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852B" w14:textId="77777777" w:rsidR="007E649D" w:rsidRPr="00B32FDD" w:rsidRDefault="00465065">
      <w:pPr>
        <w:jc w:val="center"/>
        <w:rPr>
          <w:b/>
        </w:rPr>
      </w:pPr>
      <w:r w:rsidRPr="00B32FDD">
        <w:rPr>
          <w:b/>
          <w:noProof/>
        </w:rPr>
        <w:drawing>
          <wp:inline distT="0" distB="0" distL="0" distR="0" wp14:anchorId="42B8D453" wp14:editId="47B6436D">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36337918" w14:textId="77777777" w:rsidR="007E649D" w:rsidRPr="00B32FDD" w:rsidRDefault="00465065">
      <w:pPr>
        <w:jc w:val="center"/>
        <w:rPr>
          <w:b/>
        </w:rPr>
      </w:pPr>
      <w:r w:rsidRPr="00B32FDD">
        <w:rPr>
          <w:b/>
        </w:rPr>
        <w:t>FIRST/ SECOND SEMESTER 2020-2021</w:t>
      </w:r>
    </w:p>
    <w:p w14:paraId="6FB96994" w14:textId="77777777" w:rsidR="007E649D" w:rsidRPr="00B32FDD" w:rsidRDefault="00465065">
      <w:pPr>
        <w:pStyle w:val="Heading1"/>
        <w:jc w:val="center"/>
      </w:pPr>
      <w:r w:rsidRPr="00B32FDD">
        <w:t>Course Handout Part II</w:t>
      </w:r>
    </w:p>
    <w:p w14:paraId="37144721" w14:textId="77777777" w:rsidR="007E649D" w:rsidRPr="00B32FDD" w:rsidRDefault="00465065">
      <w:pPr>
        <w:jc w:val="right"/>
        <w:rPr>
          <w:b/>
        </w:rPr>
      </w:pPr>
      <w:r w:rsidRPr="00B32FDD">
        <w:tab/>
      </w:r>
      <w:r w:rsidRPr="00B32FDD">
        <w:tab/>
      </w:r>
      <w:r w:rsidRPr="00B32FDD">
        <w:tab/>
      </w:r>
      <w:r w:rsidRPr="00B32FDD">
        <w:tab/>
      </w:r>
      <w:r w:rsidRPr="00B32FDD">
        <w:tab/>
      </w:r>
      <w:r w:rsidRPr="00B32FDD">
        <w:tab/>
      </w:r>
      <w:r w:rsidRPr="00B32FDD">
        <w:tab/>
      </w:r>
      <w:r w:rsidRPr="00B32FDD">
        <w:tab/>
      </w:r>
      <w:r w:rsidRPr="00B32FDD">
        <w:tab/>
      </w:r>
      <w:r w:rsidRPr="00B32FDD">
        <w:tab/>
        <w:t xml:space="preserve">    Date: </w:t>
      </w:r>
      <w:r w:rsidR="00EB402D">
        <w:t>27</w:t>
      </w:r>
      <w:r w:rsidRPr="00B32FDD">
        <w:t>/</w:t>
      </w:r>
      <w:r w:rsidR="00EB402D">
        <w:t>10</w:t>
      </w:r>
      <w:r w:rsidRPr="00B32FDD">
        <w:t>/2020</w:t>
      </w:r>
    </w:p>
    <w:p w14:paraId="1FF99A47" w14:textId="77777777" w:rsidR="007E649D" w:rsidRPr="00B32FDD" w:rsidRDefault="00465065">
      <w:pPr>
        <w:spacing w:before="240" w:after="240"/>
      </w:pPr>
      <w:r w:rsidRPr="00B32FDD">
        <w:t>In addition to Part-I (General Handout for all courses appended to the time table) this portion gives further specific details regarding the course.</w:t>
      </w:r>
    </w:p>
    <w:p w14:paraId="45A04EBD" w14:textId="77777777" w:rsidR="007E649D" w:rsidRPr="00B32FDD" w:rsidRDefault="00465065">
      <w:pPr>
        <w:spacing w:before="240" w:after="240"/>
      </w:pPr>
      <w:r w:rsidRPr="00B32FDD">
        <w:rPr>
          <w:b/>
          <w:i/>
        </w:rPr>
        <w:t xml:space="preserve">Course No.: </w:t>
      </w:r>
      <w:r w:rsidRPr="00B32FDD">
        <w:t>SAN G513</w:t>
      </w:r>
    </w:p>
    <w:p w14:paraId="31F9844C" w14:textId="022090F9" w:rsidR="007E649D" w:rsidRPr="00B32FDD" w:rsidRDefault="00465065">
      <w:pPr>
        <w:spacing w:before="240" w:after="240"/>
        <w:rPr>
          <w:b/>
        </w:rPr>
      </w:pPr>
      <w:r w:rsidRPr="00B32FDD">
        <w:rPr>
          <w:b/>
          <w:i/>
        </w:rPr>
        <w:t xml:space="preserve">Course Title: </w:t>
      </w:r>
      <w:r w:rsidRPr="00B32FDD">
        <w:t xml:space="preserve">Sanitation Governance, </w:t>
      </w:r>
      <w:proofErr w:type="spellStart"/>
      <w:r w:rsidR="003373E9" w:rsidRPr="00B32FDD">
        <w:t>Behavio</w:t>
      </w:r>
      <w:r w:rsidR="00E042C5">
        <w:t>u</w:t>
      </w:r>
      <w:r w:rsidR="003373E9" w:rsidRPr="00B32FDD">
        <w:t>r</w:t>
      </w:r>
      <w:proofErr w:type="spellEnd"/>
      <w:r w:rsidRPr="00B32FDD">
        <w:t xml:space="preserve"> Change and Advocacy</w:t>
      </w:r>
    </w:p>
    <w:p w14:paraId="34D04D56" w14:textId="77777777" w:rsidR="009727AD" w:rsidRDefault="00465065" w:rsidP="009E09F9">
      <w:pPr>
        <w:spacing w:before="240" w:after="240"/>
      </w:pPr>
      <w:r w:rsidRPr="00B32FDD">
        <w:rPr>
          <w:b/>
          <w:i/>
        </w:rPr>
        <w:t>Instructor- In- Charge</w:t>
      </w:r>
      <w:r w:rsidRPr="00B32FDD">
        <w:rPr>
          <w:b/>
        </w:rPr>
        <w:t xml:space="preserve">: </w:t>
      </w:r>
      <w:proofErr w:type="spellStart"/>
      <w:r w:rsidR="00501C32" w:rsidRPr="00501C32">
        <w:t>Dr</w:t>
      </w:r>
      <w:proofErr w:type="spellEnd"/>
      <w:r w:rsidR="00501C32" w:rsidRPr="00501C32">
        <w:t xml:space="preserve"> </w:t>
      </w:r>
      <w:r w:rsidRPr="00B32FDD">
        <w:t>Lavanya Suresh</w:t>
      </w:r>
      <w:r w:rsidR="001D082A">
        <w:t xml:space="preserve"> (</w:t>
      </w:r>
      <w:proofErr w:type="spellStart"/>
      <w:r w:rsidR="001D082A">
        <w:t>Hyd</w:t>
      </w:r>
      <w:proofErr w:type="spellEnd"/>
      <w:r w:rsidR="004F56A7">
        <w:t xml:space="preserve"> Campus</w:t>
      </w:r>
      <w:r w:rsidR="001D082A">
        <w:t>)</w:t>
      </w:r>
      <w:r w:rsidR="004F56A7">
        <w:t xml:space="preserve"> - </w:t>
      </w:r>
      <w:hyperlink r:id="rId9" w:history="1">
        <w:r w:rsidR="009E09F9" w:rsidRPr="00EB1145">
          <w:rPr>
            <w:rStyle w:val="Hyperlink"/>
          </w:rPr>
          <w:t>lavanya@hyderabad.bits-pilani.ac.in</w:t>
        </w:r>
      </w:hyperlink>
      <w:r w:rsidR="009E09F9">
        <w:t xml:space="preserve"> and </w:t>
      </w:r>
    </w:p>
    <w:p w14:paraId="72293F9F" w14:textId="7C549E1E" w:rsidR="007B2318" w:rsidRDefault="00501C32" w:rsidP="007B2318">
      <w:pPr>
        <w:spacing w:before="240" w:after="240"/>
        <w:ind w:left="2160"/>
      </w:pPr>
      <w:proofErr w:type="spellStart"/>
      <w:r>
        <w:t>Dr</w:t>
      </w:r>
      <w:proofErr w:type="spellEnd"/>
      <w:r>
        <w:t xml:space="preserve"> </w:t>
      </w:r>
      <w:proofErr w:type="spellStart"/>
      <w:r w:rsidR="001D082A" w:rsidRPr="001D082A">
        <w:t>Sayantani</w:t>
      </w:r>
      <w:proofErr w:type="spellEnd"/>
      <w:r w:rsidR="001D082A" w:rsidRPr="001D082A">
        <w:t xml:space="preserve"> Sarka</w:t>
      </w:r>
      <w:r w:rsidR="00ED1A89">
        <w:t>r</w:t>
      </w:r>
      <w:r w:rsidR="001D082A">
        <w:t xml:space="preserve"> (Goa</w:t>
      </w:r>
      <w:r w:rsidR="004F56A7">
        <w:t xml:space="preserve"> Campus</w:t>
      </w:r>
      <w:r w:rsidR="001D082A">
        <w:t>)</w:t>
      </w:r>
      <w:r w:rsidR="004F56A7">
        <w:t xml:space="preserve"> - </w:t>
      </w:r>
      <w:hyperlink r:id="rId10" w:history="1">
        <w:r w:rsidR="007B2318" w:rsidRPr="00EB1145">
          <w:rPr>
            <w:rStyle w:val="Hyperlink"/>
          </w:rPr>
          <w:t>sayantanis@goa.bits-pilani.ac.in</w:t>
        </w:r>
      </w:hyperlink>
    </w:p>
    <w:p w14:paraId="7C2E70BF" w14:textId="77777777" w:rsidR="007E649D" w:rsidRPr="00B32FDD" w:rsidRDefault="00465065">
      <w:pPr>
        <w:spacing w:before="240" w:after="240"/>
        <w:rPr>
          <w:b/>
          <w:i/>
        </w:rPr>
      </w:pPr>
      <w:r w:rsidRPr="00B32FDD">
        <w:rPr>
          <w:b/>
          <w:i/>
        </w:rPr>
        <w:t xml:space="preserve">Co-Instructor: </w:t>
      </w:r>
      <w:proofErr w:type="spellStart"/>
      <w:r w:rsidRPr="00B32FDD">
        <w:t>Kopal</w:t>
      </w:r>
      <w:proofErr w:type="spellEnd"/>
      <w:r w:rsidRPr="00B32FDD">
        <w:t xml:space="preserve"> </w:t>
      </w:r>
      <w:proofErr w:type="spellStart"/>
      <w:r w:rsidRPr="00B32FDD">
        <w:t>Khare</w:t>
      </w:r>
      <w:proofErr w:type="spellEnd"/>
    </w:p>
    <w:p w14:paraId="1CA84CF8" w14:textId="77777777" w:rsidR="007E649D" w:rsidRPr="00B32FDD" w:rsidRDefault="00465065">
      <w:pPr>
        <w:numPr>
          <w:ilvl w:val="0"/>
          <w:numId w:val="1"/>
        </w:numPr>
        <w:spacing w:before="240"/>
        <w:rPr>
          <w:b/>
        </w:rPr>
      </w:pPr>
      <w:r w:rsidRPr="00B32FDD">
        <w:rPr>
          <w:b/>
        </w:rPr>
        <w:t>Scope and objective of the course:</w:t>
      </w:r>
    </w:p>
    <w:p w14:paraId="7F9D8A0D" w14:textId="77777777" w:rsidR="007E649D" w:rsidRPr="00B32FDD" w:rsidRDefault="00465065">
      <w:pPr>
        <w:numPr>
          <w:ilvl w:val="1"/>
          <w:numId w:val="1"/>
        </w:numPr>
        <w:jc w:val="both"/>
      </w:pPr>
      <w:r w:rsidRPr="00B32FDD">
        <w:t>Explain main approaches and theories on water and sanitation governance</w:t>
      </w:r>
    </w:p>
    <w:p w14:paraId="59C60B42" w14:textId="77777777" w:rsidR="007E649D" w:rsidRPr="00B32FDD" w:rsidRDefault="00465065">
      <w:pPr>
        <w:numPr>
          <w:ilvl w:val="1"/>
          <w:numId w:val="1"/>
        </w:numPr>
        <w:jc w:val="both"/>
      </w:pPr>
      <w:r w:rsidRPr="00B32FDD">
        <w:t xml:space="preserve">Identify actors and </w:t>
      </w:r>
      <w:r w:rsidR="000024BB" w:rsidRPr="00B32FDD">
        <w:t>decision-making</w:t>
      </w:r>
      <w:r w:rsidRPr="00B32FDD">
        <w:t xml:space="preserve"> processes related to sanitation governance</w:t>
      </w:r>
    </w:p>
    <w:p w14:paraId="1DAACA9B" w14:textId="77777777" w:rsidR="007E649D" w:rsidRPr="00B32FDD" w:rsidRDefault="00465065">
      <w:pPr>
        <w:numPr>
          <w:ilvl w:val="1"/>
          <w:numId w:val="1"/>
        </w:numPr>
        <w:jc w:val="both"/>
      </w:pPr>
      <w:r w:rsidRPr="00B32FDD">
        <w:t xml:space="preserve">Explain the advantages and shortcomings of sanitation regulatory frameworks in countries of </w:t>
      </w:r>
      <w:r w:rsidR="000024BB" w:rsidRPr="00B32FDD">
        <w:t>the Global</w:t>
      </w:r>
      <w:r w:rsidRPr="00B32FDD">
        <w:t xml:space="preserve"> South</w:t>
      </w:r>
    </w:p>
    <w:p w14:paraId="3C2B57CD" w14:textId="77777777" w:rsidR="007E649D" w:rsidRPr="00B32FDD" w:rsidRDefault="00465065">
      <w:pPr>
        <w:numPr>
          <w:ilvl w:val="1"/>
          <w:numId w:val="1"/>
        </w:numPr>
        <w:jc w:val="both"/>
      </w:pPr>
      <w:r w:rsidRPr="00B32FDD">
        <w:t>Analyze sanitation governance structures from specific study cases, including integration of policies and strategies into government planning and budgeting systems</w:t>
      </w:r>
    </w:p>
    <w:p w14:paraId="65D435DA" w14:textId="77777777" w:rsidR="007E649D" w:rsidRPr="00B32FDD" w:rsidRDefault="00465065">
      <w:pPr>
        <w:numPr>
          <w:ilvl w:val="1"/>
          <w:numId w:val="1"/>
        </w:numPr>
        <w:jc w:val="both"/>
      </w:pPr>
      <w:r w:rsidRPr="00B32FDD">
        <w:t>Contrast failures, successes, and journeys of sanitation histories around the world</w:t>
      </w:r>
    </w:p>
    <w:p w14:paraId="1922D8FE" w14:textId="77777777" w:rsidR="007E649D" w:rsidRPr="00B32FDD" w:rsidRDefault="00465065">
      <w:pPr>
        <w:numPr>
          <w:ilvl w:val="1"/>
          <w:numId w:val="1"/>
        </w:numPr>
        <w:jc w:val="both"/>
      </w:pPr>
      <w:r w:rsidRPr="00B32FDD">
        <w:t xml:space="preserve">Evaluate elements for developing </w:t>
      </w:r>
      <w:r w:rsidR="000024BB" w:rsidRPr="00B32FDD">
        <w:t>evidence-based</w:t>
      </w:r>
      <w:r w:rsidRPr="00B32FDD">
        <w:t xml:space="preserve"> policies</w:t>
      </w:r>
    </w:p>
    <w:p w14:paraId="68EB5838" w14:textId="77777777" w:rsidR="007E649D" w:rsidRPr="00B32FDD" w:rsidRDefault="00465065">
      <w:pPr>
        <w:numPr>
          <w:ilvl w:val="1"/>
          <w:numId w:val="1"/>
        </w:numPr>
        <w:jc w:val="both"/>
      </w:pPr>
      <w:r w:rsidRPr="00B32FDD">
        <w:t xml:space="preserve">Appreciate that </w:t>
      </w:r>
      <w:proofErr w:type="spellStart"/>
      <w:r w:rsidRPr="00B32FDD">
        <w:t>behaviour</w:t>
      </w:r>
      <w:proofErr w:type="spellEnd"/>
      <w:r w:rsidRPr="00B32FDD">
        <w:t xml:space="preserve"> is a social construct based on various determinants, and distinguish between </w:t>
      </w:r>
      <w:proofErr w:type="spellStart"/>
      <w:r w:rsidRPr="00B32FDD">
        <w:t>behaviour</w:t>
      </w:r>
      <w:proofErr w:type="spellEnd"/>
      <w:r w:rsidRPr="00B32FDD">
        <w:t xml:space="preserve"> types and reinforcements.</w:t>
      </w:r>
    </w:p>
    <w:p w14:paraId="27A45548" w14:textId="77777777" w:rsidR="007E649D" w:rsidRPr="00B32FDD" w:rsidRDefault="00465065">
      <w:pPr>
        <w:numPr>
          <w:ilvl w:val="1"/>
          <w:numId w:val="1"/>
        </w:numPr>
        <w:jc w:val="both"/>
      </w:pPr>
      <w:r w:rsidRPr="00B32FDD">
        <w:t xml:space="preserve">Develop analytical skills for engaging multiple understandings underpinning water, sanitation and hygiene (WASH) </w:t>
      </w:r>
      <w:proofErr w:type="spellStart"/>
      <w:r w:rsidRPr="00B32FDD">
        <w:t>behaviours</w:t>
      </w:r>
      <w:proofErr w:type="spellEnd"/>
      <w:r w:rsidRPr="00B32FDD">
        <w:t xml:space="preserve"> to inform program and policy development.</w:t>
      </w:r>
    </w:p>
    <w:p w14:paraId="66686513" w14:textId="77777777" w:rsidR="007E649D" w:rsidRPr="00B32FDD" w:rsidRDefault="00465065">
      <w:pPr>
        <w:numPr>
          <w:ilvl w:val="1"/>
          <w:numId w:val="1"/>
        </w:numPr>
        <w:jc w:val="both"/>
      </w:pPr>
      <w:r w:rsidRPr="00B32FDD">
        <w:t xml:space="preserve">Describe theories of change underpinning </w:t>
      </w:r>
      <w:proofErr w:type="spellStart"/>
      <w:r w:rsidRPr="00B32FDD">
        <w:t>behaviour</w:t>
      </w:r>
      <w:proofErr w:type="spellEnd"/>
      <w:r w:rsidRPr="00B32FDD">
        <w:t xml:space="preserve"> change campaigns in sanitation delivery and health promotion, as well as implementation and evaluative methods.</w:t>
      </w:r>
    </w:p>
    <w:p w14:paraId="4DFA7367" w14:textId="77777777" w:rsidR="007E649D" w:rsidRPr="00B32FDD" w:rsidRDefault="00465065">
      <w:pPr>
        <w:numPr>
          <w:ilvl w:val="1"/>
          <w:numId w:val="1"/>
        </w:numPr>
        <w:jc w:val="both"/>
      </w:pPr>
      <w:r w:rsidRPr="00B32FDD">
        <w:t xml:space="preserve">Assess and critique the applicability of various </w:t>
      </w:r>
      <w:proofErr w:type="spellStart"/>
      <w:r w:rsidRPr="00B32FDD">
        <w:t>behaviour</w:t>
      </w:r>
      <w:proofErr w:type="spellEnd"/>
      <w:r w:rsidRPr="00B32FDD">
        <w:t xml:space="preserve"> change models for a diverse range of contexts and target populations.</w:t>
      </w:r>
    </w:p>
    <w:p w14:paraId="1C2A06AB" w14:textId="77777777" w:rsidR="00C23809" w:rsidRDefault="00465065" w:rsidP="00C23809">
      <w:pPr>
        <w:numPr>
          <w:ilvl w:val="1"/>
          <w:numId w:val="1"/>
        </w:numPr>
        <w:spacing w:after="240"/>
        <w:jc w:val="both"/>
      </w:pPr>
      <w:r w:rsidRPr="00B32FDD">
        <w:t xml:space="preserve">Demonstrate an awareness of various methods, tools and platforms that can be </w:t>
      </w:r>
      <w:proofErr w:type="spellStart"/>
      <w:r w:rsidRPr="00B32FDD">
        <w:t>utilised</w:t>
      </w:r>
      <w:proofErr w:type="spellEnd"/>
      <w:r w:rsidRPr="00B32FDD">
        <w:t xml:space="preserve"> in the development of an evidence-based </w:t>
      </w:r>
      <w:proofErr w:type="spellStart"/>
      <w:r w:rsidRPr="00B32FDD">
        <w:t>behaviour</w:t>
      </w:r>
      <w:proofErr w:type="spellEnd"/>
      <w:r w:rsidRPr="00B32FDD">
        <w:t xml:space="preserve"> change and/or advocacy plan.</w:t>
      </w:r>
    </w:p>
    <w:p w14:paraId="134E9635" w14:textId="6DCF268A" w:rsidR="007E649D" w:rsidRPr="00B32FDD" w:rsidRDefault="00C23809" w:rsidP="00C23809">
      <w:pPr>
        <w:spacing w:after="240"/>
        <w:jc w:val="both"/>
      </w:pPr>
      <w:r>
        <w:rPr>
          <w:b/>
        </w:rPr>
        <w:t xml:space="preserve">2. </w:t>
      </w:r>
      <w:r>
        <w:rPr>
          <w:b/>
        </w:rPr>
        <w:t>Course Description:</w:t>
      </w:r>
      <w:r>
        <w:t xml:space="preserve"> </w:t>
      </w:r>
      <w:r w:rsidR="00465065" w:rsidRPr="00B32FDD">
        <w:t>This particular course will have two modules –</w:t>
      </w:r>
      <w:r w:rsidR="005A3528">
        <w:t xml:space="preserve"> </w:t>
      </w:r>
      <w:r w:rsidR="00D20801" w:rsidRPr="00C23809">
        <w:rPr>
          <w:b/>
        </w:rPr>
        <w:t xml:space="preserve">Sanitation </w:t>
      </w:r>
      <w:proofErr w:type="gramStart"/>
      <w:r w:rsidR="00D20801" w:rsidRPr="00C23809">
        <w:rPr>
          <w:b/>
        </w:rPr>
        <w:t xml:space="preserve">Governance </w:t>
      </w:r>
      <w:r w:rsidR="005A3528">
        <w:rPr>
          <w:b/>
        </w:rPr>
        <w:t xml:space="preserve"> and</w:t>
      </w:r>
      <w:proofErr w:type="gramEnd"/>
      <w:r w:rsidR="005A3528">
        <w:rPr>
          <w:b/>
        </w:rPr>
        <w:t xml:space="preserve"> </w:t>
      </w:r>
      <w:proofErr w:type="spellStart"/>
      <w:r w:rsidR="005A3528" w:rsidRPr="00C23809">
        <w:rPr>
          <w:b/>
        </w:rPr>
        <w:t>Behaviour</w:t>
      </w:r>
      <w:proofErr w:type="spellEnd"/>
      <w:r w:rsidR="005A3528" w:rsidRPr="00C23809">
        <w:rPr>
          <w:b/>
        </w:rPr>
        <w:t xml:space="preserve"> change &amp; Advocacy</w:t>
      </w:r>
    </w:p>
    <w:p w14:paraId="5343D877" w14:textId="77777777" w:rsidR="00D03C74" w:rsidRDefault="00D03C74" w:rsidP="00D03C74">
      <w:pPr>
        <w:pStyle w:val="ListParagraph"/>
        <w:numPr>
          <w:ilvl w:val="0"/>
          <w:numId w:val="6"/>
        </w:numPr>
        <w:spacing w:before="240"/>
        <w:jc w:val="both"/>
      </w:pPr>
      <w:r w:rsidRPr="00B32FDD">
        <w:t xml:space="preserve">The </w:t>
      </w:r>
      <w:r w:rsidRPr="00D20801">
        <w:rPr>
          <w:b/>
        </w:rPr>
        <w:t xml:space="preserve">Sanitation Governance </w:t>
      </w:r>
      <w:r w:rsidRPr="00B32FDD">
        <w:t xml:space="preserve">course will explore Sanitation governance as a process of coordination and decision making between different stakeholders in the sector. This is done through the analysis of rights, risks, responsibilities, benefits and incomes related to </w:t>
      </w:r>
      <w:proofErr w:type="spellStart"/>
      <w:r w:rsidRPr="00B32FDD">
        <w:t>faecal</w:t>
      </w:r>
      <w:proofErr w:type="spellEnd"/>
      <w:r w:rsidRPr="00B32FDD">
        <w:t xml:space="preserve"> sludge and wastewater, and </w:t>
      </w:r>
      <w:r w:rsidRPr="00B32FDD">
        <w:lastRenderedPageBreak/>
        <w:t>through the relationship of voice, power and authority. Sanitation practices and access across the sanitation service chain are related to equity and sustainability. Ultimately, the aim of this course is for the participant to develop the knowledge and skills necessary to understand and influence sanitation governance.</w:t>
      </w:r>
    </w:p>
    <w:p w14:paraId="48E518B0" w14:textId="77777777" w:rsidR="00D20801" w:rsidRDefault="00465065" w:rsidP="00D20801">
      <w:pPr>
        <w:pStyle w:val="ListParagraph"/>
        <w:numPr>
          <w:ilvl w:val="0"/>
          <w:numId w:val="6"/>
        </w:numPr>
        <w:spacing w:before="240"/>
        <w:jc w:val="both"/>
      </w:pPr>
      <w:r w:rsidRPr="00527F3F">
        <w:t xml:space="preserve">The </w:t>
      </w:r>
      <w:proofErr w:type="spellStart"/>
      <w:r w:rsidRPr="00D20801">
        <w:rPr>
          <w:b/>
        </w:rPr>
        <w:t>Behaviour</w:t>
      </w:r>
      <w:proofErr w:type="spellEnd"/>
      <w:r w:rsidRPr="00D20801">
        <w:rPr>
          <w:b/>
        </w:rPr>
        <w:t xml:space="preserve"> Change and Advocacy </w:t>
      </w:r>
      <w:r w:rsidRPr="00527F3F">
        <w:t xml:space="preserve">module will highlight the significance of </w:t>
      </w:r>
      <w:proofErr w:type="spellStart"/>
      <w:r w:rsidRPr="00527F3F">
        <w:t>behavioural</w:t>
      </w:r>
      <w:proofErr w:type="spellEnd"/>
      <w:r w:rsidRPr="00527F3F">
        <w:t xml:space="preserve"> change across the sanitation value chain. Participants are exposed to </w:t>
      </w:r>
      <w:proofErr w:type="spellStart"/>
      <w:r w:rsidRPr="00527F3F">
        <w:t>behaviour</w:t>
      </w:r>
      <w:proofErr w:type="spellEnd"/>
      <w:r w:rsidRPr="00527F3F">
        <w:t xml:space="preserve"> theories and advocacy methods from prominent sanitation professionals who have designed and implemented impactful interventions in Africa, Asia and Latin America. By reflecting on what has worked and what has not, the module will challenge the erroneous notions of </w:t>
      </w:r>
      <w:proofErr w:type="spellStart"/>
      <w:r w:rsidRPr="00527F3F">
        <w:t>behaviour</w:t>
      </w:r>
      <w:proofErr w:type="spellEnd"/>
      <w:r w:rsidRPr="00527F3F">
        <w:t xml:space="preserve"> being rational, and education being the best way to induce change. Participants will come away with an understanding of the concepts underpinning </w:t>
      </w:r>
      <w:proofErr w:type="spellStart"/>
      <w:r w:rsidRPr="00527F3F">
        <w:t>behavioural</w:t>
      </w:r>
      <w:proofErr w:type="spellEnd"/>
      <w:r w:rsidRPr="00527F3F">
        <w:t xml:space="preserve"> change, as well as demonstrating an awareness of approaches that have promoted change in a diverse range of populations and contexts.</w:t>
      </w:r>
    </w:p>
    <w:p w14:paraId="140A735A" w14:textId="77777777" w:rsidR="007E649D" w:rsidRPr="00B32FDD" w:rsidRDefault="007E649D" w:rsidP="00A67527">
      <w:pPr>
        <w:jc w:val="both"/>
      </w:pPr>
    </w:p>
    <w:p w14:paraId="6FF80614" w14:textId="54A9F102" w:rsidR="007E649D" w:rsidRDefault="00C23809" w:rsidP="00C23809">
      <w:pPr>
        <w:rPr>
          <w:b/>
        </w:rPr>
      </w:pPr>
      <w:r>
        <w:rPr>
          <w:b/>
        </w:rPr>
        <w:t xml:space="preserve">3. </w:t>
      </w:r>
      <w:r w:rsidR="00465065" w:rsidRPr="00B32FDD">
        <w:rPr>
          <w:b/>
        </w:rPr>
        <w:t>Reading for both modules:</w:t>
      </w:r>
    </w:p>
    <w:p w14:paraId="4F916ABD" w14:textId="4DF18B29" w:rsidR="00464788" w:rsidRPr="00972498" w:rsidRDefault="00DA03A3" w:rsidP="00530A6C">
      <w:pPr>
        <w:ind w:left="720"/>
      </w:pPr>
      <w:r>
        <w:t xml:space="preserve">a. </w:t>
      </w:r>
      <w:r w:rsidR="00464788" w:rsidRPr="00B32FDD">
        <w:t xml:space="preserve">Readings for </w:t>
      </w:r>
      <w:r w:rsidR="00464788" w:rsidRPr="00B32FDD">
        <w:rPr>
          <w:b/>
        </w:rPr>
        <w:t>Sanitation Governance Module</w:t>
      </w:r>
    </w:p>
    <w:p w14:paraId="01BF85ED" w14:textId="6D8C1743" w:rsidR="006E64E1" w:rsidRPr="006E64E1" w:rsidRDefault="006E64E1" w:rsidP="006E64E1">
      <w:pPr>
        <w:ind w:left="1800"/>
        <w:rPr>
          <w:u w:val="single"/>
        </w:rPr>
      </w:pPr>
      <w:r w:rsidRPr="006E64E1">
        <w:rPr>
          <w:u w:val="single"/>
        </w:rPr>
        <w:t>Text book (</w:t>
      </w:r>
      <w:r w:rsidRPr="006E64E1">
        <w:rPr>
          <w:u w:val="single"/>
        </w:rPr>
        <w:t>TB</w:t>
      </w:r>
      <w:r w:rsidRPr="006E64E1">
        <w:rPr>
          <w:u w:val="single"/>
        </w:rPr>
        <w:t>)</w:t>
      </w:r>
      <w:r w:rsidRPr="006E64E1">
        <w:rPr>
          <w:u w:val="single"/>
        </w:rPr>
        <w:t xml:space="preserve"> for Sanitation Governance Module</w:t>
      </w:r>
      <w:r w:rsidR="00516B9E">
        <w:rPr>
          <w:u w:val="single"/>
        </w:rPr>
        <w:t>:</w:t>
      </w:r>
    </w:p>
    <w:p w14:paraId="59B038C4" w14:textId="26E0A3A0" w:rsidR="007868D4" w:rsidRPr="00987104" w:rsidRDefault="00464788" w:rsidP="00987104">
      <w:pPr>
        <w:numPr>
          <w:ilvl w:val="2"/>
          <w:numId w:val="7"/>
        </w:numPr>
      </w:pPr>
      <w:r w:rsidRPr="00B32FDD">
        <w:t xml:space="preserve">Coffey, D., &amp; Spears, D. (2017). </w:t>
      </w:r>
      <w:r w:rsidRPr="00B03C2E">
        <w:rPr>
          <w:i/>
        </w:rPr>
        <w:t>Where India goes: abandoned toilets, stunted development and the costs of caste</w:t>
      </w:r>
      <w:r w:rsidRPr="00B32FDD">
        <w:t>. Harper Collins.</w:t>
      </w:r>
      <w:r>
        <w:t xml:space="preserve"> </w:t>
      </w:r>
    </w:p>
    <w:p w14:paraId="1600B378" w14:textId="67EBBCA0" w:rsidR="006E64E1" w:rsidRPr="006E64E1" w:rsidRDefault="006E64E1" w:rsidP="006E64E1">
      <w:pPr>
        <w:ind w:left="1800"/>
        <w:rPr>
          <w:u w:val="single"/>
        </w:rPr>
      </w:pPr>
      <w:r w:rsidRPr="006E64E1">
        <w:rPr>
          <w:u w:val="single"/>
        </w:rPr>
        <w:t>Reference books:</w:t>
      </w:r>
    </w:p>
    <w:p w14:paraId="7F05A1F0" w14:textId="77777777" w:rsidR="00464788" w:rsidRPr="00B32FDD" w:rsidRDefault="00464788" w:rsidP="00464788">
      <w:pPr>
        <w:numPr>
          <w:ilvl w:val="2"/>
          <w:numId w:val="7"/>
        </w:numPr>
      </w:pPr>
      <w:proofErr w:type="spellStart"/>
      <w:r w:rsidRPr="00B32FDD">
        <w:t>Verma</w:t>
      </w:r>
      <w:proofErr w:type="spellEnd"/>
      <w:r w:rsidRPr="00B32FDD">
        <w:t xml:space="preserve">, K., Bisht, B. S., &amp; Cronin, A. (2014). </w:t>
      </w:r>
      <w:proofErr w:type="spellStart"/>
      <w:r w:rsidRPr="00B32FDD">
        <w:t>Decentralised</w:t>
      </w:r>
      <w:proofErr w:type="spellEnd"/>
      <w:r w:rsidRPr="00B32FDD">
        <w:t xml:space="preserve"> governance in water and sanitation in rural India. </w:t>
      </w:r>
      <w:r w:rsidRPr="00B32FDD">
        <w:rPr>
          <w:i/>
        </w:rPr>
        <w:t>Academic Foundation.</w:t>
      </w:r>
    </w:p>
    <w:p w14:paraId="16226B54" w14:textId="77777777" w:rsidR="00464788" w:rsidRPr="00B32FDD" w:rsidRDefault="00464788" w:rsidP="00464788">
      <w:pPr>
        <w:numPr>
          <w:ilvl w:val="2"/>
          <w:numId w:val="7"/>
        </w:numPr>
      </w:pPr>
      <w:r w:rsidRPr="00B32FDD">
        <w:t xml:space="preserve">Gupta A., Khalid N., Deshpande D., Hathi P., </w:t>
      </w:r>
      <w:proofErr w:type="spellStart"/>
      <w:r w:rsidRPr="00B32FDD">
        <w:t>Kapur</w:t>
      </w:r>
      <w:proofErr w:type="spellEnd"/>
      <w:r w:rsidRPr="00B32FDD">
        <w:t xml:space="preserve"> A., Srivastav N., Vyas S., Spears D., Coffey D. (2020). Revisiting Open Defecation Evidence from a Panel Survey in Rural North India, 2014-18. </w:t>
      </w:r>
      <w:r w:rsidRPr="00B32FDD">
        <w:rPr>
          <w:i/>
        </w:rPr>
        <w:t>Economic &amp; Political Weekly</w:t>
      </w:r>
      <w:r w:rsidRPr="00B32FDD">
        <w:t>, 55(21), 55-63</w:t>
      </w:r>
    </w:p>
    <w:p w14:paraId="417C21CC" w14:textId="77777777" w:rsidR="00464788" w:rsidRPr="00B32FDD" w:rsidRDefault="00464788" w:rsidP="00464788">
      <w:pPr>
        <w:numPr>
          <w:ilvl w:val="2"/>
          <w:numId w:val="7"/>
        </w:numPr>
      </w:pPr>
      <w:r w:rsidRPr="00B32FDD">
        <w:t xml:space="preserve">Nelson </w:t>
      </w:r>
      <w:proofErr w:type="spellStart"/>
      <w:r w:rsidRPr="00B32FDD">
        <w:t>Ekane</w:t>
      </w:r>
      <w:proofErr w:type="spellEnd"/>
      <w:r w:rsidRPr="00B32FDD">
        <w:t xml:space="preserve"> et al (2014) Multi-level sanitation governance: understanding and overcoming challenges in the sanitation sector in sub-Saharan Africa, Stockholm Environment Institute, Working Paper 2014-04</w:t>
      </w:r>
    </w:p>
    <w:p w14:paraId="5229765C" w14:textId="77777777" w:rsidR="00464788" w:rsidRPr="00B32FDD" w:rsidRDefault="00464788" w:rsidP="00464788">
      <w:pPr>
        <w:numPr>
          <w:ilvl w:val="2"/>
          <w:numId w:val="7"/>
        </w:numPr>
      </w:pPr>
      <w:r w:rsidRPr="00B32FDD">
        <w:t xml:space="preserve">Andersson, K., </w:t>
      </w:r>
      <w:proofErr w:type="spellStart"/>
      <w:r w:rsidRPr="00B32FDD">
        <w:t>Rosemarin</w:t>
      </w:r>
      <w:proofErr w:type="spellEnd"/>
      <w:r w:rsidRPr="00B32FDD">
        <w:t xml:space="preserve">, A., </w:t>
      </w:r>
      <w:proofErr w:type="spellStart"/>
      <w:r w:rsidRPr="00B32FDD">
        <w:t>Lamizana</w:t>
      </w:r>
      <w:proofErr w:type="spellEnd"/>
      <w:r w:rsidRPr="00B32FDD">
        <w:t xml:space="preserve">, B., </w:t>
      </w:r>
      <w:proofErr w:type="spellStart"/>
      <w:r w:rsidRPr="00B32FDD">
        <w:t>Kvarnström</w:t>
      </w:r>
      <w:proofErr w:type="spellEnd"/>
      <w:r w:rsidRPr="00B32FDD">
        <w:t xml:space="preserve">, E., McConville, J., </w:t>
      </w:r>
      <w:proofErr w:type="spellStart"/>
      <w:r w:rsidRPr="00B32FDD">
        <w:t>Seidu</w:t>
      </w:r>
      <w:proofErr w:type="spellEnd"/>
      <w:r w:rsidRPr="00B32FDD">
        <w:t xml:space="preserve">, R., </w:t>
      </w:r>
      <w:proofErr w:type="spellStart"/>
      <w:r w:rsidRPr="00B32FDD">
        <w:t>Dickin</w:t>
      </w:r>
      <w:proofErr w:type="spellEnd"/>
      <w:r w:rsidRPr="00B32FDD">
        <w:t xml:space="preserve">, S. and Trimmer, C. (2016). Sanitation, Wastewater Management and Sustainability: From Waste Disposal to Resource Recovery. UN Environment </w:t>
      </w:r>
      <w:proofErr w:type="spellStart"/>
      <w:r w:rsidRPr="00B32FDD">
        <w:t>Programme</w:t>
      </w:r>
      <w:proofErr w:type="spellEnd"/>
      <w:r w:rsidRPr="00B32FDD">
        <w:t xml:space="preserve"> and Stockholm Environment Institute</w:t>
      </w:r>
    </w:p>
    <w:p w14:paraId="1BAE8CCD" w14:textId="77777777" w:rsidR="00464788" w:rsidRPr="00B32FDD" w:rsidRDefault="00464788" w:rsidP="00464788">
      <w:pPr>
        <w:numPr>
          <w:ilvl w:val="2"/>
          <w:numId w:val="7"/>
        </w:numPr>
      </w:pPr>
      <w:proofErr w:type="spellStart"/>
      <w:r w:rsidRPr="00B32FDD">
        <w:t>Koottatep</w:t>
      </w:r>
      <w:proofErr w:type="spellEnd"/>
      <w:r w:rsidRPr="00B32FDD">
        <w:t xml:space="preserve">, T., </w:t>
      </w:r>
      <w:proofErr w:type="spellStart"/>
      <w:r w:rsidRPr="00B32FDD">
        <w:t>Cookey</w:t>
      </w:r>
      <w:proofErr w:type="spellEnd"/>
      <w:r w:rsidRPr="00B32FDD">
        <w:t xml:space="preserve">, P. E., &amp; </w:t>
      </w:r>
      <w:proofErr w:type="spellStart"/>
      <w:r w:rsidRPr="00B32FDD">
        <w:t>Polprasert</w:t>
      </w:r>
      <w:proofErr w:type="spellEnd"/>
      <w:r w:rsidRPr="00B32FDD">
        <w:t xml:space="preserve">, C. (Eds.). (2019). Regenerative Sanitation: A New Paradigm </w:t>
      </w:r>
      <w:proofErr w:type="gramStart"/>
      <w:r w:rsidRPr="00B32FDD">
        <w:t>For</w:t>
      </w:r>
      <w:proofErr w:type="gramEnd"/>
      <w:r w:rsidRPr="00B32FDD">
        <w:t xml:space="preserve"> Sanitation 4.0. IWA publishing. ISBN: 9781780409672</w:t>
      </w:r>
    </w:p>
    <w:p w14:paraId="125C6519" w14:textId="25D4FBDD" w:rsidR="00464788" w:rsidRDefault="00464788" w:rsidP="00464788">
      <w:pPr>
        <w:numPr>
          <w:ilvl w:val="2"/>
          <w:numId w:val="7"/>
        </w:numPr>
      </w:pPr>
      <w:r w:rsidRPr="00B32FDD">
        <w:t>Documentaries</w:t>
      </w:r>
    </w:p>
    <w:p w14:paraId="0037552D" w14:textId="4CC9241B" w:rsidR="00950059" w:rsidRPr="00B32FDD" w:rsidRDefault="00530A6C" w:rsidP="00950059">
      <w:pPr>
        <w:ind w:left="720"/>
      </w:pPr>
      <w:r>
        <w:t xml:space="preserve">b. </w:t>
      </w:r>
      <w:r w:rsidR="00950059" w:rsidRPr="00B32FDD">
        <w:t xml:space="preserve">Readings for </w:t>
      </w:r>
      <w:proofErr w:type="spellStart"/>
      <w:r w:rsidR="00950059" w:rsidRPr="00B32FDD">
        <w:rPr>
          <w:b/>
        </w:rPr>
        <w:t>Behaviour</w:t>
      </w:r>
      <w:proofErr w:type="spellEnd"/>
      <w:r w:rsidR="00950059" w:rsidRPr="00B32FDD">
        <w:rPr>
          <w:b/>
        </w:rPr>
        <w:t xml:space="preserve"> Change and Advocacy module</w:t>
      </w:r>
    </w:p>
    <w:p w14:paraId="65CB5D03" w14:textId="77777777" w:rsidR="00950059" w:rsidRPr="00B32FDD" w:rsidRDefault="00950059" w:rsidP="004F6A2F">
      <w:pPr>
        <w:numPr>
          <w:ilvl w:val="2"/>
          <w:numId w:val="8"/>
        </w:numPr>
      </w:pPr>
      <w:r w:rsidRPr="00B32FDD">
        <w:t xml:space="preserve">Curtis, V. (2001). Hygiene: How myths, monsters, and mothers-in-law can promote </w:t>
      </w:r>
      <w:proofErr w:type="spellStart"/>
      <w:r w:rsidRPr="00B32FDD">
        <w:t>behaviour</w:t>
      </w:r>
      <w:proofErr w:type="spellEnd"/>
      <w:r w:rsidRPr="00B32FDD">
        <w:t xml:space="preserve"> change. Journal of Infection, 43(1), 75– 79.https://doi.org/10.1053/jinf.2001.0862</w:t>
      </w:r>
    </w:p>
    <w:p w14:paraId="45BC28BD" w14:textId="77777777" w:rsidR="00950059" w:rsidRPr="00B32FDD" w:rsidRDefault="00950059" w:rsidP="004F6A2F">
      <w:pPr>
        <w:numPr>
          <w:ilvl w:val="2"/>
          <w:numId w:val="8"/>
        </w:numPr>
      </w:pPr>
      <w:proofErr w:type="spellStart"/>
      <w:r w:rsidRPr="00B32FDD">
        <w:t>Aunger</w:t>
      </w:r>
      <w:proofErr w:type="spellEnd"/>
      <w:r w:rsidRPr="00B32FDD">
        <w:t xml:space="preserve">, R. &amp; Curtis V. (2016). </w:t>
      </w:r>
      <w:proofErr w:type="spellStart"/>
      <w:r w:rsidRPr="00B32FDD">
        <w:t>Behaviour</w:t>
      </w:r>
      <w:proofErr w:type="spellEnd"/>
      <w:r w:rsidRPr="00B32FDD">
        <w:t xml:space="preserve"> </w:t>
      </w:r>
      <w:proofErr w:type="spellStart"/>
      <w:r w:rsidRPr="00B32FDD">
        <w:t>Centred</w:t>
      </w:r>
      <w:proofErr w:type="spellEnd"/>
      <w:r w:rsidRPr="00B32FDD">
        <w:t xml:space="preserve"> Design: towards an applied science of </w:t>
      </w:r>
      <w:proofErr w:type="spellStart"/>
      <w:r w:rsidRPr="00B32FDD">
        <w:t>behaviour</w:t>
      </w:r>
      <w:proofErr w:type="spellEnd"/>
      <w:r w:rsidRPr="00B32FDD">
        <w:t xml:space="preserve"> change, Health Psychology Review, 10:4, 425-446, </w:t>
      </w:r>
      <w:proofErr w:type="spellStart"/>
      <w:r w:rsidRPr="00B32FDD">
        <w:t>DOI:</w:t>
      </w:r>
      <w:hyperlink r:id="rId11">
        <w:r w:rsidRPr="00B32FDD">
          <w:rPr>
            <w:color w:val="1155CC"/>
            <w:u w:val="single"/>
          </w:rPr>
          <w:t>https</w:t>
        </w:r>
        <w:proofErr w:type="spellEnd"/>
        <w:r w:rsidRPr="00B32FDD">
          <w:rPr>
            <w:color w:val="1155CC"/>
            <w:u w:val="single"/>
          </w:rPr>
          <w:t>://doi.org/10.1080/17437199.2016.1219673</w:t>
        </w:r>
      </w:hyperlink>
    </w:p>
    <w:p w14:paraId="5E73AB0F" w14:textId="77777777" w:rsidR="00950059" w:rsidRPr="00B32FDD" w:rsidRDefault="00950059" w:rsidP="004F6A2F">
      <w:pPr>
        <w:numPr>
          <w:ilvl w:val="2"/>
          <w:numId w:val="8"/>
        </w:numPr>
      </w:pPr>
      <w:proofErr w:type="spellStart"/>
      <w:r w:rsidRPr="00B32FDD">
        <w:t>Aunger</w:t>
      </w:r>
      <w:proofErr w:type="spellEnd"/>
      <w:r w:rsidRPr="00B32FDD">
        <w:t xml:space="preserve">, R., &amp; Curtis, V. (2017). A Practitioner’s Manual: What is </w:t>
      </w:r>
      <w:proofErr w:type="spellStart"/>
      <w:r w:rsidRPr="00B32FDD">
        <w:t>behaviour</w:t>
      </w:r>
      <w:proofErr w:type="spellEnd"/>
      <w:r w:rsidRPr="00B32FDD">
        <w:t xml:space="preserve"> change and is it really as difficult as everyone thinks? London: London School of Hygiene &amp; Tropical Medicine Environmental Health Group. Retrieved from</w:t>
      </w:r>
      <w:r w:rsidRPr="00B32FDD">
        <w:rPr>
          <w:color w:val="0000FF"/>
        </w:rPr>
        <w:t>https://www.lshtm.ac.uk/sites/default/files/2017-03/BCD Manual.pdf</w:t>
      </w:r>
    </w:p>
    <w:p w14:paraId="16763478" w14:textId="77777777" w:rsidR="00950059" w:rsidRPr="00B32FDD" w:rsidRDefault="00950059" w:rsidP="004F6A2F">
      <w:pPr>
        <w:numPr>
          <w:ilvl w:val="2"/>
          <w:numId w:val="8"/>
        </w:numPr>
      </w:pPr>
      <w:proofErr w:type="spellStart"/>
      <w:r w:rsidRPr="00B32FDD">
        <w:t>Dreibelbis</w:t>
      </w:r>
      <w:proofErr w:type="spellEnd"/>
      <w:r w:rsidRPr="00B32FDD">
        <w:t xml:space="preserve">, R., Winch, P. J., </w:t>
      </w:r>
      <w:proofErr w:type="spellStart"/>
      <w:r w:rsidRPr="00B32FDD">
        <w:t>Leontsini</w:t>
      </w:r>
      <w:proofErr w:type="spellEnd"/>
      <w:r w:rsidRPr="00B32FDD">
        <w:t xml:space="preserve">, E., </w:t>
      </w:r>
      <w:proofErr w:type="spellStart"/>
      <w:r w:rsidRPr="00B32FDD">
        <w:t>Hulland</w:t>
      </w:r>
      <w:proofErr w:type="spellEnd"/>
      <w:r w:rsidRPr="00B32FDD">
        <w:t xml:space="preserve">, K. R., Ram, P. K., </w:t>
      </w:r>
      <w:proofErr w:type="spellStart"/>
      <w:r w:rsidRPr="00B32FDD">
        <w:t>Unicomb</w:t>
      </w:r>
      <w:proofErr w:type="spellEnd"/>
      <w:r w:rsidRPr="00B32FDD">
        <w:t xml:space="preserve">, L., &amp; </w:t>
      </w:r>
      <w:proofErr w:type="spellStart"/>
      <w:r w:rsidRPr="00B32FDD">
        <w:t>Luby</w:t>
      </w:r>
      <w:proofErr w:type="spellEnd"/>
      <w:r w:rsidRPr="00B32FDD">
        <w:t xml:space="preserve">, S. P. (2013). The Integrated </w:t>
      </w:r>
      <w:proofErr w:type="spellStart"/>
      <w:r w:rsidRPr="00B32FDD">
        <w:t>Behavioural</w:t>
      </w:r>
      <w:proofErr w:type="spellEnd"/>
      <w:r w:rsidRPr="00B32FDD">
        <w:t xml:space="preserve"> Model for Water, Sanitation, and Hygiene: a systematic review of </w:t>
      </w:r>
      <w:proofErr w:type="spellStart"/>
      <w:r w:rsidRPr="00B32FDD">
        <w:t>behavioural</w:t>
      </w:r>
      <w:proofErr w:type="spellEnd"/>
      <w:r w:rsidRPr="00B32FDD">
        <w:t xml:space="preserve"> models and a framework for designing and evaluating </w:t>
      </w:r>
      <w:proofErr w:type="spellStart"/>
      <w:r w:rsidRPr="00B32FDD">
        <w:lastRenderedPageBreak/>
        <w:t>behaviour</w:t>
      </w:r>
      <w:proofErr w:type="spellEnd"/>
      <w:r w:rsidRPr="00B32FDD">
        <w:t xml:space="preserve"> change interventions in infrastructure-restricted settings. BMC Public Health, </w:t>
      </w:r>
      <w:hyperlink r:id="rId12">
        <w:r w:rsidRPr="00B32FDD">
          <w:rPr>
            <w:color w:val="1155CC"/>
            <w:u w:val="single"/>
          </w:rPr>
          <w:t>https://doi.org/10.1186/1471-2458-13-1015</w:t>
        </w:r>
      </w:hyperlink>
    </w:p>
    <w:p w14:paraId="4FC7A726" w14:textId="77777777" w:rsidR="00950059" w:rsidRPr="00B32FDD" w:rsidRDefault="00950059" w:rsidP="004F6A2F">
      <w:pPr>
        <w:numPr>
          <w:ilvl w:val="2"/>
          <w:numId w:val="8"/>
        </w:numPr>
      </w:pPr>
      <w:r w:rsidRPr="00B32FDD">
        <w:t xml:space="preserve">World Bank. (2015). Mind, Society, and Behavior. Washington, D.C.: World Bank Group -World Development Report. Retrieved from </w:t>
      </w:r>
      <w:hyperlink r:id="rId13">
        <w:r w:rsidRPr="00B32FDD">
          <w:rPr>
            <w:color w:val="1155CC"/>
            <w:u w:val="single"/>
          </w:rPr>
          <w:t>http://www.worldbank.org/en/publication/wdr2015</w:t>
        </w:r>
      </w:hyperlink>
    </w:p>
    <w:p w14:paraId="3964488D" w14:textId="77777777" w:rsidR="00950059" w:rsidRPr="00B32FDD" w:rsidRDefault="00950059" w:rsidP="004F6A2F">
      <w:pPr>
        <w:numPr>
          <w:ilvl w:val="2"/>
          <w:numId w:val="8"/>
        </w:numPr>
      </w:pPr>
      <w:proofErr w:type="spellStart"/>
      <w:r w:rsidRPr="00B32FDD">
        <w:t>Mosler</w:t>
      </w:r>
      <w:proofErr w:type="spellEnd"/>
      <w:r w:rsidRPr="00B32FDD">
        <w:t xml:space="preserve">, H.-J., Huber, A., </w:t>
      </w:r>
      <w:proofErr w:type="spellStart"/>
      <w:r w:rsidRPr="00B32FDD">
        <w:t>Inauen</w:t>
      </w:r>
      <w:proofErr w:type="spellEnd"/>
      <w:r w:rsidRPr="00B32FDD">
        <w:t xml:space="preserve">, J., &amp; Tobias, R. (2013). A guideline for behavior </w:t>
      </w:r>
      <w:proofErr w:type="gramStart"/>
      <w:r w:rsidRPr="00B32FDD">
        <w:t>change</w:t>
      </w:r>
      <w:proofErr w:type="gramEnd"/>
      <w:r w:rsidRPr="00B32FDD">
        <w:t xml:space="preserve">. </w:t>
      </w:r>
      <w:proofErr w:type="spellStart"/>
      <w:r w:rsidRPr="00B32FDD">
        <w:t>Zürich</w:t>
      </w:r>
      <w:proofErr w:type="spellEnd"/>
      <w:r w:rsidRPr="00B32FDD">
        <w:t xml:space="preserve">: EAWAG. Retrieved from </w:t>
      </w:r>
      <w:r w:rsidRPr="00B32FDD">
        <w:rPr>
          <w:color w:val="0000FF"/>
        </w:rPr>
        <w:t>http://www.eawag.ch/fileadmin/Domain1/Abteilungen/ess/schwerpunkte/ehpsy/behaviou ral_march_2013.pdf</w:t>
      </w:r>
    </w:p>
    <w:p w14:paraId="57402AB4" w14:textId="77777777" w:rsidR="00950059" w:rsidRPr="00B32FDD" w:rsidRDefault="00950059" w:rsidP="004F6A2F">
      <w:pPr>
        <w:numPr>
          <w:ilvl w:val="2"/>
          <w:numId w:val="8"/>
        </w:numPr>
      </w:pPr>
      <w:r w:rsidRPr="00B32FDD">
        <w:t xml:space="preserve">Kar, K., &amp; Chambers, R. (2008). Handbook on Community-Led Total Sanitation (Vol. 44). London: Plan UK and University of Sussex Institute of Development Studies. Retrieved from </w:t>
      </w:r>
      <w:r w:rsidRPr="00B32FDD">
        <w:rPr>
          <w:color w:val="0000FF"/>
        </w:rPr>
        <w:t>http://www.communityledtotalsanitation.org/sites/communityledtotalsanitation.org/fi les/cltshandbook.pdf</w:t>
      </w:r>
      <w:r w:rsidRPr="00B32FDD">
        <w:t>.</w:t>
      </w:r>
    </w:p>
    <w:p w14:paraId="53B3214B" w14:textId="77777777" w:rsidR="00950059" w:rsidRPr="00B32FDD" w:rsidRDefault="00950059" w:rsidP="004F6A2F">
      <w:pPr>
        <w:numPr>
          <w:ilvl w:val="2"/>
          <w:numId w:val="8"/>
        </w:numPr>
      </w:pPr>
      <w:r w:rsidRPr="00B32FDD">
        <w:t xml:space="preserve">Devine, J. (2009). Introducing </w:t>
      </w:r>
      <w:proofErr w:type="spellStart"/>
      <w:r w:rsidRPr="00B32FDD">
        <w:t>SaniFOAM</w:t>
      </w:r>
      <w:proofErr w:type="spellEnd"/>
      <w:r w:rsidRPr="00B32FDD">
        <w:t xml:space="preserve">: a framework to analyze sanitation behaviors to design effective sanitation programs. Washington, D.C.: Water and Sanitation Program. Retrieved from </w:t>
      </w:r>
      <w:hyperlink r:id="rId14">
        <w:r w:rsidRPr="00B32FDD">
          <w:rPr>
            <w:color w:val="1155CC"/>
            <w:u w:val="single"/>
          </w:rPr>
          <w:t>http://www.wsp.org/sites/wsp.org/files/publications/GSP_sanifoam.pdf</w:t>
        </w:r>
      </w:hyperlink>
    </w:p>
    <w:p w14:paraId="1A111549" w14:textId="77777777" w:rsidR="00950059" w:rsidRPr="00B32FDD" w:rsidRDefault="00950059" w:rsidP="004F6A2F">
      <w:pPr>
        <w:numPr>
          <w:ilvl w:val="2"/>
          <w:numId w:val="8"/>
        </w:numPr>
      </w:pPr>
      <w:r w:rsidRPr="00B32FDD">
        <w:t>UN-Water &amp; WHO (2014) UN-water global analysis and assessment of sanitation and drinking-water (GLAAS) 2014 Report: Investing in water and sanitation: increasing access, reducing inequalities, UN-Water and World Health Organization, Geneva.</w:t>
      </w:r>
    </w:p>
    <w:p w14:paraId="7D9F34A3" w14:textId="2F5B8594" w:rsidR="00464788" w:rsidRPr="00B32FDD" w:rsidRDefault="00950059" w:rsidP="004F6A2F">
      <w:pPr>
        <w:numPr>
          <w:ilvl w:val="2"/>
          <w:numId w:val="8"/>
        </w:numPr>
        <w:spacing w:after="240"/>
      </w:pPr>
      <w:r w:rsidRPr="00B32FDD">
        <w:t>Documentaries</w:t>
      </w:r>
    </w:p>
    <w:p w14:paraId="5FB35922" w14:textId="3003A799" w:rsidR="007E649D" w:rsidRPr="00E811BF" w:rsidRDefault="00E811BF" w:rsidP="00E811BF">
      <w:pPr>
        <w:spacing w:before="240" w:after="240"/>
        <w:rPr>
          <w:b/>
        </w:rPr>
      </w:pPr>
      <w:r>
        <w:rPr>
          <w:b/>
        </w:rPr>
        <w:t xml:space="preserve">4.  </w:t>
      </w:r>
      <w:r w:rsidR="00465065" w:rsidRPr="00E811BF">
        <w:rPr>
          <w:b/>
        </w:rPr>
        <w:t>Course Plan</w:t>
      </w:r>
    </w:p>
    <w:tbl>
      <w:tblPr>
        <w:tblStyle w:va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245"/>
        <w:gridCol w:w="2879"/>
        <w:gridCol w:w="5436"/>
        <w:gridCol w:w="1230"/>
      </w:tblGrid>
      <w:tr w:rsidR="007E649D" w:rsidRPr="00B32FDD" w14:paraId="32D656F2" w14:textId="77777777" w:rsidTr="005A6224">
        <w:trPr>
          <w:trHeight w:val="725"/>
        </w:trPr>
        <w:tc>
          <w:tcPr>
            <w:tcW w:w="577" w:type="pct"/>
            <w:shd w:val="clear" w:color="auto" w:fill="E6E6E6"/>
            <w:tcMar>
              <w:top w:w="100" w:type="dxa"/>
              <w:left w:w="100" w:type="dxa"/>
              <w:bottom w:w="100" w:type="dxa"/>
              <w:right w:w="100" w:type="dxa"/>
            </w:tcMar>
          </w:tcPr>
          <w:p w14:paraId="7E6F5A5E" w14:textId="77777777" w:rsidR="007E649D" w:rsidRPr="00B32FDD" w:rsidRDefault="00465065">
            <w:pPr>
              <w:jc w:val="center"/>
              <w:rPr>
                <w:b/>
              </w:rPr>
            </w:pPr>
            <w:r w:rsidRPr="00B32FDD">
              <w:rPr>
                <w:b/>
              </w:rPr>
              <w:t>Lecture No.</w:t>
            </w:r>
          </w:p>
        </w:tc>
        <w:tc>
          <w:tcPr>
            <w:tcW w:w="1334" w:type="pct"/>
            <w:shd w:val="clear" w:color="auto" w:fill="E6E6E6"/>
            <w:tcMar>
              <w:top w:w="100" w:type="dxa"/>
              <w:left w:w="100" w:type="dxa"/>
              <w:bottom w:w="100" w:type="dxa"/>
              <w:right w:w="100" w:type="dxa"/>
            </w:tcMar>
          </w:tcPr>
          <w:p w14:paraId="10EAD35E" w14:textId="77777777" w:rsidR="007E649D" w:rsidRPr="00B32FDD" w:rsidRDefault="00465065">
            <w:pPr>
              <w:jc w:val="center"/>
              <w:rPr>
                <w:b/>
              </w:rPr>
            </w:pPr>
            <w:r w:rsidRPr="00B32FDD">
              <w:rPr>
                <w:b/>
              </w:rPr>
              <w:t>Learning objectives</w:t>
            </w:r>
          </w:p>
        </w:tc>
        <w:tc>
          <w:tcPr>
            <w:tcW w:w="2519" w:type="pct"/>
            <w:shd w:val="clear" w:color="auto" w:fill="E6E6E6"/>
            <w:tcMar>
              <w:top w:w="100" w:type="dxa"/>
              <w:left w:w="100" w:type="dxa"/>
              <w:bottom w:w="100" w:type="dxa"/>
              <w:right w:w="100" w:type="dxa"/>
            </w:tcMar>
          </w:tcPr>
          <w:p w14:paraId="1BBB8382" w14:textId="77777777" w:rsidR="007E649D" w:rsidRPr="00B32FDD" w:rsidRDefault="00465065">
            <w:pPr>
              <w:jc w:val="center"/>
              <w:rPr>
                <w:b/>
              </w:rPr>
            </w:pPr>
            <w:r w:rsidRPr="00B32FDD">
              <w:rPr>
                <w:b/>
              </w:rPr>
              <w:t>Topics to be covered</w:t>
            </w:r>
          </w:p>
        </w:tc>
        <w:tc>
          <w:tcPr>
            <w:tcW w:w="570" w:type="pct"/>
            <w:shd w:val="clear" w:color="auto" w:fill="E6E6E6"/>
            <w:tcMar>
              <w:top w:w="100" w:type="dxa"/>
              <w:left w:w="100" w:type="dxa"/>
              <w:bottom w:w="100" w:type="dxa"/>
              <w:right w:w="100" w:type="dxa"/>
            </w:tcMar>
          </w:tcPr>
          <w:p w14:paraId="03B0DB36" w14:textId="77777777" w:rsidR="007E649D" w:rsidRPr="00B32FDD" w:rsidRDefault="00465065">
            <w:pPr>
              <w:jc w:val="center"/>
              <w:rPr>
                <w:b/>
              </w:rPr>
            </w:pPr>
            <w:r w:rsidRPr="00B32FDD">
              <w:rPr>
                <w:b/>
              </w:rPr>
              <w:t>Reference</w:t>
            </w:r>
          </w:p>
        </w:tc>
      </w:tr>
      <w:tr w:rsidR="007E649D" w:rsidRPr="00B32FDD" w14:paraId="18FFA250" w14:textId="77777777" w:rsidTr="005A6224">
        <w:trPr>
          <w:trHeight w:val="222"/>
        </w:trPr>
        <w:tc>
          <w:tcPr>
            <w:tcW w:w="5000" w:type="pct"/>
            <w:gridSpan w:val="4"/>
            <w:tcMar>
              <w:top w:w="100" w:type="dxa"/>
              <w:left w:w="100" w:type="dxa"/>
              <w:bottom w:w="100" w:type="dxa"/>
              <w:right w:w="100" w:type="dxa"/>
            </w:tcMar>
          </w:tcPr>
          <w:p w14:paraId="63D261D2" w14:textId="77777777" w:rsidR="007E649D" w:rsidRPr="00B32FDD" w:rsidRDefault="00465065">
            <w:pPr>
              <w:rPr>
                <w:b/>
              </w:rPr>
            </w:pPr>
            <w:r w:rsidRPr="00B32FDD">
              <w:rPr>
                <w:b/>
              </w:rPr>
              <w:t xml:space="preserve">Sanitation Governance </w:t>
            </w:r>
          </w:p>
        </w:tc>
      </w:tr>
      <w:tr w:rsidR="007E649D" w:rsidRPr="00B32FDD" w14:paraId="3EC09A9B" w14:textId="77777777" w:rsidTr="005A6224">
        <w:trPr>
          <w:trHeight w:val="1009"/>
        </w:trPr>
        <w:tc>
          <w:tcPr>
            <w:tcW w:w="577" w:type="pct"/>
            <w:tcMar>
              <w:top w:w="100" w:type="dxa"/>
              <w:left w:w="100" w:type="dxa"/>
              <w:bottom w:w="100" w:type="dxa"/>
              <w:right w:w="100" w:type="dxa"/>
            </w:tcMar>
          </w:tcPr>
          <w:p w14:paraId="2202958E" w14:textId="77777777" w:rsidR="007E649D" w:rsidRPr="00B04B26" w:rsidRDefault="00465065">
            <w:r w:rsidRPr="00B04B26">
              <w:t>1</w:t>
            </w:r>
            <w:r w:rsidR="007308AC" w:rsidRPr="00B04B26">
              <w:t>-4</w:t>
            </w:r>
          </w:p>
        </w:tc>
        <w:tc>
          <w:tcPr>
            <w:tcW w:w="1334" w:type="pct"/>
            <w:tcMar>
              <w:top w:w="100" w:type="dxa"/>
              <w:left w:w="100" w:type="dxa"/>
              <w:bottom w:w="100" w:type="dxa"/>
              <w:right w:w="100" w:type="dxa"/>
            </w:tcMar>
          </w:tcPr>
          <w:p w14:paraId="58302ECB" w14:textId="77777777" w:rsidR="007E649D" w:rsidRPr="00B04B26" w:rsidRDefault="00457421">
            <w:pPr>
              <w:shd w:val="clear" w:color="auto" w:fill="FFFFFF"/>
            </w:pPr>
            <w:r>
              <w:t>Examine</w:t>
            </w:r>
            <w:r w:rsidR="00465065" w:rsidRPr="00B04B26">
              <w:t xml:space="preserve"> multi-level sanitation governance</w:t>
            </w:r>
          </w:p>
        </w:tc>
        <w:tc>
          <w:tcPr>
            <w:tcW w:w="2519" w:type="pct"/>
            <w:tcMar>
              <w:top w:w="100" w:type="dxa"/>
              <w:left w:w="100" w:type="dxa"/>
              <w:bottom w:w="100" w:type="dxa"/>
              <w:right w:w="100" w:type="dxa"/>
            </w:tcMar>
          </w:tcPr>
          <w:p w14:paraId="4B800327" w14:textId="30593D39" w:rsidR="007E649D" w:rsidRPr="00B04B26" w:rsidRDefault="00465065" w:rsidP="00332459">
            <w:pPr>
              <w:jc w:val="both"/>
            </w:pPr>
            <w:r w:rsidRPr="00B04B26">
              <w:t>Multi-level sanitation governance including national policies, state policies, Local bodies</w:t>
            </w:r>
            <w:r w:rsidR="009D7F35">
              <w:t>,</w:t>
            </w:r>
            <w:r w:rsidRPr="00B04B26">
              <w:t xml:space="preserve"> Individual households</w:t>
            </w:r>
            <w:r w:rsidR="009D7F35">
              <w:t xml:space="preserve">; </w:t>
            </w:r>
            <w:r w:rsidRPr="00B04B26">
              <w:t>civil society organizations.</w:t>
            </w:r>
          </w:p>
        </w:tc>
        <w:tc>
          <w:tcPr>
            <w:tcW w:w="570" w:type="pct"/>
            <w:tcMar>
              <w:top w:w="100" w:type="dxa"/>
              <w:left w:w="100" w:type="dxa"/>
              <w:bottom w:w="100" w:type="dxa"/>
              <w:right w:w="100" w:type="dxa"/>
            </w:tcMar>
          </w:tcPr>
          <w:p w14:paraId="0905CE1B" w14:textId="77777777" w:rsidR="007E649D" w:rsidRPr="00801619" w:rsidRDefault="00D16BB2">
            <w:pPr>
              <w:jc w:val="center"/>
            </w:pPr>
            <w:r w:rsidRPr="00801619">
              <w:t>Ref.</w:t>
            </w:r>
          </w:p>
        </w:tc>
      </w:tr>
      <w:tr w:rsidR="003F5CE4" w:rsidRPr="00B32FDD" w14:paraId="6242FAFA" w14:textId="77777777" w:rsidTr="005A6224">
        <w:trPr>
          <w:trHeight w:val="770"/>
        </w:trPr>
        <w:tc>
          <w:tcPr>
            <w:tcW w:w="577" w:type="pct"/>
            <w:tcMar>
              <w:top w:w="100" w:type="dxa"/>
              <w:left w:w="100" w:type="dxa"/>
              <w:bottom w:w="100" w:type="dxa"/>
              <w:right w:w="100" w:type="dxa"/>
            </w:tcMar>
          </w:tcPr>
          <w:p w14:paraId="7DF7FA01" w14:textId="77777777" w:rsidR="003F5CE4" w:rsidRPr="00B04B26" w:rsidRDefault="003F5CE4" w:rsidP="003F5CE4">
            <w:pPr>
              <w:spacing w:before="240" w:after="240"/>
            </w:pPr>
            <w:r w:rsidRPr="00B04B26">
              <w:t>5-</w:t>
            </w:r>
            <w:r w:rsidR="00AE6C06">
              <w:t>8</w:t>
            </w:r>
          </w:p>
          <w:p w14:paraId="2D3F066E" w14:textId="77777777" w:rsidR="003F5CE4" w:rsidRPr="00B04B26" w:rsidRDefault="003F5CE4" w:rsidP="003F5CE4"/>
        </w:tc>
        <w:tc>
          <w:tcPr>
            <w:tcW w:w="1334" w:type="pct"/>
            <w:tcMar>
              <w:top w:w="100" w:type="dxa"/>
              <w:left w:w="100" w:type="dxa"/>
              <w:bottom w:w="100" w:type="dxa"/>
              <w:right w:w="100" w:type="dxa"/>
            </w:tcMar>
          </w:tcPr>
          <w:p w14:paraId="65E66C6C" w14:textId="5183530F" w:rsidR="00D16BB2" w:rsidRPr="00B04B26" w:rsidRDefault="00C363EA" w:rsidP="00D16BB2">
            <w:r>
              <w:t>Understand d</w:t>
            </w:r>
            <w:r w:rsidR="00D16BB2" w:rsidRPr="00B04B26">
              <w:t>efinitions, debates, controversies</w:t>
            </w:r>
            <w:r w:rsidR="002D207F">
              <w:t xml:space="preserve"> in India and global</w:t>
            </w:r>
            <w:r w:rsidR="0097734B">
              <w:t>ly</w:t>
            </w:r>
          </w:p>
          <w:p w14:paraId="53DA497E" w14:textId="77777777" w:rsidR="003F5CE4" w:rsidRPr="00B04B26" w:rsidRDefault="003F5CE4" w:rsidP="003F5CE4">
            <w:pPr>
              <w:shd w:val="clear" w:color="auto" w:fill="FFFFFF"/>
            </w:pPr>
          </w:p>
        </w:tc>
        <w:tc>
          <w:tcPr>
            <w:tcW w:w="2519" w:type="pct"/>
            <w:tcMar>
              <w:top w:w="100" w:type="dxa"/>
              <w:left w:w="100" w:type="dxa"/>
              <w:bottom w:w="100" w:type="dxa"/>
              <w:right w:w="100" w:type="dxa"/>
            </w:tcMar>
          </w:tcPr>
          <w:p w14:paraId="784253F1" w14:textId="77777777" w:rsidR="003F5CE4" w:rsidRPr="00B04B26" w:rsidRDefault="00EC01E3" w:rsidP="00D16BB2">
            <w:r>
              <w:t>Understanding w</w:t>
            </w:r>
            <w:r w:rsidR="00D16BB2" w:rsidRPr="00B04B26">
              <w:t>hy India ha</w:t>
            </w:r>
            <w:r>
              <w:t>s</w:t>
            </w:r>
            <w:r w:rsidR="00D16BB2" w:rsidRPr="00B04B26">
              <w:t xml:space="preserve"> such high rates of open defecation </w:t>
            </w:r>
            <w:r w:rsidR="005F7876">
              <w:t>using</w:t>
            </w:r>
            <w:r w:rsidR="00D16BB2" w:rsidRPr="00B04B26">
              <w:t xml:space="preserve"> international comparisons </w:t>
            </w:r>
            <w:r w:rsidR="005F7876">
              <w:t>from</w:t>
            </w:r>
            <w:r w:rsidR="00D16BB2" w:rsidRPr="00B04B26">
              <w:t xml:space="preserve"> sub-Saharan Africa and the rest of Asia</w:t>
            </w:r>
            <w:r w:rsidR="00535429">
              <w:t>;</w:t>
            </w:r>
            <w:r w:rsidR="005F7876">
              <w:t xml:space="preserve"> </w:t>
            </w:r>
            <w:r w:rsidR="00430B37">
              <w:t>W</w:t>
            </w:r>
            <w:r w:rsidR="005F7876">
              <w:t>ater and sanitation</w:t>
            </w:r>
          </w:p>
        </w:tc>
        <w:tc>
          <w:tcPr>
            <w:tcW w:w="570" w:type="pct"/>
            <w:tcMar>
              <w:top w:w="100" w:type="dxa"/>
              <w:left w:w="100" w:type="dxa"/>
              <w:bottom w:w="100" w:type="dxa"/>
              <w:right w:w="100" w:type="dxa"/>
            </w:tcMar>
          </w:tcPr>
          <w:p w14:paraId="239B3758" w14:textId="77777777" w:rsidR="003F5CE4" w:rsidRPr="00801619" w:rsidRDefault="00D16BB2" w:rsidP="003F5CE4">
            <w:pPr>
              <w:jc w:val="center"/>
            </w:pPr>
            <w:r w:rsidRPr="00801619">
              <w:t>TB</w:t>
            </w:r>
          </w:p>
          <w:p w14:paraId="14A6E8F0" w14:textId="77777777" w:rsidR="00D16BB2" w:rsidRPr="00801619" w:rsidRDefault="00D16BB2" w:rsidP="003F5CE4">
            <w:pPr>
              <w:jc w:val="center"/>
            </w:pPr>
            <w:r w:rsidRPr="00801619">
              <w:t>Chapter 1 and 2</w:t>
            </w:r>
          </w:p>
        </w:tc>
      </w:tr>
      <w:tr w:rsidR="003F5CE4" w:rsidRPr="00B32FDD" w14:paraId="40E4D50B" w14:textId="77777777" w:rsidTr="005A6224">
        <w:trPr>
          <w:trHeight w:val="770"/>
        </w:trPr>
        <w:tc>
          <w:tcPr>
            <w:tcW w:w="577" w:type="pct"/>
            <w:tcMar>
              <w:top w:w="100" w:type="dxa"/>
              <w:left w:w="100" w:type="dxa"/>
              <w:bottom w:w="100" w:type="dxa"/>
              <w:right w:w="100" w:type="dxa"/>
            </w:tcMar>
          </w:tcPr>
          <w:p w14:paraId="3EA34713" w14:textId="77777777" w:rsidR="003F5CE4" w:rsidRPr="00B04B26" w:rsidRDefault="00AE6C06" w:rsidP="003F5CE4">
            <w:pPr>
              <w:spacing w:before="240" w:after="240"/>
            </w:pPr>
            <w:r>
              <w:t>9</w:t>
            </w:r>
            <w:r w:rsidR="003F5CE4" w:rsidRPr="00B04B26">
              <w:t>-1</w:t>
            </w:r>
            <w:r>
              <w:t>2</w:t>
            </w:r>
          </w:p>
        </w:tc>
        <w:tc>
          <w:tcPr>
            <w:tcW w:w="1334" w:type="pct"/>
            <w:tcMar>
              <w:top w:w="100" w:type="dxa"/>
              <w:left w:w="100" w:type="dxa"/>
              <w:bottom w:w="100" w:type="dxa"/>
              <w:right w:w="100" w:type="dxa"/>
            </w:tcMar>
          </w:tcPr>
          <w:p w14:paraId="18EA8037" w14:textId="77777777" w:rsidR="003F5CE4" w:rsidRPr="00B04B26" w:rsidRDefault="00C363EA" w:rsidP="003F5CE4">
            <w:r>
              <w:t>Analyz</w:t>
            </w:r>
            <w:r w:rsidR="00F97C40">
              <w:t>e</w:t>
            </w:r>
            <w:r>
              <w:t xml:space="preserve"> p</w:t>
            </w:r>
            <w:r w:rsidR="00D16BB2" w:rsidRPr="00B04B26">
              <w:t>o</w:t>
            </w:r>
            <w:r w:rsidR="003F5CE4" w:rsidRPr="00B04B26">
              <w:t xml:space="preserve">wer relations among actors </w:t>
            </w:r>
          </w:p>
          <w:p w14:paraId="77458F6D" w14:textId="77777777" w:rsidR="003F5CE4" w:rsidRPr="00B04B26" w:rsidRDefault="003F5CE4" w:rsidP="003F5CE4">
            <w:pPr>
              <w:shd w:val="clear" w:color="auto" w:fill="FFFFFF"/>
            </w:pPr>
          </w:p>
        </w:tc>
        <w:tc>
          <w:tcPr>
            <w:tcW w:w="2519" w:type="pct"/>
            <w:tcMar>
              <w:top w:w="100" w:type="dxa"/>
              <w:left w:w="100" w:type="dxa"/>
              <w:bottom w:w="100" w:type="dxa"/>
              <w:right w:w="100" w:type="dxa"/>
            </w:tcMar>
          </w:tcPr>
          <w:p w14:paraId="429C3372" w14:textId="77777777" w:rsidR="003F5CE4" w:rsidRPr="00B04B26" w:rsidRDefault="00452E23" w:rsidP="00D16BB2">
            <w:r>
              <w:t>H</w:t>
            </w:r>
            <w:r w:rsidR="00D16BB2" w:rsidRPr="00B04B26">
              <w:t xml:space="preserve">ealth </w:t>
            </w:r>
            <w:r>
              <w:t xml:space="preserve">and sanitation; Role of </w:t>
            </w:r>
            <w:r w:rsidR="00D16BB2" w:rsidRPr="00B04B26">
              <w:t xml:space="preserve">income </w:t>
            </w:r>
            <w:r>
              <w:t>inequality;</w:t>
            </w:r>
            <w:r w:rsidR="00D16BB2" w:rsidRPr="00B04B26">
              <w:t xml:space="preserve"> open defecation</w:t>
            </w:r>
            <w:r>
              <w:t xml:space="preserve"> case study;</w:t>
            </w:r>
            <w:r w:rsidR="00D16BB2" w:rsidRPr="00B04B26">
              <w:t xml:space="preserve"> social inequality </w:t>
            </w:r>
            <w:r>
              <w:t xml:space="preserve">and </w:t>
            </w:r>
            <w:r w:rsidR="00D16BB2" w:rsidRPr="00B04B26">
              <w:t xml:space="preserve">poor health </w:t>
            </w:r>
          </w:p>
        </w:tc>
        <w:tc>
          <w:tcPr>
            <w:tcW w:w="570" w:type="pct"/>
            <w:tcMar>
              <w:top w:w="100" w:type="dxa"/>
              <w:left w:w="100" w:type="dxa"/>
              <w:bottom w:w="100" w:type="dxa"/>
              <w:right w:w="100" w:type="dxa"/>
            </w:tcMar>
          </w:tcPr>
          <w:p w14:paraId="7D6E7726" w14:textId="77777777" w:rsidR="003F5CE4" w:rsidRPr="00801619" w:rsidRDefault="003F5CE4" w:rsidP="003F5CE4">
            <w:pPr>
              <w:jc w:val="center"/>
            </w:pPr>
            <w:r w:rsidRPr="00801619">
              <w:t>TB</w:t>
            </w:r>
          </w:p>
          <w:p w14:paraId="11DDEBBD" w14:textId="77777777" w:rsidR="00DD2B74" w:rsidRDefault="00D16BB2" w:rsidP="003F5CE4">
            <w:pPr>
              <w:jc w:val="center"/>
            </w:pPr>
            <w:r w:rsidRPr="00801619">
              <w:t>Chapter</w:t>
            </w:r>
          </w:p>
          <w:p w14:paraId="09A959C0" w14:textId="77777777" w:rsidR="00D16BB2" w:rsidRPr="00801619" w:rsidRDefault="00D16BB2" w:rsidP="003F5CE4">
            <w:pPr>
              <w:jc w:val="center"/>
            </w:pPr>
            <w:r w:rsidRPr="00801619">
              <w:t xml:space="preserve"> 3 and 4</w:t>
            </w:r>
          </w:p>
        </w:tc>
      </w:tr>
      <w:tr w:rsidR="003F5CE4" w:rsidRPr="00B32FDD" w14:paraId="2D211681" w14:textId="77777777" w:rsidTr="005A6224">
        <w:trPr>
          <w:trHeight w:val="1275"/>
        </w:trPr>
        <w:tc>
          <w:tcPr>
            <w:tcW w:w="577" w:type="pct"/>
            <w:tcMar>
              <w:top w:w="100" w:type="dxa"/>
              <w:left w:w="100" w:type="dxa"/>
              <w:bottom w:w="100" w:type="dxa"/>
              <w:right w:w="100" w:type="dxa"/>
            </w:tcMar>
          </w:tcPr>
          <w:p w14:paraId="25CDECFA" w14:textId="77777777" w:rsidR="003F5CE4" w:rsidRPr="00B04B26" w:rsidRDefault="003F5CE4" w:rsidP="003F5CE4">
            <w:pPr>
              <w:spacing w:before="240" w:after="240"/>
            </w:pPr>
            <w:r w:rsidRPr="00B04B26">
              <w:t>1</w:t>
            </w:r>
            <w:r w:rsidR="00AE6C06">
              <w:t>3</w:t>
            </w:r>
            <w:r w:rsidRPr="00B04B26">
              <w:t>-1</w:t>
            </w:r>
            <w:r w:rsidR="00AE6C06">
              <w:t>6</w:t>
            </w:r>
          </w:p>
        </w:tc>
        <w:tc>
          <w:tcPr>
            <w:tcW w:w="1334" w:type="pct"/>
            <w:tcMar>
              <w:top w:w="100" w:type="dxa"/>
              <w:left w:w="100" w:type="dxa"/>
              <w:bottom w:w="100" w:type="dxa"/>
              <w:right w:w="100" w:type="dxa"/>
            </w:tcMar>
          </w:tcPr>
          <w:p w14:paraId="6808EE76" w14:textId="77777777" w:rsidR="003F5CE4" w:rsidRPr="00B04B26" w:rsidRDefault="00C363EA" w:rsidP="003F5CE4">
            <w:r>
              <w:t xml:space="preserve">Discuss </w:t>
            </w:r>
            <w:r w:rsidR="00B76193">
              <w:t>w</w:t>
            </w:r>
            <w:r>
              <w:t xml:space="preserve">ellbeing </w:t>
            </w:r>
            <w:r w:rsidR="003F5CE4" w:rsidRPr="00B04B26">
              <w:t>and power asymmetries</w:t>
            </w:r>
          </w:p>
          <w:p w14:paraId="39B1152F" w14:textId="77777777" w:rsidR="003F5CE4" w:rsidRPr="00B04B26" w:rsidRDefault="003F5CE4" w:rsidP="003F5CE4">
            <w:pPr>
              <w:shd w:val="clear" w:color="auto" w:fill="FFFFFF"/>
            </w:pPr>
          </w:p>
        </w:tc>
        <w:tc>
          <w:tcPr>
            <w:tcW w:w="2519" w:type="pct"/>
            <w:tcMar>
              <w:top w:w="100" w:type="dxa"/>
              <w:left w:w="100" w:type="dxa"/>
              <w:bottom w:w="100" w:type="dxa"/>
              <w:right w:w="100" w:type="dxa"/>
            </w:tcMar>
          </w:tcPr>
          <w:p w14:paraId="598690A0" w14:textId="77777777" w:rsidR="003F5CE4" w:rsidRPr="00B04B26" w:rsidRDefault="00C363EA" w:rsidP="003F5CE4">
            <w:r>
              <w:t>Need to reduce open defecation</w:t>
            </w:r>
            <w:r w:rsidR="00B819A7">
              <w:t xml:space="preserve"> (ODF)</w:t>
            </w:r>
            <w:r>
              <w:t xml:space="preserve">; Dimensions of wellbeing; </w:t>
            </w:r>
            <w:r w:rsidR="00430B37">
              <w:t>C</w:t>
            </w:r>
            <w:r>
              <w:t>hildren</w:t>
            </w:r>
            <w:r w:rsidR="00816133">
              <w:t xml:space="preserve"> and sanitation</w:t>
            </w:r>
            <w:r w:rsidR="00B819A7">
              <w:t xml:space="preserve">; </w:t>
            </w:r>
            <w:r w:rsidR="00430B37">
              <w:t>C</w:t>
            </w:r>
            <w:r w:rsidR="001B0D40">
              <w:t>lass-</w:t>
            </w:r>
            <w:r w:rsidR="00B819A7">
              <w:t xml:space="preserve">economic consequences of ODF; </w:t>
            </w:r>
            <w:r w:rsidR="00430B37">
              <w:t>C</w:t>
            </w:r>
            <w:r w:rsidR="008743BF">
              <w:t>aste and gender</w:t>
            </w:r>
          </w:p>
        </w:tc>
        <w:tc>
          <w:tcPr>
            <w:tcW w:w="570" w:type="pct"/>
            <w:tcMar>
              <w:top w:w="100" w:type="dxa"/>
              <w:left w:w="100" w:type="dxa"/>
              <w:bottom w:w="100" w:type="dxa"/>
              <w:right w:w="100" w:type="dxa"/>
            </w:tcMar>
          </w:tcPr>
          <w:p w14:paraId="1A674130" w14:textId="77777777" w:rsidR="003F5CE4" w:rsidRPr="00801619" w:rsidRDefault="003F5CE4" w:rsidP="003F5CE4">
            <w:pPr>
              <w:jc w:val="center"/>
            </w:pPr>
            <w:r w:rsidRPr="00801619">
              <w:t>TB</w:t>
            </w:r>
          </w:p>
          <w:p w14:paraId="063C99F8" w14:textId="77777777" w:rsidR="00DD2B74" w:rsidRDefault="00D16BB2" w:rsidP="003F5CE4">
            <w:pPr>
              <w:jc w:val="center"/>
            </w:pPr>
            <w:r w:rsidRPr="00801619">
              <w:t>Chapter</w:t>
            </w:r>
          </w:p>
          <w:p w14:paraId="69FE7CB6" w14:textId="77777777" w:rsidR="00D16BB2" w:rsidRDefault="00D16BB2" w:rsidP="003F5CE4">
            <w:pPr>
              <w:jc w:val="center"/>
            </w:pPr>
            <w:r w:rsidRPr="00801619">
              <w:t xml:space="preserve"> 5 and 6</w:t>
            </w:r>
          </w:p>
          <w:p w14:paraId="5DEB762A" w14:textId="44688933" w:rsidR="00F6347A" w:rsidRPr="00801619" w:rsidRDefault="00F6347A" w:rsidP="003F5CE4">
            <w:pPr>
              <w:jc w:val="center"/>
            </w:pPr>
            <w:r>
              <w:t>And Ref.</w:t>
            </w:r>
          </w:p>
        </w:tc>
      </w:tr>
      <w:tr w:rsidR="003F5CE4" w:rsidRPr="00B32FDD" w14:paraId="7A6714F9" w14:textId="77777777" w:rsidTr="005A6224">
        <w:trPr>
          <w:trHeight w:val="770"/>
        </w:trPr>
        <w:tc>
          <w:tcPr>
            <w:tcW w:w="577" w:type="pct"/>
            <w:tcMar>
              <w:top w:w="100" w:type="dxa"/>
              <w:left w:w="100" w:type="dxa"/>
              <w:bottom w:w="100" w:type="dxa"/>
              <w:right w:w="100" w:type="dxa"/>
            </w:tcMar>
          </w:tcPr>
          <w:p w14:paraId="69692642" w14:textId="77777777" w:rsidR="003F5CE4" w:rsidRPr="00B04B26" w:rsidRDefault="003F5CE4" w:rsidP="003F5CE4">
            <w:pPr>
              <w:spacing w:before="240" w:after="240"/>
            </w:pPr>
            <w:r w:rsidRPr="00B04B26">
              <w:lastRenderedPageBreak/>
              <w:t>1</w:t>
            </w:r>
            <w:r w:rsidR="00FF7184">
              <w:t>7</w:t>
            </w:r>
            <w:r w:rsidRPr="00B04B26">
              <w:t>-</w:t>
            </w:r>
            <w:r w:rsidR="00FF7184">
              <w:t>20</w:t>
            </w:r>
          </w:p>
        </w:tc>
        <w:tc>
          <w:tcPr>
            <w:tcW w:w="1334" w:type="pct"/>
            <w:tcMar>
              <w:top w:w="100" w:type="dxa"/>
              <w:left w:w="100" w:type="dxa"/>
              <w:bottom w:w="100" w:type="dxa"/>
              <w:right w:w="100" w:type="dxa"/>
            </w:tcMar>
          </w:tcPr>
          <w:p w14:paraId="01ED9230" w14:textId="77777777" w:rsidR="003F5CE4" w:rsidRPr="00B04B26" w:rsidRDefault="00C87C50" w:rsidP="003F5CE4">
            <w:pPr>
              <w:shd w:val="clear" w:color="auto" w:fill="FFFFFF"/>
            </w:pPr>
            <w:r w:rsidRPr="00C87C50">
              <w:t>Elaborat</w:t>
            </w:r>
            <w:r w:rsidR="00F97C40">
              <w:t>e</w:t>
            </w:r>
            <w:r>
              <w:t xml:space="preserve"> on</w:t>
            </w:r>
            <w:r w:rsidR="003F5CE4" w:rsidRPr="00B04B26">
              <w:t xml:space="preserve"> the implementation of sanitation </w:t>
            </w:r>
            <w:r w:rsidR="00DA6C0F">
              <w:t>p</w:t>
            </w:r>
            <w:r w:rsidR="003F5CE4" w:rsidRPr="00B04B26">
              <w:t xml:space="preserve">olicies in </w:t>
            </w:r>
            <w:r w:rsidR="00301E17">
              <w:t xml:space="preserve">the </w:t>
            </w:r>
            <w:r w:rsidR="003F5CE4" w:rsidRPr="00B04B26">
              <w:t>South Asian Context</w:t>
            </w:r>
          </w:p>
        </w:tc>
        <w:tc>
          <w:tcPr>
            <w:tcW w:w="2519" w:type="pct"/>
            <w:tcMar>
              <w:top w:w="100" w:type="dxa"/>
              <w:left w:w="100" w:type="dxa"/>
              <w:bottom w:w="100" w:type="dxa"/>
              <w:right w:w="100" w:type="dxa"/>
            </w:tcMar>
          </w:tcPr>
          <w:p w14:paraId="120DF79C" w14:textId="77777777" w:rsidR="003F5CE4" w:rsidRPr="00B04B26" w:rsidRDefault="00DA6C0F" w:rsidP="00DA6C0F">
            <w:r>
              <w:t xml:space="preserve">Policy responses to ODF; India and international developments; </w:t>
            </w:r>
            <w:r w:rsidR="00CF3850">
              <w:t>S</w:t>
            </w:r>
            <w:r>
              <w:t>anitation policies - past and present</w:t>
            </w:r>
          </w:p>
        </w:tc>
        <w:tc>
          <w:tcPr>
            <w:tcW w:w="570" w:type="pct"/>
            <w:tcMar>
              <w:top w:w="100" w:type="dxa"/>
              <w:left w:w="100" w:type="dxa"/>
              <w:bottom w:w="100" w:type="dxa"/>
              <w:right w:w="100" w:type="dxa"/>
            </w:tcMar>
          </w:tcPr>
          <w:p w14:paraId="3CE0C9AE" w14:textId="77777777" w:rsidR="003F5CE4" w:rsidRPr="00801619" w:rsidRDefault="003F5CE4" w:rsidP="003F5CE4">
            <w:pPr>
              <w:jc w:val="center"/>
            </w:pPr>
            <w:r w:rsidRPr="00801619">
              <w:t>TB</w:t>
            </w:r>
          </w:p>
          <w:p w14:paraId="16A5F6EC" w14:textId="77777777" w:rsidR="00902439" w:rsidRDefault="00D16BB2" w:rsidP="003F5CE4">
            <w:pPr>
              <w:jc w:val="center"/>
            </w:pPr>
            <w:r w:rsidRPr="00801619">
              <w:t>Chapter</w:t>
            </w:r>
          </w:p>
          <w:p w14:paraId="77FE85FC" w14:textId="77777777" w:rsidR="00D16BB2" w:rsidRPr="00801619" w:rsidRDefault="00D16BB2" w:rsidP="003F5CE4">
            <w:pPr>
              <w:jc w:val="center"/>
            </w:pPr>
            <w:r w:rsidRPr="00801619">
              <w:t xml:space="preserve"> 7 and 8</w:t>
            </w:r>
          </w:p>
        </w:tc>
      </w:tr>
      <w:tr w:rsidR="003F5CE4" w:rsidRPr="00B32FDD" w14:paraId="738AEB23" w14:textId="77777777" w:rsidTr="00970775">
        <w:trPr>
          <w:trHeight w:val="902"/>
        </w:trPr>
        <w:tc>
          <w:tcPr>
            <w:tcW w:w="577" w:type="pct"/>
            <w:tcMar>
              <w:top w:w="100" w:type="dxa"/>
              <w:left w:w="100" w:type="dxa"/>
              <w:bottom w:w="100" w:type="dxa"/>
              <w:right w:w="100" w:type="dxa"/>
            </w:tcMar>
          </w:tcPr>
          <w:p w14:paraId="5F9C7B2F" w14:textId="77777777" w:rsidR="003F5CE4" w:rsidRPr="00B04B26" w:rsidRDefault="00E246AE" w:rsidP="003F5CE4">
            <w:pPr>
              <w:spacing w:before="240" w:after="240"/>
            </w:pPr>
            <w:r>
              <w:t>21</w:t>
            </w:r>
          </w:p>
        </w:tc>
        <w:tc>
          <w:tcPr>
            <w:tcW w:w="1334" w:type="pct"/>
            <w:tcMar>
              <w:top w:w="100" w:type="dxa"/>
              <w:left w:w="100" w:type="dxa"/>
              <w:bottom w:w="100" w:type="dxa"/>
              <w:right w:w="100" w:type="dxa"/>
            </w:tcMar>
          </w:tcPr>
          <w:p w14:paraId="112E951E" w14:textId="77777777" w:rsidR="003F5CE4" w:rsidRPr="00B04B26" w:rsidRDefault="00B863F8" w:rsidP="00D16BB2">
            <w:r>
              <w:t>Discuss the</w:t>
            </w:r>
            <w:r w:rsidR="00E246AE" w:rsidRPr="00B04B26">
              <w:t xml:space="preserve"> emerging paradigms in Sanitation governance</w:t>
            </w:r>
          </w:p>
        </w:tc>
        <w:tc>
          <w:tcPr>
            <w:tcW w:w="2519" w:type="pct"/>
            <w:tcMar>
              <w:top w:w="100" w:type="dxa"/>
              <w:left w:w="100" w:type="dxa"/>
              <w:bottom w:w="100" w:type="dxa"/>
              <w:right w:w="100" w:type="dxa"/>
            </w:tcMar>
          </w:tcPr>
          <w:p w14:paraId="431B479C" w14:textId="7BC96A8B" w:rsidR="003F5CE4" w:rsidRPr="00B04B26" w:rsidRDefault="00A241EF" w:rsidP="003F5CE4">
            <w:r w:rsidRPr="00B04B26">
              <w:rPr>
                <w:color w:val="000000"/>
              </w:rPr>
              <w:t>Everyday sanitation from different perspectives</w:t>
            </w:r>
            <w:r>
              <w:rPr>
                <w:color w:val="000000"/>
              </w:rPr>
              <w:t xml:space="preserve">; </w:t>
            </w:r>
            <w:r w:rsidR="00002AA6">
              <w:t>Strategies</w:t>
            </w:r>
            <w:r w:rsidR="00E246AE">
              <w:t xml:space="preserve">; </w:t>
            </w:r>
            <w:r w:rsidR="00E246AE" w:rsidRPr="00B04B26">
              <w:t>Sanitation and SDGs</w:t>
            </w:r>
          </w:p>
        </w:tc>
        <w:tc>
          <w:tcPr>
            <w:tcW w:w="570" w:type="pct"/>
            <w:tcMar>
              <w:top w:w="100" w:type="dxa"/>
              <w:left w:w="100" w:type="dxa"/>
              <w:bottom w:w="100" w:type="dxa"/>
              <w:right w:w="100" w:type="dxa"/>
            </w:tcMar>
          </w:tcPr>
          <w:p w14:paraId="08970FDB" w14:textId="77777777" w:rsidR="003F5CE4" w:rsidRPr="00801619" w:rsidRDefault="003F5CE4" w:rsidP="003F5CE4">
            <w:pPr>
              <w:jc w:val="center"/>
            </w:pPr>
            <w:r w:rsidRPr="00801619">
              <w:t>TB</w:t>
            </w:r>
          </w:p>
          <w:p w14:paraId="2647F26B" w14:textId="77777777" w:rsidR="00D16BB2" w:rsidRPr="00801619" w:rsidRDefault="00D16BB2" w:rsidP="003F5CE4">
            <w:pPr>
              <w:jc w:val="center"/>
            </w:pPr>
            <w:r w:rsidRPr="00801619">
              <w:t xml:space="preserve">Chapter </w:t>
            </w:r>
          </w:p>
          <w:p w14:paraId="312BACA4" w14:textId="77777777" w:rsidR="00D16BB2" w:rsidRPr="00801619" w:rsidRDefault="00D16BB2" w:rsidP="003F5CE4">
            <w:pPr>
              <w:jc w:val="center"/>
            </w:pPr>
            <w:r w:rsidRPr="00801619">
              <w:t xml:space="preserve">9 </w:t>
            </w:r>
            <w:r w:rsidR="00A241EF" w:rsidRPr="00801619">
              <w:t>and ref.</w:t>
            </w:r>
          </w:p>
        </w:tc>
      </w:tr>
      <w:tr w:rsidR="003F5CE4" w:rsidRPr="00B32FDD" w14:paraId="42625472" w14:textId="77777777" w:rsidTr="005A6224">
        <w:trPr>
          <w:trHeight w:val="280"/>
        </w:trPr>
        <w:tc>
          <w:tcPr>
            <w:tcW w:w="5000" w:type="pct"/>
            <w:gridSpan w:val="4"/>
            <w:tcMar>
              <w:top w:w="100" w:type="dxa"/>
              <w:left w:w="100" w:type="dxa"/>
              <w:bottom w:w="100" w:type="dxa"/>
              <w:right w:w="100" w:type="dxa"/>
            </w:tcMar>
          </w:tcPr>
          <w:p w14:paraId="336B9C92" w14:textId="77777777" w:rsidR="003F5CE4" w:rsidRPr="007B30BD" w:rsidRDefault="003F5CE4" w:rsidP="003F5CE4">
            <w:pPr>
              <w:rPr>
                <w:b/>
              </w:rPr>
            </w:pPr>
            <w:proofErr w:type="spellStart"/>
            <w:r w:rsidRPr="007B30BD">
              <w:rPr>
                <w:b/>
              </w:rPr>
              <w:t>Behaviour</w:t>
            </w:r>
            <w:proofErr w:type="spellEnd"/>
            <w:r w:rsidRPr="007B30BD">
              <w:rPr>
                <w:b/>
              </w:rPr>
              <w:t xml:space="preserve"> Change and Advocacy </w:t>
            </w:r>
          </w:p>
        </w:tc>
      </w:tr>
      <w:tr w:rsidR="003F5CE4" w:rsidRPr="00B32FDD" w14:paraId="11AC2453" w14:textId="77777777" w:rsidTr="005A6224">
        <w:trPr>
          <w:trHeight w:val="641"/>
        </w:trPr>
        <w:tc>
          <w:tcPr>
            <w:tcW w:w="577" w:type="pct"/>
            <w:tcMar>
              <w:top w:w="100" w:type="dxa"/>
              <w:left w:w="100" w:type="dxa"/>
              <w:bottom w:w="100" w:type="dxa"/>
              <w:right w:w="100" w:type="dxa"/>
            </w:tcMar>
          </w:tcPr>
          <w:p w14:paraId="514E7739" w14:textId="77777777" w:rsidR="003F5CE4" w:rsidRPr="00972C10" w:rsidRDefault="003F5CE4" w:rsidP="003F5CE4">
            <w:pPr>
              <w:spacing w:before="240" w:after="240"/>
            </w:pPr>
            <w:r w:rsidRPr="00972C10">
              <w:t>22</w:t>
            </w:r>
          </w:p>
        </w:tc>
        <w:tc>
          <w:tcPr>
            <w:tcW w:w="1334" w:type="pct"/>
            <w:tcMar>
              <w:top w:w="100" w:type="dxa"/>
              <w:left w:w="100" w:type="dxa"/>
              <w:bottom w:w="100" w:type="dxa"/>
              <w:right w:w="100" w:type="dxa"/>
            </w:tcMar>
          </w:tcPr>
          <w:p w14:paraId="4A40AF6E" w14:textId="77777777" w:rsidR="003F5CE4" w:rsidRPr="00972C10" w:rsidRDefault="003F5CE4" w:rsidP="003F5CE4">
            <w:pPr>
              <w:shd w:val="clear" w:color="auto" w:fill="FFFFFF"/>
            </w:pPr>
            <w:r w:rsidRPr="00972C10">
              <w:t>Familiarize with the components of the c</w:t>
            </w:r>
            <w:bookmarkStart w:id="0" w:name="_GoBack"/>
            <w:bookmarkEnd w:id="0"/>
            <w:r w:rsidRPr="00972C10">
              <w:t>ourse</w:t>
            </w:r>
          </w:p>
        </w:tc>
        <w:tc>
          <w:tcPr>
            <w:tcW w:w="2519" w:type="pct"/>
            <w:tcMar>
              <w:top w:w="100" w:type="dxa"/>
              <w:left w:w="100" w:type="dxa"/>
              <w:bottom w:w="100" w:type="dxa"/>
              <w:right w:w="100" w:type="dxa"/>
            </w:tcMar>
          </w:tcPr>
          <w:p w14:paraId="2E96F41E" w14:textId="77777777" w:rsidR="003F5CE4" w:rsidRPr="00972C10" w:rsidRDefault="003F5CE4" w:rsidP="003F5CE4">
            <w:r w:rsidRPr="00972C10">
              <w:t>Introduction to the paper and the topics to be covered</w:t>
            </w:r>
          </w:p>
        </w:tc>
        <w:tc>
          <w:tcPr>
            <w:tcW w:w="570" w:type="pct"/>
            <w:tcMar>
              <w:top w:w="100" w:type="dxa"/>
              <w:left w:w="100" w:type="dxa"/>
              <w:bottom w:w="100" w:type="dxa"/>
              <w:right w:w="100" w:type="dxa"/>
            </w:tcMar>
          </w:tcPr>
          <w:p w14:paraId="701FDE9D" w14:textId="77777777" w:rsidR="003F5CE4" w:rsidRPr="00801619" w:rsidRDefault="003F5CE4" w:rsidP="003F5CE4">
            <w:pPr>
              <w:jc w:val="center"/>
            </w:pPr>
            <w:r w:rsidRPr="00801619">
              <w:t xml:space="preserve">TB </w:t>
            </w:r>
          </w:p>
        </w:tc>
      </w:tr>
      <w:tr w:rsidR="003F5CE4" w:rsidRPr="00B32FDD" w14:paraId="10090C19" w14:textId="77777777" w:rsidTr="005A6224">
        <w:trPr>
          <w:trHeight w:val="952"/>
        </w:trPr>
        <w:tc>
          <w:tcPr>
            <w:tcW w:w="577" w:type="pct"/>
            <w:tcMar>
              <w:top w:w="100" w:type="dxa"/>
              <w:left w:w="100" w:type="dxa"/>
              <w:bottom w:w="100" w:type="dxa"/>
              <w:right w:w="100" w:type="dxa"/>
            </w:tcMar>
          </w:tcPr>
          <w:p w14:paraId="13FA3E3A" w14:textId="77777777" w:rsidR="003F5CE4" w:rsidRPr="00972C10" w:rsidRDefault="003F5CE4" w:rsidP="003F5CE4">
            <w:pPr>
              <w:spacing w:before="240" w:after="240"/>
            </w:pPr>
            <w:r w:rsidRPr="00972C10">
              <w:t>23-26</w:t>
            </w:r>
          </w:p>
        </w:tc>
        <w:tc>
          <w:tcPr>
            <w:tcW w:w="1334" w:type="pct"/>
            <w:tcMar>
              <w:top w:w="100" w:type="dxa"/>
              <w:left w:w="100" w:type="dxa"/>
              <w:bottom w:w="100" w:type="dxa"/>
              <w:right w:w="100" w:type="dxa"/>
            </w:tcMar>
          </w:tcPr>
          <w:p w14:paraId="0231E1C9" w14:textId="77777777" w:rsidR="003F5CE4" w:rsidRPr="00972C10" w:rsidRDefault="003F5CE4" w:rsidP="003F5CE4">
            <w:pPr>
              <w:shd w:val="clear" w:color="auto" w:fill="FFFFFF"/>
            </w:pPr>
            <w:r w:rsidRPr="00972C10">
              <w:t xml:space="preserve">Develop an understanding that </w:t>
            </w:r>
            <w:proofErr w:type="spellStart"/>
            <w:r w:rsidRPr="00972C10">
              <w:t>behaviour</w:t>
            </w:r>
            <w:proofErr w:type="spellEnd"/>
            <w:r w:rsidRPr="00972C10">
              <w:t xml:space="preserve"> is a social construct based on various determinants, distinguish </w:t>
            </w:r>
            <w:proofErr w:type="spellStart"/>
            <w:r w:rsidRPr="00972C10">
              <w:t>behaviour</w:t>
            </w:r>
            <w:proofErr w:type="spellEnd"/>
            <w:r w:rsidRPr="00972C10">
              <w:t xml:space="preserve"> reinforcements</w:t>
            </w:r>
          </w:p>
        </w:tc>
        <w:tc>
          <w:tcPr>
            <w:tcW w:w="2519" w:type="pct"/>
            <w:tcMar>
              <w:top w:w="100" w:type="dxa"/>
              <w:left w:w="100" w:type="dxa"/>
              <w:bottom w:w="100" w:type="dxa"/>
              <w:right w:w="100" w:type="dxa"/>
            </w:tcMar>
          </w:tcPr>
          <w:p w14:paraId="4EAF7DA9" w14:textId="77777777" w:rsidR="003F5CE4" w:rsidRPr="00972C10" w:rsidRDefault="003F5CE4" w:rsidP="003F5CE4">
            <w:r w:rsidRPr="00972C10">
              <w:t xml:space="preserve">What is </w:t>
            </w:r>
            <w:proofErr w:type="spellStart"/>
            <w:r w:rsidRPr="00972C10">
              <w:t>behaviour</w:t>
            </w:r>
            <w:proofErr w:type="spellEnd"/>
            <w:r w:rsidRPr="00972C10">
              <w:t>?</w:t>
            </w:r>
          </w:p>
          <w:p w14:paraId="3D74AB97" w14:textId="77777777" w:rsidR="003F5CE4" w:rsidRPr="00972C10" w:rsidRDefault="003F5CE4" w:rsidP="003F5CE4">
            <w:r w:rsidRPr="00972C10">
              <w:t>• Societal and cultural aspects</w:t>
            </w:r>
          </w:p>
          <w:p w14:paraId="3FE79F9D" w14:textId="77777777" w:rsidR="003F5CE4" w:rsidRPr="00972C10" w:rsidRDefault="003F5CE4" w:rsidP="003F5CE4">
            <w:r w:rsidRPr="00972C10">
              <w:t>• Types: Knowledge, motivations and reactions</w:t>
            </w:r>
          </w:p>
          <w:p w14:paraId="33E3291F" w14:textId="77777777" w:rsidR="003F5CE4" w:rsidRPr="00972C10" w:rsidRDefault="003F5CE4" w:rsidP="003F5CE4">
            <w:r w:rsidRPr="00972C10">
              <w:t xml:space="preserve">• Reinforcements: Norms and </w:t>
            </w:r>
            <w:proofErr w:type="spellStart"/>
            <w:r w:rsidRPr="00972C10">
              <w:t>behaviour</w:t>
            </w:r>
            <w:proofErr w:type="spellEnd"/>
            <w:r w:rsidRPr="00972C10">
              <w:t xml:space="preserve"> Settings</w:t>
            </w:r>
          </w:p>
        </w:tc>
        <w:tc>
          <w:tcPr>
            <w:tcW w:w="570" w:type="pct"/>
            <w:tcMar>
              <w:top w:w="100" w:type="dxa"/>
              <w:left w:w="100" w:type="dxa"/>
              <w:bottom w:w="100" w:type="dxa"/>
              <w:right w:w="100" w:type="dxa"/>
            </w:tcMar>
          </w:tcPr>
          <w:p w14:paraId="2CAD50FF" w14:textId="77777777" w:rsidR="003F5CE4" w:rsidRPr="00801619" w:rsidRDefault="003F5CE4" w:rsidP="003F5CE4">
            <w:pPr>
              <w:jc w:val="center"/>
            </w:pPr>
            <w:r w:rsidRPr="00801619">
              <w:t xml:space="preserve">TB </w:t>
            </w:r>
          </w:p>
        </w:tc>
      </w:tr>
      <w:tr w:rsidR="003F5CE4" w:rsidRPr="00B32FDD" w14:paraId="3F105EF0" w14:textId="77777777" w:rsidTr="005A6224">
        <w:trPr>
          <w:trHeight w:val="770"/>
        </w:trPr>
        <w:tc>
          <w:tcPr>
            <w:tcW w:w="577" w:type="pct"/>
            <w:tcMar>
              <w:top w:w="100" w:type="dxa"/>
              <w:left w:w="100" w:type="dxa"/>
              <w:bottom w:w="100" w:type="dxa"/>
              <w:right w:w="100" w:type="dxa"/>
            </w:tcMar>
          </w:tcPr>
          <w:p w14:paraId="4621DD2B" w14:textId="77777777" w:rsidR="003F5CE4" w:rsidRPr="00972C10" w:rsidRDefault="003F5CE4" w:rsidP="003F5CE4">
            <w:pPr>
              <w:spacing w:before="240" w:after="240"/>
            </w:pPr>
            <w:r w:rsidRPr="00972C10">
              <w:t>27-31</w:t>
            </w:r>
          </w:p>
        </w:tc>
        <w:tc>
          <w:tcPr>
            <w:tcW w:w="1334" w:type="pct"/>
            <w:tcMar>
              <w:top w:w="100" w:type="dxa"/>
              <w:left w:w="100" w:type="dxa"/>
              <w:bottom w:w="100" w:type="dxa"/>
              <w:right w:w="100" w:type="dxa"/>
            </w:tcMar>
          </w:tcPr>
          <w:p w14:paraId="1C2E9C68" w14:textId="77777777" w:rsidR="003F5CE4" w:rsidRPr="00972C10" w:rsidRDefault="003F5CE4" w:rsidP="003F5CE4">
            <w:pPr>
              <w:shd w:val="clear" w:color="auto" w:fill="FFFFFF"/>
            </w:pPr>
            <w:r w:rsidRPr="00972C10">
              <w:t xml:space="preserve">Develop analytical skills for engaging multiple understandings underpinning water, sanitation and hygiene (WASH) </w:t>
            </w:r>
            <w:proofErr w:type="spellStart"/>
            <w:r w:rsidRPr="00972C10">
              <w:t>behaviours</w:t>
            </w:r>
            <w:proofErr w:type="spellEnd"/>
            <w:r w:rsidRPr="00972C10">
              <w:t xml:space="preserve"> to inform program and policy development.</w:t>
            </w:r>
          </w:p>
        </w:tc>
        <w:tc>
          <w:tcPr>
            <w:tcW w:w="2519" w:type="pct"/>
            <w:tcMar>
              <w:top w:w="100" w:type="dxa"/>
              <w:left w:w="100" w:type="dxa"/>
              <w:bottom w:w="100" w:type="dxa"/>
              <w:right w:w="100" w:type="dxa"/>
            </w:tcMar>
          </w:tcPr>
          <w:p w14:paraId="4332F6D5" w14:textId="77777777" w:rsidR="003F5CE4" w:rsidRPr="00972C10" w:rsidRDefault="003F5CE4" w:rsidP="003F5CE4">
            <w:proofErr w:type="spellStart"/>
            <w:r w:rsidRPr="00972C10">
              <w:t>Behaviour</w:t>
            </w:r>
            <w:proofErr w:type="spellEnd"/>
            <w:r w:rsidRPr="00972C10">
              <w:t xml:space="preserve"> change frameworks </w:t>
            </w:r>
          </w:p>
          <w:p w14:paraId="153413EF" w14:textId="77777777" w:rsidR="003F5CE4" w:rsidRPr="00972C10" w:rsidRDefault="003F5CE4" w:rsidP="003F5CE4">
            <w:r w:rsidRPr="00972C10">
              <w:t>• What is a theory of change?</w:t>
            </w:r>
          </w:p>
          <w:p w14:paraId="09ED8767" w14:textId="77777777" w:rsidR="003F5CE4" w:rsidRPr="00972C10" w:rsidRDefault="003F5CE4" w:rsidP="003F5CE4">
            <w:r w:rsidRPr="00972C10">
              <w:t>• World Bank human decision- making</w:t>
            </w:r>
          </w:p>
          <w:p w14:paraId="78702A25" w14:textId="77777777" w:rsidR="003F5CE4" w:rsidRPr="00972C10" w:rsidRDefault="003F5CE4" w:rsidP="003F5CE4">
            <w:r w:rsidRPr="00972C10">
              <w:t xml:space="preserve">Framework- LSHTM - </w:t>
            </w:r>
            <w:proofErr w:type="spellStart"/>
            <w:r w:rsidRPr="00972C10">
              <w:t>Behaviour-centred</w:t>
            </w:r>
            <w:proofErr w:type="spellEnd"/>
            <w:r w:rsidRPr="00972C10">
              <w:t xml:space="preserve"> design:</w:t>
            </w:r>
          </w:p>
          <w:p w14:paraId="020DC255" w14:textId="77777777" w:rsidR="003F5CE4" w:rsidRPr="00972C10" w:rsidRDefault="003F5CE4" w:rsidP="003F5CE4">
            <w:r w:rsidRPr="00972C10">
              <w:t>Assess, Build, Create, Deliver and Evaluate</w:t>
            </w:r>
          </w:p>
        </w:tc>
        <w:tc>
          <w:tcPr>
            <w:tcW w:w="570" w:type="pct"/>
            <w:tcMar>
              <w:top w:w="100" w:type="dxa"/>
              <w:left w:w="100" w:type="dxa"/>
              <w:bottom w:w="100" w:type="dxa"/>
              <w:right w:w="100" w:type="dxa"/>
            </w:tcMar>
          </w:tcPr>
          <w:p w14:paraId="64E4F824" w14:textId="77777777" w:rsidR="003F5CE4" w:rsidRPr="00801619" w:rsidRDefault="003F5CE4" w:rsidP="003F5CE4">
            <w:pPr>
              <w:jc w:val="center"/>
            </w:pPr>
            <w:r w:rsidRPr="00801619">
              <w:t xml:space="preserve">TB </w:t>
            </w:r>
          </w:p>
        </w:tc>
      </w:tr>
      <w:tr w:rsidR="003F5CE4" w:rsidRPr="00B32FDD" w14:paraId="4F372DBD" w14:textId="77777777" w:rsidTr="005A6224">
        <w:trPr>
          <w:trHeight w:val="770"/>
        </w:trPr>
        <w:tc>
          <w:tcPr>
            <w:tcW w:w="577" w:type="pct"/>
            <w:tcMar>
              <w:top w:w="100" w:type="dxa"/>
              <w:left w:w="100" w:type="dxa"/>
              <w:bottom w:w="100" w:type="dxa"/>
              <w:right w:w="100" w:type="dxa"/>
            </w:tcMar>
          </w:tcPr>
          <w:p w14:paraId="7216F035" w14:textId="77777777" w:rsidR="003F5CE4" w:rsidRPr="00972C10" w:rsidRDefault="003F5CE4" w:rsidP="003F5CE4">
            <w:pPr>
              <w:spacing w:before="240" w:after="240"/>
            </w:pPr>
            <w:r w:rsidRPr="00972C10">
              <w:t>32-34</w:t>
            </w:r>
          </w:p>
        </w:tc>
        <w:tc>
          <w:tcPr>
            <w:tcW w:w="1334" w:type="pct"/>
            <w:tcMar>
              <w:top w:w="100" w:type="dxa"/>
              <w:left w:w="100" w:type="dxa"/>
              <w:bottom w:w="100" w:type="dxa"/>
              <w:right w:w="100" w:type="dxa"/>
            </w:tcMar>
          </w:tcPr>
          <w:p w14:paraId="750A04FB" w14:textId="77777777" w:rsidR="003F5CE4" w:rsidRPr="00972C10" w:rsidRDefault="003F5CE4" w:rsidP="003F5CE4">
            <w:pPr>
              <w:shd w:val="clear" w:color="auto" w:fill="FFFFFF"/>
            </w:pPr>
            <w:r w:rsidRPr="00972C10">
              <w:t xml:space="preserve">Discuss theories of change underpinning </w:t>
            </w:r>
            <w:proofErr w:type="spellStart"/>
            <w:r w:rsidRPr="00972C10">
              <w:t>behaviour</w:t>
            </w:r>
            <w:proofErr w:type="spellEnd"/>
            <w:r w:rsidRPr="00972C10">
              <w:t xml:space="preserve"> change campaigns in sanitation delivery and health promotion, as well as implementation and evaluative methods.</w:t>
            </w:r>
          </w:p>
        </w:tc>
        <w:tc>
          <w:tcPr>
            <w:tcW w:w="2519" w:type="pct"/>
            <w:tcMar>
              <w:top w:w="100" w:type="dxa"/>
              <w:left w:w="100" w:type="dxa"/>
              <w:bottom w:w="100" w:type="dxa"/>
              <w:right w:w="100" w:type="dxa"/>
            </w:tcMar>
          </w:tcPr>
          <w:p w14:paraId="1C6E0866" w14:textId="77777777" w:rsidR="003F5CE4" w:rsidRPr="00972C10" w:rsidRDefault="003F5CE4" w:rsidP="003F5CE4">
            <w:r w:rsidRPr="00972C10">
              <w:t xml:space="preserve">What </w:t>
            </w:r>
            <w:proofErr w:type="spellStart"/>
            <w:r w:rsidRPr="00972C10">
              <w:t>behaviours</w:t>
            </w:r>
            <w:proofErr w:type="spellEnd"/>
            <w:r w:rsidRPr="00972C10">
              <w:t xml:space="preserve"> are we </w:t>
            </w:r>
            <w:r w:rsidR="003373E9" w:rsidRPr="00972C10">
              <w:t>changing?</w:t>
            </w:r>
            <w:r w:rsidRPr="00972C10">
              <w:t xml:space="preserve"> Links between theory and practice</w:t>
            </w:r>
          </w:p>
          <w:p w14:paraId="4444E43B" w14:textId="77777777" w:rsidR="003F5CE4" w:rsidRPr="00972C10" w:rsidRDefault="003F5CE4" w:rsidP="003F5CE4">
            <w:r w:rsidRPr="00972C10">
              <w:t xml:space="preserve">• Who and what </w:t>
            </w:r>
            <w:proofErr w:type="spellStart"/>
            <w:r w:rsidRPr="00972C10">
              <w:t>behaviours</w:t>
            </w:r>
            <w:proofErr w:type="spellEnd"/>
            <w:r w:rsidRPr="00972C10">
              <w:t xml:space="preserve"> are we targeting?</w:t>
            </w:r>
          </w:p>
          <w:p w14:paraId="21F48799" w14:textId="77777777" w:rsidR="003F5CE4" w:rsidRPr="00972C10" w:rsidRDefault="003F5CE4" w:rsidP="003F5CE4">
            <w:r w:rsidRPr="00972C10">
              <w:t>a) Toilet use (e.g. anti-open defecation)</w:t>
            </w:r>
          </w:p>
          <w:p w14:paraId="3D02BC18" w14:textId="77777777" w:rsidR="003F5CE4" w:rsidRPr="00972C10" w:rsidRDefault="003F5CE4" w:rsidP="003F5CE4">
            <w:r w:rsidRPr="00972C10">
              <w:t>b) Handwashing</w:t>
            </w:r>
          </w:p>
          <w:p w14:paraId="2CF6B172" w14:textId="77777777" w:rsidR="003F5CE4" w:rsidRPr="00972C10" w:rsidRDefault="003F5CE4" w:rsidP="003F5CE4">
            <w:r w:rsidRPr="00972C10">
              <w:t>c) Surface cleaning</w:t>
            </w:r>
          </w:p>
          <w:p w14:paraId="0F023C42" w14:textId="77777777" w:rsidR="003F5CE4" w:rsidRPr="00972C10" w:rsidRDefault="003F5CE4" w:rsidP="003F5CE4">
            <w:r w:rsidRPr="00972C10">
              <w:t>d) Safe disposal of human waste e) Safe disposal of solid waste</w:t>
            </w:r>
          </w:p>
          <w:p w14:paraId="63CE5B49" w14:textId="77777777" w:rsidR="003F5CE4" w:rsidRPr="00972C10" w:rsidRDefault="003F5CE4" w:rsidP="003F5CE4">
            <w:r w:rsidRPr="00972C10">
              <w:t>f) Vector control</w:t>
            </w:r>
          </w:p>
          <w:p w14:paraId="7E90D8E8" w14:textId="77777777" w:rsidR="003F5CE4" w:rsidRPr="00972C10" w:rsidRDefault="003F5CE4" w:rsidP="003F5CE4">
            <w:r w:rsidRPr="00972C10">
              <w:t xml:space="preserve">g) Safe handling of food and water • How do we change </w:t>
            </w:r>
            <w:proofErr w:type="spellStart"/>
            <w:r w:rsidRPr="00972C10">
              <w:t>behaviours</w:t>
            </w:r>
            <w:proofErr w:type="spellEnd"/>
            <w:r w:rsidRPr="00972C10">
              <w:t>? a) Education/outreach campaigns b) Facilitated change processes</w:t>
            </w:r>
          </w:p>
          <w:p w14:paraId="15DE30DF" w14:textId="77777777" w:rsidR="003F5CE4" w:rsidRPr="00972C10" w:rsidRDefault="003F5CE4" w:rsidP="003F5CE4">
            <w:r w:rsidRPr="00972C10">
              <w:t>c) Policies and regulations</w:t>
            </w:r>
          </w:p>
          <w:p w14:paraId="0805A6C5" w14:textId="77777777" w:rsidR="003F5CE4" w:rsidRPr="00972C10" w:rsidRDefault="003F5CE4" w:rsidP="003F5CE4"/>
          <w:p w14:paraId="5BDB792E" w14:textId="77777777" w:rsidR="003F5CE4" w:rsidRPr="00972C10" w:rsidRDefault="003F5CE4" w:rsidP="003F5CE4">
            <w:r w:rsidRPr="00972C10">
              <w:t>• How do we measure change?</w:t>
            </w:r>
          </w:p>
        </w:tc>
        <w:tc>
          <w:tcPr>
            <w:tcW w:w="570" w:type="pct"/>
            <w:tcMar>
              <w:top w:w="100" w:type="dxa"/>
              <w:left w:w="100" w:type="dxa"/>
              <w:bottom w:w="100" w:type="dxa"/>
              <w:right w:w="100" w:type="dxa"/>
            </w:tcMar>
          </w:tcPr>
          <w:p w14:paraId="0DC4BA99" w14:textId="77777777" w:rsidR="003F5CE4" w:rsidRPr="00801619" w:rsidRDefault="003F5CE4" w:rsidP="003F5CE4">
            <w:pPr>
              <w:jc w:val="center"/>
            </w:pPr>
            <w:r w:rsidRPr="00801619">
              <w:t xml:space="preserve">TB </w:t>
            </w:r>
          </w:p>
        </w:tc>
      </w:tr>
      <w:tr w:rsidR="003F5CE4" w:rsidRPr="00B32FDD" w14:paraId="4CC2263A" w14:textId="77777777" w:rsidTr="005A6224">
        <w:trPr>
          <w:trHeight w:val="770"/>
        </w:trPr>
        <w:tc>
          <w:tcPr>
            <w:tcW w:w="577" w:type="pct"/>
            <w:tcMar>
              <w:top w:w="100" w:type="dxa"/>
              <w:left w:w="100" w:type="dxa"/>
              <w:bottom w:w="100" w:type="dxa"/>
              <w:right w:w="100" w:type="dxa"/>
            </w:tcMar>
          </w:tcPr>
          <w:p w14:paraId="12E2814E" w14:textId="77777777" w:rsidR="003F5CE4" w:rsidRPr="00972C10" w:rsidRDefault="003F5CE4" w:rsidP="003F5CE4">
            <w:pPr>
              <w:spacing w:before="240" w:after="240"/>
            </w:pPr>
            <w:r w:rsidRPr="00972C10">
              <w:lastRenderedPageBreak/>
              <w:t>35-37</w:t>
            </w:r>
          </w:p>
        </w:tc>
        <w:tc>
          <w:tcPr>
            <w:tcW w:w="1334" w:type="pct"/>
            <w:tcMar>
              <w:top w:w="100" w:type="dxa"/>
              <w:left w:w="100" w:type="dxa"/>
              <w:bottom w:w="100" w:type="dxa"/>
              <w:right w:w="100" w:type="dxa"/>
            </w:tcMar>
          </w:tcPr>
          <w:p w14:paraId="1687586B" w14:textId="77777777" w:rsidR="003F5CE4" w:rsidRPr="00972C10" w:rsidRDefault="003F5CE4" w:rsidP="003F5CE4">
            <w:pPr>
              <w:shd w:val="clear" w:color="auto" w:fill="FFFFFF"/>
            </w:pPr>
            <w:r w:rsidRPr="00972C10">
              <w:t xml:space="preserve">Assess and critique the applicability of various </w:t>
            </w:r>
            <w:proofErr w:type="spellStart"/>
            <w:r w:rsidRPr="00972C10">
              <w:t>behaviour</w:t>
            </w:r>
            <w:proofErr w:type="spellEnd"/>
            <w:r w:rsidRPr="00972C10">
              <w:t xml:space="preserve"> change models for a diverse range of contexts and target populations.</w:t>
            </w:r>
          </w:p>
        </w:tc>
        <w:tc>
          <w:tcPr>
            <w:tcW w:w="2519" w:type="pct"/>
            <w:tcMar>
              <w:top w:w="100" w:type="dxa"/>
              <w:left w:w="100" w:type="dxa"/>
              <w:bottom w:w="100" w:type="dxa"/>
              <w:right w:w="100" w:type="dxa"/>
            </w:tcMar>
          </w:tcPr>
          <w:p w14:paraId="6157B47F" w14:textId="77777777" w:rsidR="003F5CE4" w:rsidRPr="00972C10" w:rsidRDefault="003F5CE4" w:rsidP="003F5CE4">
            <w:proofErr w:type="spellStart"/>
            <w:r w:rsidRPr="00972C10">
              <w:t>Behaviour</w:t>
            </w:r>
            <w:proofErr w:type="spellEnd"/>
            <w:r w:rsidRPr="00972C10">
              <w:t xml:space="preserve"> change in the sanitation sector</w:t>
            </w:r>
          </w:p>
          <w:p w14:paraId="7CB44BBE" w14:textId="77777777" w:rsidR="003F5CE4" w:rsidRPr="00972C10" w:rsidRDefault="003F5CE4" w:rsidP="003F5CE4">
            <w:r w:rsidRPr="00972C10">
              <w:t xml:space="preserve">• Defining ’what’, ‘who’, ‘why’ and ‘how’ in sanitation-related </w:t>
            </w:r>
            <w:proofErr w:type="spellStart"/>
            <w:r w:rsidRPr="00972C10">
              <w:t>behavioural</w:t>
            </w:r>
            <w:proofErr w:type="spellEnd"/>
            <w:r w:rsidRPr="00972C10">
              <w:t xml:space="preserve"> change</w:t>
            </w:r>
          </w:p>
          <w:p w14:paraId="2BCAAF89" w14:textId="77777777" w:rsidR="003F5CE4" w:rsidRPr="00972C10" w:rsidRDefault="003F5CE4" w:rsidP="003F5CE4">
            <w:r w:rsidRPr="00972C10">
              <w:t>frameworks and methods</w:t>
            </w:r>
          </w:p>
          <w:p w14:paraId="19BCE9D2" w14:textId="77777777" w:rsidR="003F5CE4" w:rsidRPr="00972C10" w:rsidRDefault="003F5CE4" w:rsidP="003F5CE4">
            <w:r w:rsidRPr="00972C10">
              <w:t>a) Participatory Hygiene and Sanitation</w:t>
            </w:r>
          </w:p>
          <w:p w14:paraId="7F62E8F7" w14:textId="77777777" w:rsidR="003F5CE4" w:rsidRPr="00972C10" w:rsidRDefault="003F5CE4" w:rsidP="003F5CE4">
            <w:r w:rsidRPr="00972C10">
              <w:t>Training (PHAST)</w:t>
            </w:r>
          </w:p>
          <w:p w14:paraId="1090371B" w14:textId="77777777" w:rsidR="003F5CE4" w:rsidRPr="00972C10" w:rsidRDefault="003F5CE4" w:rsidP="003F5CE4">
            <w:r w:rsidRPr="00972C10">
              <w:t>b) Community-Led Total Sanitation (CLTS)</w:t>
            </w:r>
          </w:p>
          <w:p w14:paraId="079EC587" w14:textId="77777777" w:rsidR="003F5CE4" w:rsidRPr="00972C10" w:rsidRDefault="003F5CE4" w:rsidP="003F5CE4">
            <w:r w:rsidRPr="00972C10">
              <w:t>c) Sanitation marketing</w:t>
            </w:r>
          </w:p>
          <w:p w14:paraId="710C80CA" w14:textId="77777777" w:rsidR="003F5CE4" w:rsidRPr="00972C10" w:rsidRDefault="003F5CE4" w:rsidP="003F5CE4">
            <w:r w:rsidRPr="00972C10">
              <w:t>d) Nudging</w:t>
            </w:r>
          </w:p>
          <w:p w14:paraId="07B5C0CB" w14:textId="77777777" w:rsidR="003F5CE4" w:rsidRPr="00972C10" w:rsidRDefault="003F5CE4" w:rsidP="003F5CE4"/>
          <w:p w14:paraId="62B1E584" w14:textId="77777777" w:rsidR="003F5CE4" w:rsidRPr="00972C10" w:rsidRDefault="003F5CE4" w:rsidP="003F5CE4">
            <w:r w:rsidRPr="00972C10">
              <w:t xml:space="preserve">• Policy development case studies: </w:t>
            </w:r>
          </w:p>
          <w:p w14:paraId="5DBED484" w14:textId="77777777" w:rsidR="003F5CE4" w:rsidRPr="00972C10" w:rsidRDefault="003F5CE4" w:rsidP="003F5CE4">
            <w:r w:rsidRPr="00972C10">
              <w:t>a) Bangladesh’s national CLTS efforts</w:t>
            </w:r>
          </w:p>
          <w:p w14:paraId="7CEBA471" w14:textId="77777777" w:rsidR="003F5CE4" w:rsidRPr="00972C10" w:rsidRDefault="003F5CE4" w:rsidP="003F5CE4">
            <w:r w:rsidRPr="00972C10">
              <w:t>b) Brazil’s PLANSAB</w:t>
            </w:r>
          </w:p>
        </w:tc>
        <w:tc>
          <w:tcPr>
            <w:tcW w:w="570" w:type="pct"/>
            <w:tcMar>
              <w:top w:w="100" w:type="dxa"/>
              <w:left w:w="100" w:type="dxa"/>
              <w:bottom w:w="100" w:type="dxa"/>
              <w:right w:w="100" w:type="dxa"/>
            </w:tcMar>
          </w:tcPr>
          <w:p w14:paraId="771070BE" w14:textId="77777777" w:rsidR="003F5CE4" w:rsidRPr="00801619" w:rsidRDefault="003F5CE4" w:rsidP="003F5CE4">
            <w:pPr>
              <w:jc w:val="center"/>
            </w:pPr>
            <w:r w:rsidRPr="00801619">
              <w:t xml:space="preserve">TB </w:t>
            </w:r>
          </w:p>
        </w:tc>
      </w:tr>
      <w:tr w:rsidR="003F5CE4" w:rsidRPr="00B32FDD" w14:paraId="2046C643" w14:textId="77777777" w:rsidTr="005A6224">
        <w:trPr>
          <w:trHeight w:val="770"/>
        </w:trPr>
        <w:tc>
          <w:tcPr>
            <w:tcW w:w="577" w:type="pct"/>
            <w:tcMar>
              <w:top w:w="100" w:type="dxa"/>
              <w:left w:w="100" w:type="dxa"/>
              <w:bottom w:w="100" w:type="dxa"/>
              <w:right w:w="100" w:type="dxa"/>
            </w:tcMar>
          </w:tcPr>
          <w:p w14:paraId="4F416CFD" w14:textId="77777777" w:rsidR="003F5CE4" w:rsidRPr="00972C10" w:rsidRDefault="003F5CE4" w:rsidP="003F5CE4">
            <w:pPr>
              <w:spacing w:before="240" w:after="240"/>
            </w:pPr>
            <w:r w:rsidRPr="00972C10">
              <w:t>38-42</w:t>
            </w:r>
          </w:p>
        </w:tc>
        <w:tc>
          <w:tcPr>
            <w:tcW w:w="1334" w:type="pct"/>
            <w:tcMar>
              <w:top w:w="100" w:type="dxa"/>
              <w:left w:w="100" w:type="dxa"/>
              <w:bottom w:w="100" w:type="dxa"/>
              <w:right w:w="100" w:type="dxa"/>
            </w:tcMar>
          </w:tcPr>
          <w:p w14:paraId="1BFF11A9" w14:textId="77777777" w:rsidR="003F5CE4" w:rsidRPr="00972C10" w:rsidRDefault="003F5CE4" w:rsidP="003F5CE4">
            <w:pPr>
              <w:shd w:val="clear" w:color="auto" w:fill="FFFFFF"/>
            </w:pPr>
            <w:r w:rsidRPr="00972C10">
              <w:t xml:space="preserve">Demonstrate an awareness of various methods, tools and platforms that can be </w:t>
            </w:r>
            <w:proofErr w:type="spellStart"/>
            <w:r w:rsidRPr="00972C10">
              <w:t>utilised</w:t>
            </w:r>
            <w:proofErr w:type="spellEnd"/>
            <w:r w:rsidRPr="00972C10">
              <w:t xml:space="preserve"> in the development of an evidence-based </w:t>
            </w:r>
            <w:proofErr w:type="spellStart"/>
            <w:r w:rsidRPr="00972C10">
              <w:t>behaviour</w:t>
            </w:r>
            <w:proofErr w:type="spellEnd"/>
            <w:r w:rsidRPr="00972C10">
              <w:t xml:space="preserve"> change</w:t>
            </w:r>
          </w:p>
          <w:p w14:paraId="23553B84" w14:textId="77777777" w:rsidR="003F5CE4" w:rsidRPr="00972C10" w:rsidRDefault="003F5CE4" w:rsidP="003F5CE4">
            <w:pPr>
              <w:shd w:val="clear" w:color="auto" w:fill="FFFFFF"/>
            </w:pPr>
            <w:r w:rsidRPr="00972C10">
              <w:t>and/or advocacy plan.</w:t>
            </w:r>
          </w:p>
        </w:tc>
        <w:tc>
          <w:tcPr>
            <w:tcW w:w="2519" w:type="pct"/>
            <w:tcMar>
              <w:top w:w="100" w:type="dxa"/>
              <w:left w:w="100" w:type="dxa"/>
              <w:bottom w:w="100" w:type="dxa"/>
              <w:right w:w="100" w:type="dxa"/>
            </w:tcMar>
          </w:tcPr>
          <w:p w14:paraId="17D8F67F" w14:textId="77777777" w:rsidR="003F5CE4" w:rsidRPr="00972C10" w:rsidRDefault="003F5CE4" w:rsidP="003F5CE4">
            <w:proofErr w:type="spellStart"/>
            <w:r w:rsidRPr="00972C10">
              <w:t>Behaviour</w:t>
            </w:r>
            <w:proofErr w:type="spellEnd"/>
            <w:r w:rsidRPr="00972C10">
              <w:t xml:space="preserve"> change and advocacy toolbox</w:t>
            </w:r>
          </w:p>
          <w:p w14:paraId="79751ACF" w14:textId="77777777" w:rsidR="003F5CE4" w:rsidRPr="00972C10" w:rsidRDefault="003F5CE4" w:rsidP="003F5CE4">
            <w:r w:rsidRPr="00972C10">
              <w:t>• Surveying methods</w:t>
            </w:r>
          </w:p>
          <w:p w14:paraId="1C926BA4" w14:textId="77777777" w:rsidR="003F5CE4" w:rsidRPr="00972C10" w:rsidRDefault="003F5CE4" w:rsidP="003F5CE4">
            <w:r w:rsidRPr="00972C10">
              <w:t>• Communications tools</w:t>
            </w:r>
          </w:p>
          <w:p w14:paraId="3838308B" w14:textId="77777777" w:rsidR="003F5CE4" w:rsidRPr="00972C10" w:rsidRDefault="003F5CE4" w:rsidP="003F5CE4">
            <w:r w:rsidRPr="00972C10">
              <w:t>• Media platforms</w:t>
            </w:r>
          </w:p>
        </w:tc>
        <w:tc>
          <w:tcPr>
            <w:tcW w:w="570" w:type="pct"/>
            <w:tcMar>
              <w:top w:w="100" w:type="dxa"/>
              <w:left w:w="100" w:type="dxa"/>
              <w:bottom w:w="100" w:type="dxa"/>
              <w:right w:w="100" w:type="dxa"/>
            </w:tcMar>
          </w:tcPr>
          <w:p w14:paraId="5EAB26A7" w14:textId="77777777" w:rsidR="003F5CE4" w:rsidRPr="00801619" w:rsidRDefault="003F5CE4" w:rsidP="003F5CE4">
            <w:pPr>
              <w:jc w:val="center"/>
            </w:pPr>
            <w:r w:rsidRPr="00801619">
              <w:t xml:space="preserve">TB </w:t>
            </w:r>
          </w:p>
          <w:p w14:paraId="66F6AC8F" w14:textId="77777777" w:rsidR="003F5CE4" w:rsidRPr="00801619" w:rsidRDefault="003F5CE4" w:rsidP="003F5CE4"/>
        </w:tc>
      </w:tr>
    </w:tbl>
    <w:p w14:paraId="5630C9C9" w14:textId="77777777" w:rsidR="007E649D" w:rsidRPr="00B32FDD" w:rsidRDefault="007E649D" w:rsidP="0094271E">
      <w:pPr>
        <w:rPr>
          <w:b/>
        </w:rPr>
      </w:pPr>
    </w:p>
    <w:p w14:paraId="28BA0EDE" w14:textId="4DA870CF" w:rsidR="007E649D" w:rsidRPr="00AD5D14" w:rsidRDefault="00AD5D14" w:rsidP="00AD5D14">
      <w:pPr>
        <w:rPr>
          <w:b/>
        </w:rPr>
      </w:pPr>
      <w:r>
        <w:rPr>
          <w:b/>
        </w:rPr>
        <w:t xml:space="preserve">5.  </w:t>
      </w:r>
      <w:r w:rsidR="00465065" w:rsidRPr="00AD5D14">
        <w:rPr>
          <w:b/>
        </w:rPr>
        <w:t>Evaluation Scheme</w:t>
      </w:r>
      <w:r w:rsidR="001F684C">
        <w:rPr>
          <w:b/>
        </w:rPr>
        <w:t xml:space="preserve"> - </w:t>
      </w:r>
      <w:r w:rsidR="00465065" w:rsidRPr="00AD5D14">
        <w:rPr>
          <w:b/>
        </w:rPr>
        <w:t>(100 marks):</w:t>
      </w:r>
    </w:p>
    <w:tbl>
      <w:tblPr>
        <w:tblStyle w:val="a0"/>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074"/>
        <w:gridCol w:w="1701"/>
        <w:gridCol w:w="1669"/>
        <w:gridCol w:w="3391"/>
        <w:gridCol w:w="1945"/>
      </w:tblGrid>
      <w:tr w:rsidR="007E649D" w:rsidRPr="00B32FDD" w14:paraId="1AF1F5CB" w14:textId="77777777" w:rsidTr="00F05407">
        <w:trPr>
          <w:trHeight w:val="567"/>
        </w:trPr>
        <w:tc>
          <w:tcPr>
            <w:tcW w:w="962" w:type="pct"/>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04D9353E" w14:textId="77777777" w:rsidR="007E649D" w:rsidRPr="00B32FDD" w:rsidRDefault="00F076F2">
            <w:pPr>
              <w:jc w:val="center"/>
              <w:rPr>
                <w:b/>
              </w:rPr>
            </w:pPr>
            <w:r w:rsidRPr="00F076F2">
              <w:rPr>
                <w:b/>
              </w:rPr>
              <w:t>Evaluation Componen</w:t>
            </w:r>
            <w:r w:rsidR="00A11150">
              <w:rPr>
                <w:b/>
              </w:rPr>
              <w:t>t</w:t>
            </w:r>
          </w:p>
        </w:tc>
        <w:tc>
          <w:tcPr>
            <w:tcW w:w="789" w:type="pct"/>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1BDC2FCB" w14:textId="77777777" w:rsidR="007E649D" w:rsidRPr="00B32FDD" w:rsidRDefault="00465065">
            <w:pPr>
              <w:jc w:val="center"/>
              <w:rPr>
                <w:b/>
              </w:rPr>
            </w:pPr>
            <w:r w:rsidRPr="00B32FDD">
              <w:rPr>
                <w:b/>
              </w:rPr>
              <w:t>Duration</w:t>
            </w:r>
          </w:p>
        </w:tc>
        <w:tc>
          <w:tcPr>
            <w:tcW w:w="774" w:type="pct"/>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9222EEC" w14:textId="77777777" w:rsidR="007E649D" w:rsidRPr="00B32FDD" w:rsidRDefault="00465065">
            <w:pPr>
              <w:jc w:val="center"/>
              <w:rPr>
                <w:b/>
              </w:rPr>
            </w:pPr>
            <w:r w:rsidRPr="00B32FDD">
              <w:rPr>
                <w:b/>
              </w:rPr>
              <w:t>Weightage (%)</w:t>
            </w:r>
          </w:p>
        </w:tc>
        <w:tc>
          <w:tcPr>
            <w:tcW w:w="1573" w:type="pct"/>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F6F0C11" w14:textId="77777777" w:rsidR="007E649D" w:rsidRPr="00B32FDD" w:rsidRDefault="00465065">
            <w:pPr>
              <w:jc w:val="center"/>
              <w:rPr>
                <w:b/>
              </w:rPr>
            </w:pPr>
            <w:r w:rsidRPr="00B32FDD">
              <w:rPr>
                <w:b/>
              </w:rPr>
              <w:t>Date &amp; Time</w:t>
            </w:r>
          </w:p>
        </w:tc>
        <w:tc>
          <w:tcPr>
            <w:tcW w:w="902" w:type="pct"/>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22EDD70" w14:textId="77777777" w:rsidR="007E649D" w:rsidRPr="00B32FDD" w:rsidRDefault="00465065">
            <w:pPr>
              <w:jc w:val="center"/>
              <w:rPr>
                <w:b/>
              </w:rPr>
            </w:pPr>
            <w:r w:rsidRPr="00B32FDD">
              <w:rPr>
                <w:b/>
              </w:rPr>
              <w:t>Nature of Component</w:t>
            </w:r>
          </w:p>
        </w:tc>
      </w:tr>
      <w:tr w:rsidR="007E649D" w:rsidRPr="00B32FDD" w14:paraId="1A54F77C" w14:textId="77777777" w:rsidTr="00F05407">
        <w:trPr>
          <w:trHeight w:val="567"/>
        </w:trPr>
        <w:tc>
          <w:tcPr>
            <w:tcW w:w="96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6F39FF" w14:textId="444C54E7" w:rsidR="007E649D" w:rsidRPr="00D75FDF" w:rsidRDefault="00876B64" w:rsidP="00830134">
            <w:pPr>
              <w:jc w:val="center"/>
            </w:pPr>
            <w:r w:rsidRPr="00876B64">
              <w:t>Mid</w:t>
            </w:r>
            <w:r>
              <w:t>-</w:t>
            </w:r>
            <w:r w:rsidR="00541C0E">
              <w:t>S</w:t>
            </w:r>
            <w:r w:rsidRPr="00876B64">
              <w:t>emester Tes</w:t>
            </w:r>
            <w:r>
              <w:t>t</w:t>
            </w:r>
          </w:p>
        </w:tc>
        <w:tc>
          <w:tcPr>
            <w:tcW w:w="789" w:type="pct"/>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910CFE3" w14:textId="77777777" w:rsidR="007E649D" w:rsidRPr="00D75FDF" w:rsidRDefault="00876B64" w:rsidP="00026E3D">
            <w:pPr>
              <w:jc w:val="center"/>
            </w:pPr>
            <w:r>
              <w:t>90</w:t>
            </w:r>
            <w:r w:rsidR="00465065" w:rsidRPr="00D75FDF">
              <w:t xml:space="preserve"> min</w:t>
            </w:r>
            <w:r>
              <w:t>s</w:t>
            </w:r>
          </w:p>
        </w:tc>
        <w:tc>
          <w:tcPr>
            <w:tcW w:w="7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043905" w14:textId="77777777" w:rsidR="007E649D" w:rsidRPr="00D75FDF" w:rsidRDefault="00A11150" w:rsidP="00026E3D">
            <w:pPr>
              <w:jc w:val="center"/>
            </w:pPr>
            <w:r>
              <w:t>35</w:t>
            </w:r>
          </w:p>
        </w:tc>
        <w:tc>
          <w:tcPr>
            <w:tcW w:w="15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0C2A8A" w14:textId="77777777" w:rsidR="007E649D" w:rsidRPr="00D75FDF" w:rsidRDefault="00200369" w:rsidP="00200369">
            <w:pPr>
              <w:pStyle w:val="NormalWeb"/>
              <w:shd w:val="clear" w:color="auto" w:fill="FFFFFF"/>
            </w:pPr>
            <w:r>
              <w:rPr>
                <w:rFonts w:ascii="TimesNewRomanPSMT" w:hAnsi="TimesNewRomanPSMT" w:cs="TimesNewRomanPSMT"/>
              </w:rPr>
              <w:t xml:space="preserve">As announced in the Timetable </w:t>
            </w:r>
          </w:p>
        </w:tc>
        <w:tc>
          <w:tcPr>
            <w:tcW w:w="902" w:type="pct"/>
            <w:tcBorders>
              <w:bottom w:val="single" w:sz="8" w:space="0" w:color="000000"/>
              <w:right w:val="single" w:sz="8" w:space="0" w:color="000000"/>
            </w:tcBorders>
            <w:tcMar>
              <w:top w:w="100" w:type="dxa"/>
              <w:left w:w="100" w:type="dxa"/>
              <w:bottom w:w="100" w:type="dxa"/>
              <w:right w:w="100" w:type="dxa"/>
            </w:tcMar>
            <w:vAlign w:val="center"/>
          </w:tcPr>
          <w:p w14:paraId="13C8D30B" w14:textId="77777777" w:rsidR="007E649D" w:rsidRPr="00D75FDF" w:rsidRDefault="00200369" w:rsidP="00026E3D">
            <w:pPr>
              <w:jc w:val="center"/>
            </w:pPr>
            <w:r>
              <w:t>Closed</w:t>
            </w:r>
            <w:r w:rsidR="00465065" w:rsidRPr="00D75FDF">
              <w:t xml:space="preserve"> Book</w:t>
            </w:r>
          </w:p>
        </w:tc>
      </w:tr>
      <w:tr w:rsidR="00C161D7" w:rsidRPr="00B32FDD" w14:paraId="47A55187" w14:textId="77777777" w:rsidTr="00F05407">
        <w:trPr>
          <w:trHeight w:val="567"/>
        </w:trPr>
        <w:tc>
          <w:tcPr>
            <w:tcW w:w="96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A70326" w14:textId="77777777" w:rsidR="00C161D7" w:rsidRPr="00876B64" w:rsidRDefault="00A11150" w:rsidP="00830134">
            <w:pPr>
              <w:jc w:val="center"/>
            </w:pPr>
            <w:r>
              <w:t>Quiz</w:t>
            </w:r>
          </w:p>
        </w:tc>
        <w:tc>
          <w:tcPr>
            <w:tcW w:w="789" w:type="pct"/>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A309DFF" w14:textId="77777777" w:rsidR="00C161D7" w:rsidRDefault="00C161D7" w:rsidP="00026E3D">
            <w:pPr>
              <w:jc w:val="center"/>
            </w:pPr>
            <w:r>
              <w:t>-</w:t>
            </w:r>
          </w:p>
        </w:tc>
        <w:tc>
          <w:tcPr>
            <w:tcW w:w="7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2A2DA2" w14:textId="77777777" w:rsidR="00C161D7" w:rsidRDefault="00E25E0B" w:rsidP="00026E3D">
            <w:pPr>
              <w:jc w:val="center"/>
            </w:pPr>
            <w:r>
              <w:t>5</w:t>
            </w:r>
          </w:p>
        </w:tc>
        <w:tc>
          <w:tcPr>
            <w:tcW w:w="15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256C34" w14:textId="77777777" w:rsidR="00C161D7" w:rsidRDefault="00E25E0B" w:rsidP="00E25E0B">
            <w:pPr>
              <w:pStyle w:val="NormalWeb"/>
              <w:shd w:val="clear" w:color="auto" w:fill="FFFFFF"/>
              <w:jc w:val="center"/>
              <w:rPr>
                <w:rFonts w:ascii="TimesNewRomanPSMT" w:hAnsi="TimesNewRomanPSMT" w:cs="TimesNewRomanPSMT"/>
              </w:rPr>
            </w:pPr>
            <w:r>
              <w:rPr>
                <w:rFonts w:ascii="TimesNewRomanPSMT" w:hAnsi="TimesNewRomanPSMT" w:cs="TimesNewRomanPSMT"/>
              </w:rPr>
              <w:t>TBA</w:t>
            </w:r>
          </w:p>
        </w:tc>
        <w:tc>
          <w:tcPr>
            <w:tcW w:w="902" w:type="pct"/>
            <w:tcBorders>
              <w:bottom w:val="single" w:sz="8" w:space="0" w:color="000000"/>
              <w:right w:val="single" w:sz="8" w:space="0" w:color="000000"/>
            </w:tcBorders>
            <w:tcMar>
              <w:top w:w="100" w:type="dxa"/>
              <w:left w:w="100" w:type="dxa"/>
              <w:bottom w:w="100" w:type="dxa"/>
              <w:right w:w="100" w:type="dxa"/>
            </w:tcMar>
            <w:vAlign w:val="center"/>
          </w:tcPr>
          <w:p w14:paraId="45B4E440" w14:textId="77777777" w:rsidR="00C161D7" w:rsidRDefault="00F36973" w:rsidP="00026E3D">
            <w:pPr>
              <w:jc w:val="center"/>
            </w:pPr>
            <w:r>
              <w:t>Closed</w:t>
            </w:r>
            <w:r w:rsidR="00E25E0B" w:rsidRPr="00D75FDF">
              <w:t xml:space="preserve"> Book</w:t>
            </w:r>
          </w:p>
        </w:tc>
      </w:tr>
      <w:tr w:rsidR="007E649D" w:rsidRPr="00B32FDD" w14:paraId="217B1288" w14:textId="77777777" w:rsidTr="00F05407">
        <w:trPr>
          <w:trHeight w:val="567"/>
        </w:trPr>
        <w:tc>
          <w:tcPr>
            <w:tcW w:w="96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357F90" w14:textId="77777777" w:rsidR="00876B64" w:rsidRPr="00D75FDF" w:rsidRDefault="00876B64" w:rsidP="00830134">
            <w:pPr>
              <w:jc w:val="center"/>
            </w:pPr>
            <w:r w:rsidRPr="00D75FDF">
              <w:t>Research Project/</w:t>
            </w:r>
          </w:p>
          <w:p w14:paraId="1B6B70C9" w14:textId="77777777" w:rsidR="007E649D" w:rsidRPr="00D75FDF" w:rsidRDefault="00876B64" w:rsidP="00830134">
            <w:pPr>
              <w:jc w:val="center"/>
            </w:pPr>
            <w:r w:rsidRPr="00D75FDF">
              <w:t>Term Paper</w:t>
            </w:r>
          </w:p>
        </w:tc>
        <w:tc>
          <w:tcPr>
            <w:tcW w:w="789" w:type="pct"/>
            <w:tcBorders>
              <w:bottom w:val="single" w:sz="8" w:space="0" w:color="000000"/>
              <w:right w:val="single" w:sz="8" w:space="0" w:color="000000"/>
            </w:tcBorders>
            <w:tcMar>
              <w:top w:w="100" w:type="dxa"/>
              <w:left w:w="100" w:type="dxa"/>
              <w:bottom w:w="100" w:type="dxa"/>
              <w:right w:w="100" w:type="dxa"/>
            </w:tcMar>
            <w:vAlign w:val="center"/>
          </w:tcPr>
          <w:p w14:paraId="03D28EB6" w14:textId="77777777" w:rsidR="007E649D" w:rsidRPr="00D75FDF" w:rsidRDefault="00876B64" w:rsidP="00026E3D">
            <w:pPr>
              <w:jc w:val="center"/>
            </w:pPr>
            <w:r>
              <w:t>-</w:t>
            </w:r>
          </w:p>
        </w:tc>
        <w:tc>
          <w:tcPr>
            <w:tcW w:w="774"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B99EBB" w14:textId="77777777" w:rsidR="007E649D" w:rsidRPr="00D75FDF" w:rsidRDefault="00A11150" w:rsidP="00026E3D">
            <w:pPr>
              <w:jc w:val="center"/>
            </w:pPr>
            <w:r>
              <w:t>25</w:t>
            </w:r>
          </w:p>
        </w:tc>
        <w:tc>
          <w:tcPr>
            <w:tcW w:w="1573"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0B31C4" w14:textId="77777777" w:rsidR="007E649D" w:rsidRPr="00D75FDF" w:rsidRDefault="00E25E0B" w:rsidP="00026E3D">
            <w:pPr>
              <w:spacing w:before="40" w:after="60"/>
              <w:jc w:val="center"/>
            </w:pPr>
            <w:r>
              <w:rPr>
                <w:rFonts w:ascii="TimesNewRomanPSMT" w:hAnsi="TimesNewRomanPSMT" w:cs="TimesNewRomanPSMT"/>
              </w:rPr>
              <w:t>TBA</w:t>
            </w:r>
          </w:p>
        </w:tc>
        <w:tc>
          <w:tcPr>
            <w:tcW w:w="902" w:type="pct"/>
            <w:tcBorders>
              <w:bottom w:val="single" w:sz="8" w:space="0" w:color="000000"/>
              <w:right w:val="single" w:sz="8" w:space="0" w:color="000000"/>
            </w:tcBorders>
            <w:tcMar>
              <w:top w:w="100" w:type="dxa"/>
              <w:left w:w="100" w:type="dxa"/>
              <w:bottom w:w="100" w:type="dxa"/>
              <w:right w:w="100" w:type="dxa"/>
            </w:tcMar>
            <w:vAlign w:val="center"/>
          </w:tcPr>
          <w:p w14:paraId="7B811121" w14:textId="77777777" w:rsidR="007E649D" w:rsidRPr="00D75FDF" w:rsidRDefault="00465065" w:rsidP="00026E3D">
            <w:pPr>
              <w:jc w:val="center"/>
            </w:pPr>
            <w:r w:rsidRPr="00D75FDF">
              <w:t>Open Book</w:t>
            </w:r>
          </w:p>
        </w:tc>
      </w:tr>
      <w:tr w:rsidR="007E649D" w:rsidRPr="00B32FDD" w14:paraId="7905F9A1" w14:textId="77777777" w:rsidTr="00F05407">
        <w:trPr>
          <w:trHeight w:val="567"/>
        </w:trPr>
        <w:tc>
          <w:tcPr>
            <w:tcW w:w="962"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82A27B" w14:textId="77777777" w:rsidR="007E649D" w:rsidRPr="00D75FDF" w:rsidRDefault="00876B64" w:rsidP="00830134">
            <w:pPr>
              <w:pStyle w:val="NormalWeb"/>
              <w:shd w:val="clear" w:color="auto" w:fill="FFFFFF"/>
              <w:jc w:val="center"/>
            </w:pPr>
            <w:r>
              <w:rPr>
                <w:rFonts w:ascii="TimesNewRomanPSMT" w:hAnsi="TimesNewRomanPSMT" w:cs="TimesNewRomanPSMT"/>
              </w:rPr>
              <w:t>Comprehensive Examination</w:t>
            </w:r>
          </w:p>
        </w:tc>
        <w:tc>
          <w:tcPr>
            <w:tcW w:w="789" w:type="pct"/>
            <w:tcBorders>
              <w:bottom w:val="single" w:sz="8" w:space="0" w:color="000000"/>
              <w:right w:val="single" w:sz="8" w:space="0" w:color="000000"/>
            </w:tcBorders>
            <w:tcMar>
              <w:top w:w="100" w:type="dxa"/>
              <w:left w:w="100" w:type="dxa"/>
              <w:bottom w:w="100" w:type="dxa"/>
              <w:right w:w="100" w:type="dxa"/>
            </w:tcMar>
            <w:vAlign w:val="center"/>
          </w:tcPr>
          <w:p w14:paraId="73A00F90" w14:textId="77777777" w:rsidR="007E649D" w:rsidRPr="00D75FDF" w:rsidRDefault="00876B64" w:rsidP="00026E3D">
            <w:pPr>
              <w:jc w:val="center"/>
            </w:pPr>
            <w:r>
              <w:t>120 mins</w:t>
            </w:r>
          </w:p>
        </w:tc>
        <w:tc>
          <w:tcPr>
            <w:tcW w:w="774"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820112" w14:textId="77777777" w:rsidR="007E649D" w:rsidRPr="00D75FDF" w:rsidRDefault="00E2361D" w:rsidP="00026E3D">
            <w:pPr>
              <w:jc w:val="center"/>
            </w:pPr>
            <w:r>
              <w:t>35</w:t>
            </w:r>
          </w:p>
        </w:tc>
        <w:tc>
          <w:tcPr>
            <w:tcW w:w="1573" w:type="pc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FEFD3" w14:textId="77777777" w:rsidR="007E649D" w:rsidRPr="00D75FDF" w:rsidRDefault="00200369" w:rsidP="00026E3D">
            <w:pPr>
              <w:spacing w:before="40" w:after="60"/>
              <w:jc w:val="center"/>
            </w:pPr>
            <w:r>
              <w:rPr>
                <w:rFonts w:ascii="TimesNewRomanPSMT" w:hAnsi="TimesNewRomanPSMT" w:cs="TimesNewRomanPSMT"/>
              </w:rPr>
              <w:t>As announced in the Timetable</w:t>
            </w:r>
          </w:p>
        </w:tc>
        <w:tc>
          <w:tcPr>
            <w:tcW w:w="902" w:type="pct"/>
            <w:tcBorders>
              <w:bottom w:val="single" w:sz="8" w:space="0" w:color="000000"/>
              <w:right w:val="single" w:sz="8" w:space="0" w:color="000000"/>
            </w:tcBorders>
            <w:tcMar>
              <w:top w:w="100" w:type="dxa"/>
              <w:left w:w="100" w:type="dxa"/>
              <w:bottom w:w="100" w:type="dxa"/>
              <w:right w:w="100" w:type="dxa"/>
            </w:tcMar>
            <w:vAlign w:val="center"/>
          </w:tcPr>
          <w:p w14:paraId="2D5034CA" w14:textId="77777777" w:rsidR="007E649D" w:rsidRPr="00D75FDF" w:rsidRDefault="00200369" w:rsidP="00026E3D">
            <w:pPr>
              <w:jc w:val="center"/>
            </w:pPr>
            <w:r>
              <w:t>Closed</w:t>
            </w:r>
            <w:r w:rsidR="00465065" w:rsidRPr="00D75FDF">
              <w:t xml:space="preserve"> Book</w:t>
            </w:r>
          </w:p>
        </w:tc>
      </w:tr>
    </w:tbl>
    <w:p w14:paraId="5E05403F" w14:textId="59FBE8DC" w:rsidR="00AD5D14" w:rsidRDefault="00AD5D14" w:rsidP="00AD5D14">
      <w:pPr>
        <w:spacing w:before="240" w:after="240"/>
        <w:jc w:val="both"/>
      </w:pPr>
      <w:r>
        <w:rPr>
          <w:b/>
        </w:rPr>
        <w:t xml:space="preserve">6.  </w:t>
      </w:r>
      <w:r w:rsidR="00465065" w:rsidRPr="00AD5D14">
        <w:rPr>
          <w:b/>
        </w:rPr>
        <w:t xml:space="preserve">Chamber Consultation Hour: </w:t>
      </w:r>
      <w:r w:rsidR="004830B3" w:rsidRPr="00AD5D14">
        <w:rPr>
          <w:b/>
        </w:rPr>
        <w:t xml:space="preserve"> </w:t>
      </w:r>
      <w:r w:rsidR="00901170" w:rsidRPr="001D5595">
        <w:t>Tue</w:t>
      </w:r>
      <w:r w:rsidR="00901170">
        <w:t>sday 3:00 pm to 4:00 pm on google meet. Link will be available on google classroom</w:t>
      </w:r>
      <w:r w:rsidR="00214565">
        <w:t xml:space="preserve"> and CMS.</w:t>
      </w:r>
    </w:p>
    <w:p w14:paraId="0651A025" w14:textId="77777777" w:rsidR="00AD5D14" w:rsidRDefault="00AD5D14" w:rsidP="00AD5D14">
      <w:pPr>
        <w:spacing w:before="240" w:after="240"/>
        <w:jc w:val="both"/>
      </w:pPr>
      <w:r>
        <w:rPr>
          <w:b/>
        </w:rPr>
        <w:t xml:space="preserve">7. </w:t>
      </w:r>
      <w:r w:rsidR="00465065" w:rsidRPr="00AD5D14">
        <w:rPr>
          <w:b/>
        </w:rPr>
        <w:t xml:space="preserve">Course Notices: </w:t>
      </w:r>
      <w:r w:rsidR="00465065" w:rsidRPr="00E854EF">
        <w:t xml:space="preserve">Notices, if any, will be displayed on the course page on </w:t>
      </w:r>
      <w:r w:rsidR="000A22D5">
        <w:t>Google classroom.</w:t>
      </w:r>
    </w:p>
    <w:p w14:paraId="0D9EF2F0" w14:textId="77777777" w:rsidR="00AD5D14" w:rsidRDefault="00AD5D14" w:rsidP="00AD5D14">
      <w:pPr>
        <w:spacing w:before="240" w:after="240"/>
        <w:jc w:val="both"/>
      </w:pPr>
      <w:r>
        <w:rPr>
          <w:b/>
        </w:rPr>
        <w:t xml:space="preserve">8. </w:t>
      </w:r>
      <w:r w:rsidR="00465065" w:rsidRPr="00AD5D14">
        <w:rPr>
          <w:b/>
        </w:rPr>
        <w:t xml:space="preserve">Make-up: </w:t>
      </w:r>
      <w:r w:rsidR="00465065" w:rsidRPr="00E854EF">
        <w:t xml:space="preserve">Make-up components will be allowed provided there </w:t>
      </w:r>
      <w:r w:rsidR="00B058B4">
        <w:t>is</w:t>
      </w:r>
      <w:r w:rsidR="00465065" w:rsidRPr="00E854EF">
        <w:t xml:space="preserve"> documentary support </w:t>
      </w:r>
      <w:r w:rsidR="00B17B0B">
        <w:t>f</w:t>
      </w:r>
      <w:r w:rsidR="00465065" w:rsidRPr="00E854EF">
        <w:t xml:space="preserve">or </w:t>
      </w:r>
      <w:r w:rsidR="00332459" w:rsidRPr="00E854EF">
        <w:t>health-related</w:t>
      </w:r>
      <w:r w:rsidR="00465065" w:rsidRPr="00E854EF">
        <w:t xml:space="preserve"> emergencies</w:t>
      </w:r>
      <w:r w:rsidR="00B17B0B">
        <w:t xml:space="preserve">. </w:t>
      </w:r>
    </w:p>
    <w:p w14:paraId="3A7B7C9A" w14:textId="075961EC" w:rsidR="007E649D" w:rsidRPr="00AD5D14" w:rsidRDefault="00AD5D14" w:rsidP="00AD5D14">
      <w:pPr>
        <w:spacing w:before="240" w:after="240"/>
        <w:jc w:val="both"/>
      </w:pPr>
      <w:r>
        <w:rPr>
          <w:b/>
        </w:rPr>
        <w:lastRenderedPageBreak/>
        <w:t xml:space="preserve">9. </w:t>
      </w:r>
      <w:r w:rsidR="00465065" w:rsidRPr="00AD5D14">
        <w:rPr>
          <w:b/>
        </w:rPr>
        <w:t xml:space="preserve">Academic Honesty and Integrity Policy: </w:t>
      </w:r>
      <w:r w:rsidR="00465065" w:rsidRPr="00E854EF">
        <w:t>Academic honesty and integrity are to be maintained by all the students throughout the semester and no type of academic dishonesty is acceptable.</w:t>
      </w:r>
    </w:p>
    <w:p w14:paraId="2E67F9B6" w14:textId="77777777" w:rsidR="00332459" w:rsidRPr="00B32FDD" w:rsidRDefault="00332459">
      <w:pPr>
        <w:spacing w:before="240" w:after="240"/>
        <w:jc w:val="right"/>
        <w:rPr>
          <w:b/>
        </w:rPr>
      </w:pPr>
    </w:p>
    <w:p w14:paraId="65E385D2" w14:textId="77777777" w:rsidR="007E649D" w:rsidRPr="00B32FDD" w:rsidRDefault="00465065">
      <w:pPr>
        <w:spacing w:before="240" w:after="240"/>
        <w:jc w:val="right"/>
        <w:rPr>
          <w:b/>
        </w:rPr>
      </w:pPr>
      <w:r w:rsidRPr="00B32FDD">
        <w:rPr>
          <w:b/>
        </w:rPr>
        <w:t>INSTRUCTOR</w:t>
      </w:r>
      <w:r w:rsidR="0052418B">
        <w:rPr>
          <w:b/>
        </w:rPr>
        <w:t>S</w:t>
      </w:r>
      <w:r w:rsidRPr="00B32FDD">
        <w:rPr>
          <w:b/>
        </w:rPr>
        <w:t>-IN-CHARGE</w:t>
      </w:r>
    </w:p>
    <w:p w14:paraId="6491A6CC" w14:textId="77777777" w:rsidR="007E649D" w:rsidRPr="00B32FDD" w:rsidRDefault="007E649D"/>
    <w:sectPr w:rsidR="007E649D" w:rsidRPr="00B32FDD">
      <w:headerReference w:type="default"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6E1A5" w14:textId="77777777" w:rsidR="007C7802" w:rsidRDefault="007C7802">
      <w:r>
        <w:separator/>
      </w:r>
    </w:p>
  </w:endnote>
  <w:endnote w:type="continuationSeparator" w:id="0">
    <w:p w14:paraId="1EA08968" w14:textId="77777777" w:rsidR="007C7802" w:rsidRDefault="007C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B0972" w14:textId="77777777" w:rsidR="007E649D" w:rsidRDefault="00465065">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C976259" wp14:editId="66A4D509">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096F" w14:textId="77777777" w:rsidR="007C7802" w:rsidRDefault="007C7802">
      <w:r>
        <w:separator/>
      </w:r>
    </w:p>
  </w:footnote>
  <w:footnote w:type="continuationSeparator" w:id="0">
    <w:p w14:paraId="173B2F96" w14:textId="77777777" w:rsidR="007C7802" w:rsidRDefault="007C7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474F" w14:textId="77777777" w:rsidR="007E649D" w:rsidRDefault="007E649D">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7784"/>
    <w:multiLevelType w:val="hybridMultilevel"/>
    <w:tmpl w:val="96F49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B26338"/>
    <w:multiLevelType w:val="multilevel"/>
    <w:tmpl w:val="E5AC93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498C51DC"/>
    <w:multiLevelType w:val="multilevel"/>
    <w:tmpl w:val="4E8EF1D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53DF5FA3"/>
    <w:multiLevelType w:val="multilevel"/>
    <w:tmpl w:val="598E340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4" w15:restartNumberingAfterBreak="0">
    <w:nsid w:val="59501226"/>
    <w:multiLevelType w:val="multilevel"/>
    <w:tmpl w:val="E5AC93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59654D9B"/>
    <w:multiLevelType w:val="multilevel"/>
    <w:tmpl w:val="E5AC93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75B15E56"/>
    <w:multiLevelType w:val="multilevel"/>
    <w:tmpl w:val="E5AC9318"/>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7" w15:restartNumberingAfterBreak="0">
    <w:nsid w:val="7ABF34E6"/>
    <w:multiLevelType w:val="multilevel"/>
    <w:tmpl w:val="31A4B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7"/>
  </w:num>
  <w:num w:numId="4">
    <w:abstractNumId w:val="0"/>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9D"/>
    <w:rsid w:val="000024BB"/>
    <w:rsid w:val="00002AA6"/>
    <w:rsid w:val="000072E6"/>
    <w:rsid w:val="00026E3D"/>
    <w:rsid w:val="00031E54"/>
    <w:rsid w:val="00060D50"/>
    <w:rsid w:val="000612D4"/>
    <w:rsid w:val="000625F5"/>
    <w:rsid w:val="000A22D5"/>
    <w:rsid w:val="000B2773"/>
    <w:rsid w:val="000F5DB6"/>
    <w:rsid w:val="0014611E"/>
    <w:rsid w:val="00191063"/>
    <w:rsid w:val="001B0D40"/>
    <w:rsid w:val="001D082A"/>
    <w:rsid w:val="001D5595"/>
    <w:rsid w:val="001E4116"/>
    <w:rsid w:val="001F684C"/>
    <w:rsid w:val="00200369"/>
    <w:rsid w:val="00207D70"/>
    <w:rsid w:val="00214565"/>
    <w:rsid w:val="0022234C"/>
    <w:rsid w:val="00251274"/>
    <w:rsid w:val="00254C58"/>
    <w:rsid w:val="002850EC"/>
    <w:rsid w:val="002D207F"/>
    <w:rsid w:val="002F6873"/>
    <w:rsid w:val="00301E17"/>
    <w:rsid w:val="00332459"/>
    <w:rsid w:val="003373E9"/>
    <w:rsid w:val="003A6056"/>
    <w:rsid w:val="003F4B36"/>
    <w:rsid w:val="003F5CE4"/>
    <w:rsid w:val="00420BD5"/>
    <w:rsid w:val="00430B37"/>
    <w:rsid w:val="004448B9"/>
    <w:rsid w:val="00452E23"/>
    <w:rsid w:val="00457421"/>
    <w:rsid w:val="00464788"/>
    <w:rsid w:val="00465065"/>
    <w:rsid w:val="004830B3"/>
    <w:rsid w:val="004A63FE"/>
    <w:rsid w:val="004D0E41"/>
    <w:rsid w:val="004F56A7"/>
    <w:rsid w:val="004F6A2F"/>
    <w:rsid w:val="005009DD"/>
    <w:rsid w:val="00501C32"/>
    <w:rsid w:val="00516B9E"/>
    <w:rsid w:val="005208E0"/>
    <w:rsid w:val="00523D8B"/>
    <w:rsid w:val="0052418B"/>
    <w:rsid w:val="00527F3F"/>
    <w:rsid w:val="00530A6C"/>
    <w:rsid w:val="00535429"/>
    <w:rsid w:val="00541C0E"/>
    <w:rsid w:val="00553598"/>
    <w:rsid w:val="0057168D"/>
    <w:rsid w:val="005758AC"/>
    <w:rsid w:val="005A3528"/>
    <w:rsid w:val="005A6224"/>
    <w:rsid w:val="005B7617"/>
    <w:rsid w:val="005C2A5C"/>
    <w:rsid w:val="005C5517"/>
    <w:rsid w:val="005F7876"/>
    <w:rsid w:val="00664EF6"/>
    <w:rsid w:val="006B5444"/>
    <w:rsid w:val="006E64E1"/>
    <w:rsid w:val="00722D5D"/>
    <w:rsid w:val="007308AC"/>
    <w:rsid w:val="00740FA9"/>
    <w:rsid w:val="007868D4"/>
    <w:rsid w:val="007A5AE4"/>
    <w:rsid w:val="007B2318"/>
    <w:rsid w:val="007B30BD"/>
    <w:rsid w:val="007C7802"/>
    <w:rsid w:val="007E649D"/>
    <w:rsid w:val="007F4661"/>
    <w:rsid w:val="00801619"/>
    <w:rsid w:val="00816133"/>
    <w:rsid w:val="00825197"/>
    <w:rsid w:val="00830134"/>
    <w:rsid w:val="00843C96"/>
    <w:rsid w:val="008743BF"/>
    <w:rsid w:val="00876B64"/>
    <w:rsid w:val="008C27C1"/>
    <w:rsid w:val="008C5441"/>
    <w:rsid w:val="008F4203"/>
    <w:rsid w:val="00901170"/>
    <w:rsid w:val="00902439"/>
    <w:rsid w:val="009048A0"/>
    <w:rsid w:val="0091365B"/>
    <w:rsid w:val="0094271E"/>
    <w:rsid w:val="00950059"/>
    <w:rsid w:val="00970775"/>
    <w:rsid w:val="00972498"/>
    <w:rsid w:val="009727AD"/>
    <w:rsid w:val="00972C10"/>
    <w:rsid w:val="0097734B"/>
    <w:rsid w:val="00987104"/>
    <w:rsid w:val="009D7F35"/>
    <w:rsid w:val="009E09F9"/>
    <w:rsid w:val="00A0747C"/>
    <w:rsid w:val="00A11150"/>
    <w:rsid w:val="00A2300D"/>
    <w:rsid w:val="00A23FDC"/>
    <w:rsid w:val="00A241EF"/>
    <w:rsid w:val="00A26853"/>
    <w:rsid w:val="00A67527"/>
    <w:rsid w:val="00A72705"/>
    <w:rsid w:val="00AB2089"/>
    <w:rsid w:val="00AD5D14"/>
    <w:rsid w:val="00AE6C06"/>
    <w:rsid w:val="00B03C2E"/>
    <w:rsid w:val="00B04B26"/>
    <w:rsid w:val="00B04D8A"/>
    <w:rsid w:val="00B058B4"/>
    <w:rsid w:val="00B1789B"/>
    <w:rsid w:val="00B17B0B"/>
    <w:rsid w:val="00B2575D"/>
    <w:rsid w:val="00B305BD"/>
    <w:rsid w:val="00B32FDD"/>
    <w:rsid w:val="00B62E26"/>
    <w:rsid w:val="00B70C8D"/>
    <w:rsid w:val="00B74F58"/>
    <w:rsid w:val="00B76193"/>
    <w:rsid w:val="00B819A7"/>
    <w:rsid w:val="00B863F8"/>
    <w:rsid w:val="00BB18A0"/>
    <w:rsid w:val="00C161D7"/>
    <w:rsid w:val="00C23809"/>
    <w:rsid w:val="00C363EA"/>
    <w:rsid w:val="00C82DED"/>
    <w:rsid w:val="00C87C50"/>
    <w:rsid w:val="00CF3850"/>
    <w:rsid w:val="00D03C74"/>
    <w:rsid w:val="00D16BB2"/>
    <w:rsid w:val="00D17248"/>
    <w:rsid w:val="00D20801"/>
    <w:rsid w:val="00D21212"/>
    <w:rsid w:val="00D62B17"/>
    <w:rsid w:val="00D75FDF"/>
    <w:rsid w:val="00DA03A3"/>
    <w:rsid w:val="00DA2237"/>
    <w:rsid w:val="00DA412F"/>
    <w:rsid w:val="00DA6C0F"/>
    <w:rsid w:val="00DD2B74"/>
    <w:rsid w:val="00E042C5"/>
    <w:rsid w:val="00E2361D"/>
    <w:rsid w:val="00E246AE"/>
    <w:rsid w:val="00E25A38"/>
    <w:rsid w:val="00E25E0B"/>
    <w:rsid w:val="00E811BF"/>
    <w:rsid w:val="00E854EF"/>
    <w:rsid w:val="00EB402D"/>
    <w:rsid w:val="00EC01E3"/>
    <w:rsid w:val="00ED1A89"/>
    <w:rsid w:val="00F05407"/>
    <w:rsid w:val="00F076F2"/>
    <w:rsid w:val="00F2528D"/>
    <w:rsid w:val="00F36973"/>
    <w:rsid w:val="00F6347A"/>
    <w:rsid w:val="00F84C07"/>
    <w:rsid w:val="00F97C40"/>
    <w:rsid w:val="00FC0ACC"/>
    <w:rsid w:val="00FD276D"/>
    <w:rsid w:val="00FE276B"/>
    <w:rsid w:val="00FF7184"/>
    <w:rsid w:val="00FF7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2FBF91"/>
  <w15:docId w15:val="{A359571D-88B1-B842-BBA5-8E3C87EB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i/>
      <w:iCs/>
    </w:rPr>
  </w:style>
  <w:style w:type="paragraph" w:styleId="Heading3">
    <w:name w:val="heading 3"/>
    <w:basedOn w:val="Normal"/>
    <w:next w:val="Normal"/>
    <w:uiPriority w:val="9"/>
    <w:semiHidden/>
    <w:unhideWhenUsed/>
    <w:qFormat/>
    <w:pPr>
      <w:keepNext/>
      <w:jc w:val="center"/>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4271E"/>
    <w:pPr>
      <w:ind w:left="720"/>
      <w:contextualSpacing/>
    </w:pPr>
  </w:style>
  <w:style w:type="paragraph" w:styleId="NormalWeb">
    <w:name w:val="Normal (Web)"/>
    <w:basedOn w:val="Normal"/>
    <w:uiPriority w:val="99"/>
    <w:unhideWhenUsed/>
    <w:rsid w:val="000B2773"/>
    <w:pPr>
      <w:spacing w:before="100" w:beforeAutospacing="1" w:after="100" w:afterAutospacing="1"/>
    </w:pPr>
    <w:rPr>
      <w:lang w:val="en-IN"/>
    </w:rPr>
  </w:style>
  <w:style w:type="character" w:styleId="Hyperlink">
    <w:name w:val="Hyperlink"/>
    <w:basedOn w:val="DefaultParagraphFont"/>
    <w:uiPriority w:val="99"/>
    <w:unhideWhenUsed/>
    <w:rsid w:val="009E09F9"/>
    <w:rPr>
      <w:color w:val="0563C1" w:themeColor="hyperlink"/>
      <w:u w:val="single"/>
    </w:rPr>
  </w:style>
  <w:style w:type="character" w:styleId="UnresolvedMention">
    <w:name w:val="Unresolved Mention"/>
    <w:basedOn w:val="DefaultParagraphFont"/>
    <w:uiPriority w:val="99"/>
    <w:semiHidden/>
    <w:unhideWhenUsed/>
    <w:rsid w:val="009E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28637">
      <w:bodyDiv w:val="1"/>
      <w:marLeft w:val="0"/>
      <w:marRight w:val="0"/>
      <w:marTop w:val="0"/>
      <w:marBottom w:val="0"/>
      <w:divBdr>
        <w:top w:val="none" w:sz="0" w:space="0" w:color="auto"/>
        <w:left w:val="none" w:sz="0" w:space="0" w:color="auto"/>
        <w:bottom w:val="none" w:sz="0" w:space="0" w:color="auto"/>
        <w:right w:val="none" w:sz="0" w:space="0" w:color="auto"/>
      </w:divBdr>
      <w:divsChild>
        <w:div w:id="962349412">
          <w:marLeft w:val="0"/>
          <w:marRight w:val="0"/>
          <w:marTop w:val="0"/>
          <w:marBottom w:val="0"/>
          <w:divBdr>
            <w:top w:val="none" w:sz="0" w:space="0" w:color="auto"/>
            <w:left w:val="none" w:sz="0" w:space="0" w:color="auto"/>
            <w:bottom w:val="none" w:sz="0" w:space="0" w:color="auto"/>
            <w:right w:val="none" w:sz="0" w:space="0" w:color="auto"/>
          </w:divBdr>
          <w:divsChild>
            <w:div w:id="927730627">
              <w:marLeft w:val="0"/>
              <w:marRight w:val="0"/>
              <w:marTop w:val="0"/>
              <w:marBottom w:val="0"/>
              <w:divBdr>
                <w:top w:val="none" w:sz="0" w:space="0" w:color="auto"/>
                <w:left w:val="none" w:sz="0" w:space="0" w:color="auto"/>
                <w:bottom w:val="none" w:sz="0" w:space="0" w:color="auto"/>
                <w:right w:val="none" w:sz="0" w:space="0" w:color="auto"/>
              </w:divBdr>
              <w:divsChild>
                <w:div w:id="2035576848">
                  <w:marLeft w:val="0"/>
                  <w:marRight w:val="0"/>
                  <w:marTop w:val="0"/>
                  <w:marBottom w:val="0"/>
                  <w:divBdr>
                    <w:top w:val="none" w:sz="0" w:space="0" w:color="auto"/>
                    <w:left w:val="none" w:sz="0" w:space="0" w:color="auto"/>
                    <w:bottom w:val="none" w:sz="0" w:space="0" w:color="auto"/>
                    <w:right w:val="none" w:sz="0" w:space="0" w:color="auto"/>
                  </w:divBdr>
                  <w:divsChild>
                    <w:div w:id="686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9987">
      <w:bodyDiv w:val="1"/>
      <w:marLeft w:val="0"/>
      <w:marRight w:val="0"/>
      <w:marTop w:val="0"/>
      <w:marBottom w:val="0"/>
      <w:divBdr>
        <w:top w:val="none" w:sz="0" w:space="0" w:color="auto"/>
        <w:left w:val="none" w:sz="0" w:space="0" w:color="auto"/>
        <w:bottom w:val="none" w:sz="0" w:space="0" w:color="auto"/>
        <w:right w:val="none" w:sz="0" w:space="0" w:color="auto"/>
      </w:divBdr>
    </w:div>
    <w:div w:id="501700533">
      <w:bodyDiv w:val="1"/>
      <w:marLeft w:val="0"/>
      <w:marRight w:val="0"/>
      <w:marTop w:val="0"/>
      <w:marBottom w:val="0"/>
      <w:divBdr>
        <w:top w:val="none" w:sz="0" w:space="0" w:color="auto"/>
        <w:left w:val="none" w:sz="0" w:space="0" w:color="auto"/>
        <w:bottom w:val="none" w:sz="0" w:space="0" w:color="auto"/>
        <w:right w:val="none" w:sz="0" w:space="0" w:color="auto"/>
      </w:divBdr>
    </w:div>
    <w:div w:id="551968196">
      <w:bodyDiv w:val="1"/>
      <w:marLeft w:val="0"/>
      <w:marRight w:val="0"/>
      <w:marTop w:val="0"/>
      <w:marBottom w:val="0"/>
      <w:divBdr>
        <w:top w:val="none" w:sz="0" w:space="0" w:color="auto"/>
        <w:left w:val="none" w:sz="0" w:space="0" w:color="auto"/>
        <w:bottom w:val="none" w:sz="0" w:space="0" w:color="auto"/>
        <w:right w:val="none" w:sz="0" w:space="0" w:color="auto"/>
      </w:divBdr>
      <w:divsChild>
        <w:div w:id="924918387">
          <w:marLeft w:val="0"/>
          <w:marRight w:val="0"/>
          <w:marTop w:val="0"/>
          <w:marBottom w:val="0"/>
          <w:divBdr>
            <w:top w:val="none" w:sz="0" w:space="0" w:color="auto"/>
            <w:left w:val="none" w:sz="0" w:space="0" w:color="auto"/>
            <w:bottom w:val="none" w:sz="0" w:space="0" w:color="auto"/>
            <w:right w:val="none" w:sz="0" w:space="0" w:color="auto"/>
          </w:divBdr>
          <w:divsChild>
            <w:div w:id="112134283">
              <w:marLeft w:val="0"/>
              <w:marRight w:val="0"/>
              <w:marTop w:val="0"/>
              <w:marBottom w:val="0"/>
              <w:divBdr>
                <w:top w:val="none" w:sz="0" w:space="0" w:color="auto"/>
                <w:left w:val="none" w:sz="0" w:space="0" w:color="auto"/>
                <w:bottom w:val="none" w:sz="0" w:space="0" w:color="auto"/>
                <w:right w:val="none" w:sz="0" w:space="0" w:color="auto"/>
              </w:divBdr>
              <w:divsChild>
                <w:div w:id="693337998">
                  <w:marLeft w:val="0"/>
                  <w:marRight w:val="0"/>
                  <w:marTop w:val="0"/>
                  <w:marBottom w:val="0"/>
                  <w:divBdr>
                    <w:top w:val="none" w:sz="0" w:space="0" w:color="auto"/>
                    <w:left w:val="none" w:sz="0" w:space="0" w:color="auto"/>
                    <w:bottom w:val="none" w:sz="0" w:space="0" w:color="auto"/>
                    <w:right w:val="none" w:sz="0" w:space="0" w:color="auto"/>
                  </w:divBdr>
                  <w:divsChild>
                    <w:div w:id="623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30178">
      <w:bodyDiv w:val="1"/>
      <w:marLeft w:val="0"/>
      <w:marRight w:val="0"/>
      <w:marTop w:val="0"/>
      <w:marBottom w:val="0"/>
      <w:divBdr>
        <w:top w:val="none" w:sz="0" w:space="0" w:color="auto"/>
        <w:left w:val="none" w:sz="0" w:space="0" w:color="auto"/>
        <w:bottom w:val="none" w:sz="0" w:space="0" w:color="auto"/>
        <w:right w:val="none" w:sz="0" w:space="0" w:color="auto"/>
      </w:divBdr>
    </w:div>
    <w:div w:id="919412192">
      <w:bodyDiv w:val="1"/>
      <w:marLeft w:val="0"/>
      <w:marRight w:val="0"/>
      <w:marTop w:val="0"/>
      <w:marBottom w:val="0"/>
      <w:divBdr>
        <w:top w:val="none" w:sz="0" w:space="0" w:color="auto"/>
        <w:left w:val="none" w:sz="0" w:space="0" w:color="auto"/>
        <w:bottom w:val="none" w:sz="0" w:space="0" w:color="auto"/>
        <w:right w:val="none" w:sz="0" w:space="0" w:color="auto"/>
      </w:divBdr>
      <w:divsChild>
        <w:div w:id="532767602">
          <w:marLeft w:val="0"/>
          <w:marRight w:val="0"/>
          <w:marTop w:val="0"/>
          <w:marBottom w:val="0"/>
          <w:divBdr>
            <w:top w:val="none" w:sz="0" w:space="0" w:color="auto"/>
            <w:left w:val="none" w:sz="0" w:space="0" w:color="auto"/>
            <w:bottom w:val="none" w:sz="0" w:space="0" w:color="auto"/>
            <w:right w:val="none" w:sz="0" w:space="0" w:color="auto"/>
          </w:divBdr>
          <w:divsChild>
            <w:div w:id="1420565236">
              <w:marLeft w:val="0"/>
              <w:marRight w:val="0"/>
              <w:marTop w:val="0"/>
              <w:marBottom w:val="0"/>
              <w:divBdr>
                <w:top w:val="none" w:sz="0" w:space="0" w:color="auto"/>
                <w:left w:val="none" w:sz="0" w:space="0" w:color="auto"/>
                <w:bottom w:val="none" w:sz="0" w:space="0" w:color="auto"/>
                <w:right w:val="none" w:sz="0" w:space="0" w:color="auto"/>
              </w:divBdr>
              <w:divsChild>
                <w:div w:id="91558458">
                  <w:marLeft w:val="0"/>
                  <w:marRight w:val="0"/>
                  <w:marTop w:val="0"/>
                  <w:marBottom w:val="0"/>
                  <w:divBdr>
                    <w:top w:val="none" w:sz="0" w:space="0" w:color="auto"/>
                    <w:left w:val="none" w:sz="0" w:space="0" w:color="auto"/>
                    <w:bottom w:val="none" w:sz="0" w:space="0" w:color="auto"/>
                    <w:right w:val="none" w:sz="0" w:space="0" w:color="auto"/>
                  </w:divBdr>
                  <w:divsChild>
                    <w:div w:id="1054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69087">
      <w:bodyDiv w:val="1"/>
      <w:marLeft w:val="0"/>
      <w:marRight w:val="0"/>
      <w:marTop w:val="0"/>
      <w:marBottom w:val="0"/>
      <w:divBdr>
        <w:top w:val="none" w:sz="0" w:space="0" w:color="auto"/>
        <w:left w:val="none" w:sz="0" w:space="0" w:color="auto"/>
        <w:bottom w:val="none" w:sz="0" w:space="0" w:color="auto"/>
        <w:right w:val="none" w:sz="0" w:space="0" w:color="auto"/>
      </w:divBdr>
      <w:divsChild>
        <w:div w:id="1971277354">
          <w:marLeft w:val="0"/>
          <w:marRight w:val="0"/>
          <w:marTop w:val="0"/>
          <w:marBottom w:val="0"/>
          <w:divBdr>
            <w:top w:val="none" w:sz="0" w:space="0" w:color="auto"/>
            <w:left w:val="none" w:sz="0" w:space="0" w:color="auto"/>
            <w:bottom w:val="none" w:sz="0" w:space="0" w:color="auto"/>
            <w:right w:val="none" w:sz="0" w:space="0" w:color="auto"/>
          </w:divBdr>
          <w:divsChild>
            <w:div w:id="1090663783">
              <w:marLeft w:val="0"/>
              <w:marRight w:val="0"/>
              <w:marTop w:val="0"/>
              <w:marBottom w:val="0"/>
              <w:divBdr>
                <w:top w:val="none" w:sz="0" w:space="0" w:color="auto"/>
                <w:left w:val="none" w:sz="0" w:space="0" w:color="auto"/>
                <w:bottom w:val="none" w:sz="0" w:space="0" w:color="auto"/>
                <w:right w:val="none" w:sz="0" w:space="0" w:color="auto"/>
              </w:divBdr>
              <w:divsChild>
                <w:div w:id="377124590">
                  <w:marLeft w:val="0"/>
                  <w:marRight w:val="0"/>
                  <w:marTop w:val="0"/>
                  <w:marBottom w:val="0"/>
                  <w:divBdr>
                    <w:top w:val="none" w:sz="0" w:space="0" w:color="auto"/>
                    <w:left w:val="none" w:sz="0" w:space="0" w:color="auto"/>
                    <w:bottom w:val="none" w:sz="0" w:space="0" w:color="auto"/>
                    <w:right w:val="none" w:sz="0" w:space="0" w:color="auto"/>
                  </w:divBdr>
                </w:div>
              </w:divsChild>
            </w:div>
            <w:div w:id="2027710790">
              <w:marLeft w:val="0"/>
              <w:marRight w:val="0"/>
              <w:marTop w:val="0"/>
              <w:marBottom w:val="0"/>
              <w:divBdr>
                <w:top w:val="none" w:sz="0" w:space="0" w:color="auto"/>
                <w:left w:val="none" w:sz="0" w:space="0" w:color="auto"/>
                <w:bottom w:val="none" w:sz="0" w:space="0" w:color="auto"/>
                <w:right w:val="none" w:sz="0" w:space="0" w:color="auto"/>
              </w:divBdr>
              <w:divsChild>
                <w:div w:id="1143546872">
                  <w:marLeft w:val="0"/>
                  <w:marRight w:val="0"/>
                  <w:marTop w:val="0"/>
                  <w:marBottom w:val="0"/>
                  <w:divBdr>
                    <w:top w:val="none" w:sz="0" w:space="0" w:color="auto"/>
                    <w:left w:val="none" w:sz="0" w:space="0" w:color="auto"/>
                    <w:bottom w:val="none" w:sz="0" w:space="0" w:color="auto"/>
                    <w:right w:val="none" w:sz="0" w:space="0" w:color="auto"/>
                  </w:divBdr>
                </w:div>
              </w:divsChild>
            </w:div>
            <w:div w:id="295335316">
              <w:marLeft w:val="0"/>
              <w:marRight w:val="0"/>
              <w:marTop w:val="0"/>
              <w:marBottom w:val="0"/>
              <w:divBdr>
                <w:top w:val="none" w:sz="0" w:space="0" w:color="auto"/>
                <w:left w:val="none" w:sz="0" w:space="0" w:color="auto"/>
                <w:bottom w:val="none" w:sz="0" w:space="0" w:color="auto"/>
                <w:right w:val="none" w:sz="0" w:space="0" w:color="auto"/>
              </w:divBdr>
              <w:divsChild>
                <w:div w:id="1190339770">
                  <w:marLeft w:val="0"/>
                  <w:marRight w:val="0"/>
                  <w:marTop w:val="0"/>
                  <w:marBottom w:val="0"/>
                  <w:divBdr>
                    <w:top w:val="none" w:sz="0" w:space="0" w:color="auto"/>
                    <w:left w:val="none" w:sz="0" w:space="0" w:color="auto"/>
                    <w:bottom w:val="none" w:sz="0" w:space="0" w:color="auto"/>
                    <w:right w:val="none" w:sz="0" w:space="0" w:color="auto"/>
                  </w:divBdr>
                </w:div>
              </w:divsChild>
            </w:div>
            <w:div w:id="1171481611">
              <w:marLeft w:val="0"/>
              <w:marRight w:val="0"/>
              <w:marTop w:val="0"/>
              <w:marBottom w:val="0"/>
              <w:divBdr>
                <w:top w:val="none" w:sz="0" w:space="0" w:color="auto"/>
                <w:left w:val="none" w:sz="0" w:space="0" w:color="auto"/>
                <w:bottom w:val="none" w:sz="0" w:space="0" w:color="auto"/>
                <w:right w:val="none" w:sz="0" w:space="0" w:color="auto"/>
              </w:divBdr>
              <w:divsChild>
                <w:div w:id="1738672741">
                  <w:marLeft w:val="0"/>
                  <w:marRight w:val="0"/>
                  <w:marTop w:val="0"/>
                  <w:marBottom w:val="0"/>
                  <w:divBdr>
                    <w:top w:val="none" w:sz="0" w:space="0" w:color="auto"/>
                    <w:left w:val="none" w:sz="0" w:space="0" w:color="auto"/>
                    <w:bottom w:val="none" w:sz="0" w:space="0" w:color="auto"/>
                    <w:right w:val="none" w:sz="0" w:space="0" w:color="auto"/>
                  </w:divBdr>
                </w:div>
              </w:divsChild>
            </w:div>
            <w:div w:id="2011252808">
              <w:marLeft w:val="0"/>
              <w:marRight w:val="0"/>
              <w:marTop w:val="0"/>
              <w:marBottom w:val="0"/>
              <w:divBdr>
                <w:top w:val="none" w:sz="0" w:space="0" w:color="auto"/>
                <w:left w:val="none" w:sz="0" w:space="0" w:color="auto"/>
                <w:bottom w:val="none" w:sz="0" w:space="0" w:color="auto"/>
                <w:right w:val="none" w:sz="0" w:space="0" w:color="auto"/>
              </w:divBdr>
              <w:divsChild>
                <w:div w:id="724187280">
                  <w:marLeft w:val="0"/>
                  <w:marRight w:val="0"/>
                  <w:marTop w:val="0"/>
                  <w:marBottom w:val="0"/>
                  <w:divBdr>
                    <w:top w:val="none" w:sz="0" w:space="0" w:color="auto"/>
                    <w:left w:val="none" w:sz="0" w:space="0" w:color="auto"/>
                    <w:bottom w:val="none" w:sz="0" w:space="0" w:color="auto"/>
                    <w:right w:val="none" w:sz="0" w:space="0" w:color="auto"/>
                  </w:divBdr>
                </w:div>
              </w:divsChild>
            </w:div>
            <w:div w:id="2010063510">
              <w:marLeft w:val="0"/>
              <w:marRight w:val="0"/>
              <w:marTop w:val="0"/>
              <w:marBottom w:val="0"/>
              <w:divBdr>
                <w:top w:val="none" w:sz="0" w:space="0" w:color="auto"/>
                <w:left w:val="none" w:sz="0" w:space="0" w:color="auto"/>
                <w:bottom w:val="none" w:sz="0" w:space="0" w:color="auto"/>
                <w:right w:val="none" w:sz="0" w:space="0" w:color="auto"/>
              </w:divBdr>
              <w:divsChild>
                <w:div w:id="512259784">
                  <w:marLeft w:val="0"/>
                  <w:marRight w:val="0"/>
                  <w:marTop w:val="0"/>
                  <w:marBottom w:val="0"/>
                  <w:divBdr>
                    <w:top w:val="none" w:sz="0" w:space="0" w:color="auto"/>
                    <w:left w:val="none" w:sz="0" w:space="0" w:color="auto"/>
                    <w:bottom w:val="none" w:sz="0" w:space="0" w:color="auto"/>
                    <w:right w:val="none" w:sz="0" w:space="0" w:color="auto"/>
                  </w:divBdr>
                </w:div>
              </w:divsChild>
            </w:div>
            <w:div w:id="1645113752">
              <w:marLeft w:val="0"/>
              <w:marRight w:val="0"/>
              <w:marTop w:val="0"/>
              <w:marBottom w:val="0"/>
              <w:divBdr>
                <w:top w:val="none" w:sz="0" w:space="0" w:color="auto"/>
                <w:left w:val="none" w:sz="0" w:space="0" w:color="auto"/>
                <w:bottom w:val="none" w:sz="0" w:space="0" w:color="auto"/>
                <w:right w:val="none" w:sz="0" w:space="0" w:color="auto"/>
              </w:divBdr>
              <w:divsChild>
                <w:div w:id="1484617148">
                  <w:marLeft w:val="0"/>
                  <w:marRight w:val="0"/>
                  <w:marTop w:val="0"/>
                  <w:marBottom w:val="0"/>
                  <w:divBdr>
                    <w:top w:val="none" w:sz="0" w:space="0" w:color="auto"/>
                    <w:left w:val="none" w:sz="0" w:space="0" w:color="auto"/>
                    <w:bottom w:val="none" w:sz="0" w:space="0" w:color="auto"/>
                    <w:right w:val="none" w:sz="0" w:space="0" w:color="auto"/>
                  </w:divBdr>
                </w:div>
              </w:divsChild>
            </w:div>
            <w:div w:id="1763409803">
              <w:marLeft w:val="0"/>
              <w:marRight w:val="0"/>
              <w:marTop w:val="0"/>
              <w:marBottom w:val="0"/>
              <w:divBdr>
                <w:top w:val="none" w:sz="0" w:space="0" w:color="auto"/>
                <w:left w:val="none" w:sz="0" w:space="0" w:color="auto"/>
                <w:bottom w:val="none" w:sz="0" w:space="0" w:color="auto"/>
                <w:right w:val="none" w:sz="0" w:space="0" w:color="auto"/>
              </w:divBdr>
              <w:divsChild>
                <w:div w:id="1862083055">
                  <w:marLeft w:val="0"/>
                  <w:marRight w:val="0"/>
                  <w:marTop w:val="0"/>
                  <w:marBottom w:val="0"/>
                  <w:divBdr>
                    <w:top w:val="none" w:sz="0" w:space="0" w:color="auto"/>
                    <w:left w:val="none" w:sz="0" w:space="0" w:color="auto"/>
                    <w:bottom w:val="none" w:sz="0" w:space="0" w:color="auto"/>
                    <w:right w:val="none" w:sz="0" w:space="0" w:color="auto"/>
                  </w:divBdr>
                </w:div>
              </w:divsChild>
            </w:div>
            <w:div w:id="1004212951">
              <w:marLeft w:val="0"/>
              <w:marRight w:val="0"/>
              <w:marTop w:val="0"/>
              <w:marBottom w:val="0"/>
              <w:divBdr>
                <w:top w:val="none" w:sz="0" w:space="0" w:color="auto"/>
                <w:left w:val="none" w:sz="0" w:space="0" w:color="auto"/>
                <w:bottom w:val="none" w:sz="0" w:space="0" w:color="auto"/>
                <w:right w:val="none" w:sz="0" w:space="0" w:color="auto"/>
              </w:divBdr>
              <w:divsChild>
                <w:div w:id="924991380">
                  <w:marLeft w:val="0"/>
                  <w:marRight w:val="0"/>
                  <w:marTop w:val="0"/>
                  <w:marBottom w:val="0"/>
                  <w:divBdr>
                    <w:top w:val="none" w:sz="0" w:space="0" w:color="auto"/>
                    <w:left w:val="none" w:sz="0" w:space="0" w:color="auto"/>
                    <w:bottom w:val="none" w:sz="0" w:space="0" w:color="auto"/>
                    <w:right w:val="none" w:sz="0" w:space="0" w:color="auto"/>
                  </w:divBdr>
                </w:div>
              </w:divsChild>
            </w:div>
            <w:div w:id="745883589">
              <w:marLeft w:val="0"/>
              <w:marRight w:val="0"/>
              <w:marTop w:val="0"/>
              <w:marBottom w:val="0"/>
              <w:divBdr>
                <w:top w:val="none" w:sz="0" w:space="0" w:color="auto"/>
                <w:left w:val="none" w:sz="0" w:space="0" w:color="auto"/>
                <w:bottom w:val="none" w:sz="0" w:space="0" w:color="auto"/>
                <w:right w:val="none" w:sz="0" w:space="0" w:color="auto"/>
              </w:divBdr>
              <w:divsChild>
                <w:div w:id="1283728868">
                  <w:marLeft w:val="0"/>
                  <w:marRight w:val="0"/>
                  <w:marTop w:val="0"/>
                  <w:marBottom w:val="0"/>
                  <w:divBdr>
                    <w:top w:val="none" w:sz="0" w:space="0" w:color="auto"/>
                    <w:left w:val="none" w:sz="0" w:space="0" w:color="auto"/>
                    <w:bottom w:val="none" w:sz="0" w:space="0" w:color="auto"/>
                    <w:right w:val="none" w:sz="0" w:space="0" w:color="auto"/>
                  </w:divBdr>
                </w:div>
              </w:divsChild>
            </w:div>
            <w:div w:id="856043946">
              <w:marLeft w:val="0"/>
              <w:marRight w:val="0"/>
              <w:marTop w:val="0"/>
              <w:marBottom w:val="0"/>
              <w:divBdr>
                <w:top w:val="none" w:sz="0" w:space="0" w:color="auto"/>
                <w:left w:val="none" w:sz="0" w:space="0" w:color="auto"/>
                <w:bottom w:val="none" w:sz="0" w:space="0" w:color="auto"/>
                <w:right w:val="none" w:sz="0" w:space="0" w:color="auto"/>
              </w:divBdr>
              <w:divsChild>
                <w:div w:id="1569996002">
                  <w:marLeft w:val="0"/>
                  <w:marRight w:val="0"/>
                  <w:marTop w:val="0"/>
                  <w:marBottom w:val="0"/>
                  <w:divBdr>
                    <w:top w:val="none" w:sz="0" w:space="0" w:color="auto"/>
                    <w:left w:val="none" w:sz="0" w:space="0" w:color="auto"/>
                    <w:bottom w:val="none" w:sz="0" w:space="0" w:color="auto"/>
                    <w:right w:val="none" w:sz="0" w:space="0" w:color="auto"/>
                  </w:divBdr>
                </w:div>
              </w:divsChild>
            </w:div>
            <w:div w:id="1349525922">
              <w:marLeft w:val="0"/>
              <w:marRight w:val="0"/>
              <w:marTop w:val="0"/>
              <w:marBottom w:val="0"/>
              <w:divBdr>
                <w:top w:val="none" w:sz="0" w:space="0" w:color="auto"/>
                <w:left w:val="none" w:sz="0" w:space="0" w:color="auto"/>
                <w:bottom w:val="none" w:sz="0" w:space="0" w:color="auto"/>
                <w:right w:val="none" w:sz="0" w:space="0" w:color="auto"/>
              </w:divBdr>
              <w:divsChild>
                <w:div w:id="1298535107">
                  <w:marLeft w:val="0"/>
                  <w:marRight w:val="0"/>
                  <w:marTop w:val="0"/>
                  <w:marBottom w:val="0"/>
                  <w:divBdr>
                    <w:top w:val="none" w:sz="0" w:space="0" w:color="auto"/>
                    <w:left w:val="none" w:sz="0" w:space="0" w:color="auto"/>
                    <w:bottom w:val="none" w:sz="0" w:space="0" w:color="auto"/>
                    <w:right w:val="none" w:sz="0" w:space="0" w:color="auto"/>
                  </w:divBdr>
                </w:div>
              </w:divsChild>
            </w:div>
            <w:div w:id="189728940">
              <w:marLeft w:val="0"/>
              <w:marRight w:val="0"/>
              <w:marTop w:val="0"/>
              <w:marBottom w:val="0"/>
              <w:divBdr>
                <w:top w:val="none" w:sz="0" w:space="0" w:color="auto"/>
                <w:left w:val="none" w:sz="0" w:space="0" w:color="auto"/>
                <w:bottom w:val="none" w:sz="0" w:space="0" w:color="auto"/>
                <w:right w:val="none" w:sz="0" w:space="0" w:color="auto"/>
              </w:divBdr>
              <w:divsChild>
                <w:div w:id="1431854797">
                  <w:marLeft w:val="0"/>
                  <w:marRight w:val="0"/>
                  <w:marTop w:val="0"/>
                  <w:marBottom w:val="0"/>
                  <w:divBdr>
                    <w:top w:val="none" w:sz="0" w:space="0" w:color="auto"/>
                    <w:left w:val="none" w:sz="0" w:space="0" w:color="auto"/>
                    <w:bottom w:val="none" w:sz="0" w:space="0" w:color="auto"/>
                    <w:right w:val="none" w:sz="0" w:space="0" w:color="auto"/>
                  </w:divBdr>
                </w:div>
              </w:divsChild>
            </w:div>
            <w:div w:id="602691461">
              <w:marLeft w:val="0"/>
              <w:marRight w:val="0"/>
              <w:marTop w:val="0"/>
              <w:marBottom w:val="0"/>
              <w:divBdr>
                <w:top w:val="none" w:sz="0" w:space="0" w:color="auto"/>
                <w:left w:val="none" w:sz="0" w:space="0" w:color="auto"/>
                <w:bottom w:val="none" w:sz="0" w:space="0" w:color="auto"/>
                <w:right w:val="none" w:sz="0" w:space="0" w:color="auto"/>
              </w:divBdr>
              <w:divsChild>
                <w:div w:id="882909637">
                  <w:marLeft w:val="0"/>
                  <w:marRight w:val="0"/>
                  <w:marTop w:val="0"/>
                  <w:marBottom w:val="0"/>
                  <w:divBdr>
                    <w:top w:val="none" w:sz="0" w:space="0" w:color="auto"/>
                    <w:left w:val="none" w:sz="0" w:space="0" w:color="auto"/>
                    <w:bottom w:val="none" w:sz="0" w:space="0" w:color="auto"/>
                    <w:right w:val="none" w:sz="0" w:space="0" w:color="auto"/>
                  </w:divBdr>
                </w:div>
              </w:divsChild>
            </w:div>
            <w:div w:id="770590535">
              <w:marLeft w:val="0"/>
              <w:marRight w:val="0"/>
              <w:marTop w:val="0"/>
              <w:marBottom w:val="0"/>
              <w:divBdr>
                <w:top w:val="none" w:sz="0" w:space="0" w:color="auto"/>
                <w:left w:val="none" w:sz="0" w:space="0" w:color="auto"/>
                <w:bottom w:val="none" w:sz="0" w:space="0" w:color="auto"/>
                <w:right w:val="none" w:sz="0" w:space="0" w:color="auto"/>
              </w:divBdr>
              <w:divsChild>
                <w:div w:id="573900872">
                  <w:marLeft w:val="0"/>
                  <w:marRight w:val="0"/>
                  <w:marTop w:val="0"/>
                  <w:marBottom w:val="0"/>
                  <w:divBdr>
                    <w:top w:val="none" w:sz="0" w:space="0" w:color="auto"/>
                    <w:left w:val="none" w:sz="0" w:space="0" w:color="auto"/>
                    <w:bottom w:val="none" w:sz="0" w:space="0" w:color="auto"/>
                    <w:right w:val="none" w:sz="0" w:space="0" w:color="auto"/>
                  </w:divBdr>
                </w:div>
              </w:divsChild>
            </w:div>
            <w:div w:id="1185442981">
              <w:marLeft w:val="0"/>
              <w:marRight w:val="0"/>
              <w:marTop w:val="0"/>
              <w:marBottom w:val="0"/>
              <w:divBdr>
                <w:top w:val="none" w:sz="0" w:space="0" w:color="auto"/>
                <w:left w:val="none" w:sz="0" w:space="0" w:color="auto"/>
                <w:bottom w:val="none" w:sz="0" w:space="0" w:color="auto"/>
                <w:right w:val="none" w:sz="0" w:space="0" w:color="auto"/>
              </w:divBdr>
              <w:divsChild>
                <w:div w:id="2927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4651">
      <w:bodyDiv w:val="1"/>
      <w:marLeft w:val="0"/>
      <w:marRight w:val="0"/>
      <w:marTop w:val="0"/>
      <w:marBottom w:val="0"/>
      <w:divBdr>
        <w:top w:val="none" w:sz="0" w:space="0" w:color="auto"/>
        <w:left w:val="none" w:sz="0" w:space="0" w:color="auto"/>
        <w:bottom w:val="none" w:sz="0" w:space="0" w:color="auto"/>
        <w:right w:val="none" w:sz="0" w:space="0" w:color="auto"/>
      </w:divBdr>
    </w:div>
    <w:div w:id="1109084780">
      <w:bodyDiv w:val="1"/>
      <w:marLeft w:val="0"/>
      <w:marRight w:val="0"/>
      <w:marTop w:val="0"/>
      <w:marBottom w:val="0"/>
      <w:divBdr>
        <w:top w:val="none" w:sz="0" w:space="0" w:color="auto"/>
        <w:left w:val="none" w:sz="0" w:space="0" w:color="auto"/>
        <w:bottom w:val="none" w:sz="0" w:space="0" w:color="auto"/>
        <w:right w:val="none" w:sz="0" w:space="0" w:color="auto"/>
      </w:divBdr>
      <w:divsChild>
        <w:div w:id="261189121">
          <w:marLeft w:val="0"/>
          <w:marRight w:val="0"/>
          <w:marTop w:val="0"/>
          <w:marBottom w:val="0"/>
          <w:divBdr>
            <w:top w:val="none" w:sz="0" w:space="0" w:color="auto"/>
            <w:left w:val="none" w:sz="0" w:space="0" w:color="auto"/>
            <w:bottom w:val="none" w:sz="0" w:space="0" w:color="auto"/>
            <w:right w:val="none" w:sz="0" w:space="0" w:color="auto"/>
          </w:divBdr>
          <w:divsChild>
            <w:div w:id="1914123551">
              <w:marLeft w:val="0"/>
              <w:marRight w:val="0"/>
              <w:marTop w:val="0"/>
              <w:marBottom w:val="0"/>
              <w:divBdr>
                <w:top w:val="none" w:sz="0" w:space="0" w:color="auto"/>
                <w:left w:val="none" w:sz="0" w:space="0" w:color="auto"/>
                <w:bottom w:val="none" w:sz="0" w:space="0" w:color="auto"/>
                <w:right w:val="none" w:sz="0" w:space="0" w:color="auto"/>
              </w:divBdr>
              <w:divsChild>
                <w:div w:id="452797352">
                  <w:marLeft w:val="0"/>
                  <w:marRight w:val="0"/>
                  <w:marTop w:val="0"/>
                  <w:marBottom w:val="0"/>
                  <w:divBdr>
                    <w:top w:val="none" w:sz="0" w:space="0" w:color="auto"/>
                    <w:left w:val="none" w:sz="0" w:space="0" w:color="auto"/>
                    <w:bottom w:val="none" w:sz="0" w:space="0" w:color="auto"/>
                    <w:right w:val="none" w:sz="0" w:space="0" w:color="auto"/>
                  </w:divBdr>
                  <w:divsChild>
                    <w:div w:id="188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7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worldbank.org/en/publication/wdr20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1471-2458-13-10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7437199.2016.121967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ayantanis@goa.bits-pilani.ac.in" TargetMode="External"/><Relationship Id="rId4" Type="http://schemas.openxmlformats.org/officeDocument/2006/relationships/settings" Target="settings.xml"/><Relationship Id="rId9" Type="http://schemas.openxmlformats.org/officeDocument/2006/relationships/hyperlink" Target="mailto:lavanya@hyderabad.bits-pilani.ac.in" TargetMode="External"/><Relationship Id="rId14" Type="http://schemas.openxmlformats.org/officeDocument/2006/relationships/hyperlink" Target="http://www.wsp.org/sites/wsp.org/files/publications/GSP_sanifoam.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vAQ19U/YR4ZzZDCfbh9/P4yCg==">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Microsoft Office User</cp:lastModifiedBy>
  <cp:revision>327</cp:revision>
  <dcterms:created xsi:type="dcterms:W3CDTF">2015-11-12T12:14:00Z</dcterms:created>
  <dcterms:modified xsi:type="dcterms:W3CDTF">2020-10-27T06:53:00Z</dcterms:modified>
</cp:coreProperties>
</file>