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271" w:rsidRDefault="00CE08CE">
      <w:pPr>
        <w:ind w:left="0" w:hanging="2"/>
        <w:jc w:val="center"/>
      </w:pPr>
      <w:bookmarkStart w:id="0" w:name="_heading=h.gjdgxs" w:colFirst="0" w:colLast="0"/>
      <w:bookmarkEnd w:id="0"/>
      <w:r>
        <w:rPr>
          <w:b/>
        </w:rPr>
        <w:t>BIRLA INSTITUTE OF TECHNOLOGY &amp; SCIENCE, PILANI</w:t>
      </w:r>
    </w:p>
    <w:p w:rsidR="00FE4271" w:rsidRDefault="00CE08CE">
      <w:pPr>
        <w:ind w:left="0" w:hanging="2"/>
        <w:jc w:val="center"/>
      </w:pPr>
      <w:r>
        <w:rPr>
          <w:b/>
        </w:rPr>
        <w:t xml:space="preserve">INSTRUCTION DIVISION </w:t>
      </w:r>
    </w:p>
    <w:p w:rsidR="00FE4271" w:rsidRDefault="00CE08CE">
      <w:pPr>
        <w:ind w:left="0" w:hanging="2"/>
        <w:jc w:val="center"/>
      </w:pPr>
      <w:r>
        <w:rPr>
          <w:b/>
        </w:rPr>
        <w:t>First Semester 2021-2022</w:t>
      </w:r>
    </w:p>
    <w:p w:rsidR="00FE4271" w:rsidRDefault="00CE08CE">
      <w:pPr>
        <w:ind w:left="0" w:hanging="2"/>
        <w:jc w:val="center"/>
        <w:rPr>
          <w:u w:val="single"/>
        </w:rPr>
      </w:pPr>
      <w:r>
        <w:rPr>
          <w:b/>
          <w:u w:val="single"/>
        </w:rPr>
        <w:t>Course Handout (Part – II)</w:t>
      </w:r>
    </w:p>
    <w:p w:rsidR="00FE4271" w:rsidRDefault="00CE08CE">
      <w:pPr>
        <w:ind w:left="0" w:hanging="2"/>
        <w:rPr>
          <w:rFonts w:ascii="Arial" w:eastAsia="Arial" w:hAnsi="Arial" w:cs="Arial"/>
        </w:rPr>
      </w:pPr>
      <w:r>
        <w:rPr>
          <w:b/>
        </w:rPr>
        <w:t xml:space="preserve">      </w:t>
      </w:r>
      <w:r>
        <w:rPr>
          <w:rFonts w:ascii="Arial" w:eastAsia="Arial" w:hAnsi="Arial" w:cs="Arial"/>
          <w:b/>
        </w:rPr>
        <w:t>Date: 20-08-2021</w:t>
      </w:r>
    </w:p>
    <w:p w:rsidR="00FE4271" w:rsidRDefault="00CE08CE">
      <w:pPr>
        <w:ind w:left="0" w:hanging="2"/>
        <w:rPr>
          <w:rFonts w:ascii="Arial" w:eastAsia="Arial" w:hAnsi="Arial" w:cs="Arial"/>
          <w:sz w:val="20"/>
          <w:szCs w:val="20"/>
        </w:rPr>
      </w:pPr>
      <w:r>
        <w:rPr>
          <w:rFonts w:ascii="Arial" w:eastAsia="Arial" w:hAnsi="Arial" w:cs="Arial"/>
          <w:sz w:val="20"/>
          <w:szCs w:val="20"/>
        </w:rPr>
        <w:t xml:space="preserve">                                  </w:t>
      </w:r>
    </w:p>
    <w:p w:rsidR="00FE4271" w:rsidRDefault="00CE08CE">
      <w:pPr>
        <w:ind w:left="0" w:hanging="2"/>
        <w:jc w:val="both"/>
      </w:pPr>
      <w:r>
        <w:t xml:space="preserve">In addition to Part I (General Handout for all courses appended to the Time Table) this portion further specific details regarding the course.                                                                                                    </w:t>
      </w:r>
    </w:p>
    <w:p w:rsidR="00FE4271" w:rsidRDefault="00CE08CE">
      <w:pPr>
        <w:ind w:left="0" w:hanging="2"/>
        <w:jc w:val="both"/>
      </w:pPr>
      <w:r>
        <w:tab/>
      </w:r>
      <w:r>
        <w:tab/>
      </w:r>
      <w:r>
        <w:tab/>
      </w:r>
      <w:r>
        <w:tab/>
      </w:r>
      <w:r>
        <w:tab/>
      </w:r>
      <w:r>
        <w:tab/>
      </w:r>
      <w:r>
        <w:tab/>
      </w:r>
      <w:r>
        <w:tab/>
      </w:r>
      <w:r>
        <w:tab/>
      </w:r>
      <w:r>
        <w:tab/>
      </w:r>
      <w:r>
        <w:tab/>
        <w:t xml:space="preserve">             </w:t>
      </w:r>
    </w:p>
    <w:p w:rsidR="00FE4271" w:rsidRDefault="00CE08CE">
      <w:pPr>
        <w:ind w:left="0" w:hanging="2"/>
      </w:pPr>
      <w:r>
        <w:rPr>
          <w:b/>
        </w:rPr>
        <w:t>Course No.</w:t>
      </w:r>
      <w:r>
        <w:rPr>
          <w:b/>
        </w:rPr>
        <w:tab/>
      </w:r>
      <w:r>
        <w:rPr>
          <w:b/>
        </w:rPr>
        <w:tab/>
        <w:t xml:space="preserve">: </w:t>
      </w:r>
      <w:r>
        <w:t>BIOT F345</w:t>
      </w:r>
    </w:p>
    <w:p w:rsidR="00FE4271" w:rsidRDefault="00CE08CE">
      <w:pPr>
        <w:ind w:left="0" w:hanging="2"/>
        <w:rPr>
          <w:color w:val="FF0000"/>
        </w:rPr>
      </w:pPr>
      <w:r>
        <w:rPr>
          <w:b/>
        </w:rPr>
        <w:t>Course Title</w:t>
      </w:r>
      <w:r>
        <w:rPr>
          <w:b/>
        </w:rPr>
        <w:tab/>
      </w:r>
      <w:r>
        <w:rPr>
          <w:b/>
        </w:rPr>
        <w:tab/>
        <w:t xml:space="preserve">: </w:t>
      </w:r>
      <w:r>
        <w:t>Proteomics</w:t>
      </w:r>
    </w:p>
    <w:p w:rsidR="00FE4271" w:rsidRDefault="00CE08CE">
      <w:pPr>
        <w:ind w:left="0" w:hanging="2"/>
        <w:rPr>
          <w:color w:val="000000"/>
        </w:rPr>
      </w:pPr>
      <w:r>
        <w:rPr>
          <w:color w:val="000000"/>
        </w:rPr>
        <w:t>Instructor-in-charge</w:t>
      </w:r>
      <w:r>
        <w:rPr>
          <w:color w:val="000000"/>
        </w:rPr>
        <w:tab/>
        <w:t xml:space="preserve">: Dr. </w:t>
      </w:r>
      <w:proofErr w:type="spellStart"/>
      <w:r>
        <w:rPr>
          <w:color w:val="000000"/>
        </w:rPr>
        <w:t>Shuvadeep</w:t>
      </w:r>
      <w:proofErr w:type="spellEnd"/>
      <w:r>
        <w:rPr>
          <w:color w:val="000000"/>
        </w:rPr>
        <w:t xml:space="preserve"> </w:t>
      </w:r>
      <w:proofErr w:type="spellStart"/>
      <w:r>
        <w:rPr>
          <w:color w:val="000000"/>
        </w:rPr>
        <w:t>Maity</w:t>
      </w:r>
      <w:proofErr w:type="spellEnd"/>
      <w:r>
        <w:rPr>
          <w:color w:val="000000"/>
        </w:rPr>
        <w:tab/>
      </w:r>
    </w:p>
    <w:p w:rsidR="00FE4271" w:rsidRDefault="00CE08CE">
      <w:pPr>
        <w:ind w:left="0" w:hanging="2"/>
        <w:rPr>
          <w:color w:val="000000"/>
        </w:rPr>
      </w:pPr>
      <w:r>
        <w:rPr>
          <w:color w:val="000000"/>
        </w:rPr>
        <w:t>Course Instructor</w:t>
      </w:r>
      <w:r>
        <w:rPr>
          <w:color w:val="000000"/>
        </w:rPr>
        <w:tab/>
        <w:t xml:space="preserve">: Dr. </w:t>
      </w:r>
      <w:proofErr w:type="spellStart"/>
      <w:r>
        <w:rPr>
          <w:color w:val="000000"/>
        </w:rPr>
        <w:t>Shuvadeep</w:t>
      </w:r>
      <w:proofErr w:type="spellEnd"/>
      <w:r>
        <w:rPr>
          <w:color w:val="000000"/>
        </w:rPr>
        <w:t xml:space="preserve"> </w:t>
      </w:r>
      <w:proofErr w:type="spellStart"/>
      <w:r>
        <w:rPr>
          <w:color w:val="000000"/>
        </w:rPr>
        <w:t>Maity</w:t>
      </w:r>
      <w:proofErr w:type="spellEnd"/>
    </w:p>
    <w:p w:rsidR="00FE4271" w:rsidRDefault="00FE4271">
      <w:pPr>
        <w:ind w:left="0" w:hanging="2"/>
        <w:rPr>
          <w:color w:val="000000"/>
        </w:rPr>
      </w:pPr>
    </w:p>
    <w:p w:rsidR="00FE4271" w:rsidRDefault="00CE08CE">
      <w:pPr>
        <w:numPr>
          <w:ilvl w:val="0"/>
          <w:numId w:val="1"/>
        </w:numPr>
        <w:ind w:left="0" w:hanging="2"/>
        <w:rPr>
          <w:rFonts w:ascii="Arial" w:eastAsia="Arial" w:hAnsi="Arial" w:cs="Arial"/>
          <w:color w:val="000000"/>
          <w:u w:val="single"/>
        </w:rPr>
      </w:pPr>
      <w:r>
        <w:rPr>
          <w:rFonts w:ascii="Arial" w:eastAsia="Arial" w:hAnsi="Arial" w:cs="Arial"/>
          <w:b/>
          <w:color w:val="000000"/>
          <w:u w:val="single"/>
        </w:rPr>
        <w:t xml:space="preserve">Scope and Objective of the Course: </w:t>
      </w:r>
    </w:p>
    <w:p w:rsidR="00FE4271" w:rsidRDefault="00FE4271">
      <w:pPr>
        <w:ind w:left="0" w:hanging="2"/>
        <w:jc w:val="both"/>
        <w:rPr>
          <w:color w:val="000000"/>
        </w:rPr>
      </w:pPr>
    </w:p>
    <w:p w:rsidR="00FE4271" w:rsidRDefault="00CE08CE">
      <w:pPr>
        <w:ind w:left="0" w:hanging="2"/>
        <w:jc w:val="both"/>
        <w:rPr>
          <w:color w:val="000000"/>
        </w:rPr>
      </w:pPr>
      <w:r>
        <w:rPr>
          <w:color w:val="000000"/>
        </w:rPr>
        <w:t xml:space="preserve">This course is designed to impart knowledge of proteomics which is one of the emerging fields of biology that ensure large scale analysis of proteins. It is organized to make the student understand various tools used in structural and functional proteomics and to analyze current and newly emerging mass spectrometry-based technologies and approaches in protein and proteome analysis with regard to their applications in biology, biotechnology, medicine and systems biology. This course also allows to make foundation of the proteomics technique and help them to transition in company where proteomics-based technologies are used frequently. </w:t>
      </w:r>
    </w:p>
    <w:p w:rsidR="00FE4271" w:rsidRDefault="00FE4271">
      <w:pPr>
        <w:ind w:left="0" w:hanging="2"/>
        <w:jc w:val="both"/>
        <w:rPr>
          <w:color w:val="000000"/>
        </w:rPr>
      </w:pPr>
    </w:p>
    <w:p w:rsidR="00FE4271" w:rsidRDefault="00CE08CE">
      <w:pPr>
        <w:numPr>
          <w:ilvl w:val="0"/>
          <w:numId w:val="1"/>
        </w:numPr>
        <w:ind w:left="0" w:hanging="2"/>
        <w:jc w:val="both"/>
        <w:rPr>
          <w:rFonts w:ascii="Arial" w:eastAsia="Arial" w:hAnsi="Arial" w:cs="Arial"/>
          <w:color w:val="000000"/>
          <w:u w:val="single"/>
        </w:rPr>
      </w:pPr>
      <w:r>
        <w:rPr>
          <w:rFonts w:ascii="Arial" w:eastAsia="Arial" w:hAnsi="Arial" w:cs="Arial"/>
          <w:b/>
          <w:color w:val="000000"/>
          <w:u w:val="single"/>
        </w:rPr>
        <w:t xml:space="preserve">Text book [T] </w:t>
      </w:r>
    </w:p>
    <w:p w:rsidR="00FE4271" w:rsidRDefault="00FE4271">
      <w:pPr>
        <w:ind w:left="0" w:hanging="2"/>
        <w:jc w:val="both"/>
        <w:rPr>
          <w:color w:val="000000"/>
        </w:rPr>
      </w:pPr>
    </w:p>
    <w:p w:rsidR="00FE4271" w:rsidRDefault="00CE08CE">
      <w:pPr>
        <w:ind w:left="0" w:hanging="2"/>
        <w:jc w:val="both"/>
        <w:rPr>
          <w:color w:val="000000"/>
        </w:rPr>
      </w:pPr>
      <w:r>
        <w:rPr>
          <w:color w:val="000000"/>
        </w:rPr>
        <w:t xml:space="preserve">T1: Proteomics for Biological Discovery, Timothy D. </w:t>
      </w:r>
      <w:proofErr w:type="spellStart"/>
      <w:r>
        <w:rPr>
          <w:color w:val="000000"/>
        </w:rPr>
        <w:t>Veenstra</w:t>
      </w:r>
      <w:proofErr w:type="spellEnd"/>
      <w:r>
        <w:rPr>
          <w:color w:val="000000"/>
        </w:rPr>
        <w:t>, John R. Yates, Publishers: Wiley &amp; Blackwell   Edition: 2nd edition</w:t>
      </w:r>
    </w:p>
    <w:p w:rsidR="00FE4271" w:rsidRDefault="00FE4271">
      <w:pPr>
        <w:ind w:left="0" w:hanging="2"/>
        <w:jc w:val="both"/>
        <w:rPr>
          <w:color w:val="000000"/>
        </w:rPr>
      </w:pPr>
    </w:p>
    <w:p w:rsidR="00FE4271" w:rsidRDefault="00CE08CE">
      <w:pPr>
        <w:numPr>
          <w:ilvl w:val="0"/>
          <w:numId w:val="1"/>
        </w:numPr>
        <w:ind w:left="0" w:hanging="2"/>
        <w:jc w:val="both"/>
        <w:rPr>
          <w:rFonts w:ascii="Arial" w:eastAsia="Arial" w:hAnsi="Arial" w:cs="Arial"/>
          <w:color w:val="000000"/>
          <w:u w:val="single"/>
        </w:rPr>
      </w:pPr>
      <w:r>
        <w:rPr>
          <w:rFonts w:ascii="Arial" w:eastAsia="Arial" w:hAnsi="Arial" w:cs="Arial"/>
          <w:b/>
          <w:color w:val="000000"/>
          <w:u w:val="single"/>
        </w:rPr>
        <w:t>Reference book(s) [R]:</w:t>
      </w:r>
    </w:p>
    <w:p w:rsidR="00FE4271" w:rsidRDefault="00FE4271">
      <w:pPr>
        <w:ind w:left="0" w:hanging="2"/>
        <w:rPr>
          <w:color w:val="000000"/>
        </w:rPr>
      </w:pPr>
    </w:p>
    <w:p w:rsidR="00FE4271" w:rsidRDefault="00CE08CE">
      <w:pPr>
        <w:ind w:left="0" w:hanging="2"/>
      </w:pPr>
      <w:r>
        <w:rPr>
          <w:b/>
        </w:rPr>
        <w:t>R1</w:t>
      </w:r>
      <w:r>
        <w:t xml:space="preserve">:  Principles of Proteomics (Advanced Texts) 1st Edition by Richard M. </w:t>
      </w:r>
      <w:proofErr w:type="spellStart"/>
      <w:r>
        <w:t>Twyman</w:t>
      </w:r>
      <w:proofErr w:type="spellEnd"/>
      <w:r>
        <w:t xml:space="preserve">, PhD  </w:t>
      </w:r>
    </w:p>
    <w:p w:rsidR="00FE4271" w:rsidRDefault="00CE08CE">
      <w:pPr>
        <w:ind w:left="0" w:hanging="2"/>
      </w:pPr>
      <w:r>
        <w:rPr>
          <w:b/>
        </w:rPr>
        <w:t>R2</w:t>
      </w:r>
      <w:r>
        <w:t xml:space="preserve">: Introduction to Proteomics Tools for the New Biology by Daniel c. </w:t>
      </w:r>
      <w:proofErr w:type="spellStart"/>
      <w:r>
        <w:t>Liebler</w:t>
      </w:r>
      <w:proofErr w:type="spellEnd"/>
      <w:r>
        <w:t>, PhD, Foreword by John r. Yates, III, PhD, Humana Press Totowa, NJ</w:t>
      </w:r>
    </w:p>
    <w:p w:rsidR="00FE4271" w:rsidRDefault="00CE08CE">
      <w:pPr>
        <w:ind w:left="0" w:hanging="2"/>
        <w:jc w:val="both"/>
      </w:pPr>
      <w:r>
        <w:rPr>
          <w:b/>
        </w:rPr>
        <w:t>R3</w:t>
      </w:r>
      <w:r>
        <w:t>:  Proteomics from protein sequence to function edited by S R Pennington MJ Dunn.</w:t>
      </w:r>
    </w:p>
    <w:p w:rsidR="00FE4271" w:rsidRDefault="00FE4271">
      <w:pPr>
        <w:jc w:val="both"/>
        <w:rPr>
          <w:rFonts w:ascii="Arial" w:eastAsia="Arial" w:hAnsi="Arial" w:cs="Arial"/>
          <w:sz w:val="12"/>
          <w:szCs w:val="12"/>
        </w:rPr>
      </w:pPr>
    </w:p>
    <w:p w:rsidR="00FE4271" w:rsidRDefault="00CE08CE">
      <w:pPr>
        <w:numPr>
          <w:ilvl w:val="0"/>
          <w:numId w:val="1"/>
        </w:numPr>
        <w:ind w:left="0" w:hanging="2"/>
        <w:rPr>
          <w:rFonts w:ascii="Arial" w:eastAsia="Arial" w:hAnsi="Arial" w:cs="Arial"/>
        </w:rPr>
      </w:pPr>
      <w:r>
        <w:rPr>
          <w:rFonts w:ascii="Arial" w:eastAsia="Arial" w:hAnsi="Arial" w:cs="Arial"/>
          <w:b/>
          <w:u w:val="single"/>
        </w:rPr>
        <w:t>Course Plan / Schedule</w:t>
      </w:r>
      <w:r>
        <w:rPr>
          <w:rFonts w:ascii="Arial" w:eastAsia="Arial" w:hAnsi="Arial" w:cs="Arial"/>
          <w:b/>
        </w:rPr>
        <w:t xml:space="preserve">:  </w:t>
      </w:r>
    </w:p>
    <w:p w:rsidR="00FE4271" w:rsidRDefault="00CE08CE">
      <w:pPr>
        <w:ind w:left="0" w:hanging="2"/>
        <w:rPr>
          <w:rFonts w:ascii="Arial" w:eastAsia="Arial" w:hAnsi="Arial" w:cs="Arial"/>
          <w:sz w:val="20"/>
          <w:szCs w:val="20"/>
        </w:rPr>
      </w:pPr>
      <w:r>
        <w:rPr>
          <w:rFonts w:ascii="Arial" w:eastAsia="Arial" w:hAnsi="Arial" w:cs="Arial"/>
          <w:b/>
          <w:sz w:val="20"/>
          <w:szCs w:val="20"/>
        </w:rPr>
        <w:tab/>
      </w:r>
      <w:r>
        <w:rPr>
          <w:rFonts w:ascii="Arial" w:eastAsia="Arial" w:hAnsi="Arial" w:cs="Arial"/>
          <w:b/>
          <w:sz w:val="20"/>
          <w:szCs w:val="20"/>
        </w:rPr>
        <w:tab/>
      </w:r>
    </w:p>
    <w:tbl>
      <w:tblPr>
        <w:tblStyle w:val="a"/>
        <w:tblW w:w="9501"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871"/>
        <w:gridCol w:w="2129"/>
        <w:gridCol w:w="5242"/>
        <w:gridCol w:w="1259"/>
      </w:tblGrid>
      <w:tr w:rsidR="00FE4271">
        <w:trPr>
          <w:trHeight w:val="296"/>
          <w:jc w:val="center"/>
        </w:trPr>
        <w:tc>
          <w:tcPr>
            <w:tcW w:w="871" w:type="dxa"/>
            <w:tcBorders>
              <w:top w:val="single" w:sz="4" w:space="0" w:color="000000"/>
              <w:left w:val="single" w:sz="4" w:space="0" w:color="000000"/>
              <w:bottom w:val="single" w:sz="4" w:space="0" w:color="000000"/>
              <w:right w:val="single" w:sz="4" w:space="0" w:color="000000"/>
            </w:tcBorders>
            <w:shd w:val="clear" w:color="auto" w:fill="E0E0E0"/>
          </w:tcPr>
          <w:p w:rsidR="00FE4271" w:rsidRDefault="00CE08CE">
            <w:pPr>
              <w:ind w:left="0" w:hanging="2"/>
              <w:jc w:val="center"/>
            </w:pPr>
            <w:proofErr w:type="spellStart"/>
            <w:r>
              <w:rPr>
                <w:b/>
              </w:rPr>
              <w:t>Lec</w:t>
            </w:r>
            <w:proofErr w:type="spellEnd"/>
            <w:r>
              <w:rPr>
                <w:b/>
              </w:rPr>
              <w:t>. No</w:t>
            </w:r>
          </w:p>
        </w:tc>
        <w:tc>
          <w:tcPr>
            <w:tcW w:w="2129" w:type="dxa"/>
            <w:tcBorders>
              <w:top w:val="single" w:sz="4" w:space="0" w:color="000000"/>
              <w:left w:val="single" w:sz="4" w:space="0" w:color="000000"/>
              <w:bottom w:val="single" w:sz="4" w:space="0" w:color="000000"/>
              <w:right w:val="single" w:sz="4" w:space="0" w:color="000000"/>
            </w:tcBorders>
            <w:shd w:val="clear" w:color="auto" w:fill="E0E0E0"/>
          </w:tcPr>
          <w:p w:rsidR="00FE4271" w:rsidRDefault="00CE08CE">
            <w:pPr>
              <w:ind w:left="0" w:hanging="2"/>
              <w:jc w:val="center"/>
            </w:pPr>
            <w:r>
              <w:rPr>
                <w:b/>
              </w:rPr>
              <w:t>Topics to be covered</w:t>
            </w:r>
          </w:p>
        </w:tc>
        <w:tc>
          <w:tcPr>
            <w:tcW w:w="5242" w:type="dxa"/>
            <w:tcBorders>
              <w:top w:val="single" w:sz="4" w:space="0" w:color="000000"/>
              <w:left w:val="single" w:sz="4" w:space="0" w:color="000000"/>
              <w:bottom w:val="single" w:sz="4" w:space="0" w:color="000000"/>
              <w:right w:val="single" w:sz="4" w:space="0" w:color="000000"/>
            </w:tcBorders>
            <w:shd w:val="clear" w:color="auto" w:fill="E0E0E0"/>
          </w:tcPr>
          <w:p w:rsidR="00FE4271" w:rsidRDefault="00CE08CE">
            <w:pPr>
              <w:ind w:left="0" w:hanging="2"/>
              <w:jc w:val="center"/>
            </w:pPr>
            <w:r>
              <w:rPr>
                <w:b/>
              </w:rPr>
              <w:t>Learning objectives</w:t>
            </w:r>
          </w:p>
        </w:tc>
        <w:tc>
          <w:tcPr>
            <w:tcW w:w="1259" w:type="dxa"/>
            <w:tcBorders>
              <w:top w:val="single" w:sz="4" w:space="0" w:color="000000"/>
              <w:left w:val="single" w:sz="4" w:space="0" w:color="000000"/>
              <w:bottom w:val="single" w:sz="4" w:space="0" w:color="000000"/>
              <w:right w:val="single" w:sz="4" w:space="0" w:color="000000"/>
            </w:tcBorders>
            <w:shd w:val="clear" w:color="auto" w:fill="E0E0E0"/>
          </w:tcPr>
          <w:p w:rsidR="00FE4271" w:rsidRDefault="00F70320">
            <w:pPr>
              <w:ind w:left="0" w:hanging="2"/>
              <w:jc w:val="center"/>
            </w:pPr>
            <w:r>
              <w:rPr>
                <w:b/>
                <w:bCs/>
                <w:sz w:val="22"/>
                <w:szCs w:val="22"/>
                <w:lang w:val="en-GB"/>
              </w:rPr>
              <w:t>Chapter in the Text Book</w:t>
            </w:r>
          </w:p>
        </w:tc>
      </w:tr>
      <w:tr w:rsidR="00FE4271">
        <w:trPr>
          <w:trHeight w:val="114"/>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1-2</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Proteomics and Experimental Biology</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Introduction and overview of proteomics, Why do we study, Challenges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Class Lectures, R1:1</w:t>
            </w:r>
          </w:p>
        </w:tc>
      </w:tr>
      <w:tr w:rsidR="00FE4271">
        <w:trPr>
          <w:trHeight w:val="16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 xml:space="preserve">3-7 </w:t>
            </w:r>
          </w:p>
          <w:p w:rsidR="00FE4271" w:rsidRDefault="00FE4271">
            <w:pPr>
              <w:ind w:left="0" w:hanging="2"/>
              <w:jc w:val="center"/>
            </w:pP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Protein separation methods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Overview-Qualitative Vs Quantitative Proteomics approaches, Protein fractionation, chromatography and electrophoresis techniques, isoelectric-focusing, two dimensional-SDS-PAGE, protein visualization</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1,</w:t>
            </w:r>
          </w:p>
          <w:p w:rsidR="00FE4271" w:rsidRDefault="00CE08CE">
            <w:pPr>
              <w:ind w:left="0" w:hanging="2"/>
              <w:jc w:val="center"/>
            </w:pPr>
            <w:r>
              <w:t>R1: 2,</w:t>
            </w:r>
          </w:p>
          <w:p w:rsidR="00FE4271" w:rsidRDefault="00CE08CE">
            <w:pPr>
              <w:ind w:left="0" w:hanging="2"/>
              <w:jc w:val="center"/>
            </w:pPr>
            <w:r>
              <w:t>Class Lectures</w:t>
            </w:r>
          </w:p>
        </w:tc>
      </w:tr>
      <w:tr w:rsidR="00FE4271">
        <w:trPr>
          <w:trHeight w:val="16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8-11</w:t>
            </w:r>
          </w:p>
          <w:p w:rsidR="00FE4271" w:rsidRDefault="00FE4271">
            <w:pPr>
              <w:ind w:left="0" w:hanging="2"/>
              <w:jc w:val="center"/>
            </w:pP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Principles of Mass Spectrometry</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Understand the principles of mass spectrometers used for proteome analysis, Mass spectrometry, ionization methods, types of mass analyzers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6,</w:t>
            </w:r>
          </w:p>
          <w:p w:rsidR="00FE4271" w:rsidRDefault="00CE08CE">
            <w:pPr>
              <w:ind w:left="0" w:hanging="2"/>
              <w:jc w:val="center"/>
            </w:pPr>
            <w:r>
              <w:t>R1: 3, Class Lectures</w:t>
            </w:r>
          </w:p>
          <w:p w:rsidR="00FE4271" w:rsidRDefault="00FE4271">
            <w:pPr>
              <w:ind w:left="0" w:hanging="2"/>
              <w:jc w:val="center"/>
            </w:pPr>
          </w:p>
        </w:tc>
      </w:tr>
      <w:tr w:rsidR="00FE4271">
        <w:trPr>
          <w:trHeight w:val="16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lastRenderedPageBreak/>
              <w:t xml:space="preserve">12-14 </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Determining protein sequence</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Edman degradation, mass fingerprinting, Protein Microarray and de novo sequencing using b and y ion series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2,</w:t>
            </w:r>
          </w:p>
          <w:p w:rsidR="00FE4271" w:rsidRDefault="00CE08CE">
            <w:pPr>
              <w:ind w:left="0" w:hanging="2"/>
              <w:jc w:val="center"/>
            </w:pPr>
            <w:r>
              <w:t>R1: 3, Class Lectures</w:t>
            </w:r>
          </w:p>
        </w:tc>
      </w:tr>
      <w:tr w:rsidR="00FE4271">
        <w:trPr>
          <w:trHeight w:val="16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15-17</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Quantitative proteomics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Overview of Data dependent and independent methods of quantification, Isotope labeling, incorporation of labeled amino acids, TMT, DIA</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R1: 4, Class Lectures</w:t>
            </w:r>
          </w:p>
        </w:tc>
      </w:tr>
      <w:tr w:rsidR="00FE4271">
        <w:trPr>
          <w:trHeight w:val="16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18-20</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Proteome analysis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Concept of protein identification and sequencing by mass-spectrometry and basic data analysis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R1:5, 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21-22</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Post translational modifications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 xml:space="preserve">Phosphorylation, Acetylation, Hydroxylation, Methylation, Glycosylation, Ubiquitination, </w:t>
            </w:r>
            <w:proofErr w:type="spellStart"/>
            <w:r>
              <w:t>SUMOylation</w:t>
            </w:r>
            <w:proofErr w:type="spellEnd"/>
            <w:r>
              <w:t xml:space="preserve">, </w:t>
            </w:r>
            <w:proofErr w:type="spellStart"/>
            <w:r>
              <w:t>Deamidation</w:t>
            </w:r>
            <w:proofErr w:type="spellEnd"/>
            <w:r>
              <w:t xml:space="preserve"> etc.</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11, 12, 13,</w:t>
            </w:r>
          </w:p>
          <w:p w:rsidR="00FE4271" w:rsidRDefault="00CE08CE">
            <w:pPr>
              <w:ind w:left="0" w:hanging="2"/>
              <w:jc w:val="center"/>
            </w:pPr>
            <w:r>
              <w:t>R1:8</w:t>
            </w:r>
          </w:p>
          <w:p w:rsidR="00FE4271" w:rsidRDefault="00CE08CE">
            <w:pPr>
              <w:ind w:left="0" w:hanging="2"/>
              <w:jc w:val="center"/>
            </w:pPr>
            <w:r>
              <w:t>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23-24</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pPr>
            <w:r>
              <w:t>Systematic analysis of protein modifications by mass spectrometry</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 xml:space="preserve">Understand the principles and limitations of mass spectrometric methods for the analysis of PTMs, </w:t>
            </w:r>
            <w:proofErr w:type="spellStart"/>
            <w:r>
              <w:t>Phospho</w:t>
            </w:r>
            <w:proofErr w:type="spellEnd"/>
            <w:r>
              <w:t xml:space="preserve"> proteome analysis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4, R1:8 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25-27</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Characterization of protein complexes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Protein complexes, RNases, RNA polymerase, ribosomes assembly</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6</w:t>
            </w:r>
          </w:p>
          <w:p w:rsidR="00FE4271" w:rsidRDefault="00CE08CE">
            <w:pPr>
              <w:ind w:left="0" w:hanging="2"/>
              <w:jc w:val="center"/>
            </w:pPr>
            <w:r>
              <w:t>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27-30</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Structural Proteomics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rPr>
                <w:rFonts w:ascii="Arial" w:eastAsia="Arial" w:hAnsi="Arial" w:cs="Arial"/>
                <w:highlight w:val="white"/>
                <w:u w:val="single"/>
              </w:rPr>
            </w:pPr>
            <w:r>
              <w:t xml:space="preserve">Overview of Nuclear magnetic resonance (NMR), and X-ray crystallography, </w:t>
            </w:r>
            <w:r>
              <w:fldChar w:fldCharType="begin"/>
            </w:r>
            <w:r>
              <w:instrText xml:space="preserve"> HYPERLINK "https://pubmed.ncbi.nlm.nih.gov/29605915/" </w:instrText>
            </w:r>
            <w:r>
              <w:fldChar w:fldCharType="separate"/>
            </w:r>
          </w:p>
          <w:p w:rsidR="00FE4271" w:rsidRDefault="00CE08CE">
            <w:pPr>
              <w:ind w:left="0" w:hanging="2"/>
              <w:jc w:val="both"/>
            </w:pPr>
            <w:r>
              <w:fldChar w:fldCharType="end"/>
            </w:r>
            <w:r>
              <w:t>Structural Analysis of Protein Complexes by Cross-Linking</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7</w:t>
            </w:r>
          </w:p>
          <w:p w:rsidR="00FE4271" w:rsidRDefault="00CE08CE">
            <w:pPr>
              <w:ind w:left="0" w:hanging="2"/>
              <w:jc w:val="center"/>
            </w:pPr>
            <w:r>
              <w:t>R1: 6</w:t>
            </w:r>
          </w:p>
          <w:p w:rsidR="00FE4271" w:rsidRDefault="00CE08CE">
            <w:pPr>
              <w:ind w:left="0" w:hanging="2"/>
              <w:jc w:val="center"/>
            </w:pPr>
            <w:r>
              <w:t>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31-34</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Functional proteomics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Characterization of physical and cellular organization through protein-protein interaction, Protein-protein interaction principal and strategies, protein chips, plant biotechnology and proteomics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 5,8,10,</w:t>
            </w:r>
          </w:p>
          <w:p w:rsidR="00FE4271" w:rsidRDefault="00CE08CE">
            <w:pPr>
              <w:ind w:left="0" w:hanging="2"/>
              <w:jc w:val="center"/>
            </w:pPr>
            <w:r>
              <w:t>R1: 7, 9,</w:t>
            </w:r>
          </w:p>
          <w:p w:rsidR="00FE4271" w:rsidRDefault="00CE08CE">
            <w:pPr>
              <w:ind w:left="0" w:hanging="2"/>
              <w:jc w:val="center"/>
            </w:pPr>
            <w:r>
              <w:t>Class Lectures</w:t>
            </w:r>
          </w:p>
        </w:tc>
      </w:tr>
      <w:tr w:rsidR="00FE4271">
        <w:trPr>
          <w:trHeight w:val="71"/>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center"/>
            </w:pPr>
            <w:r>
              <w:t xml:space="preserve">36-37 </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Clinical Proteomics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Application of proteomics in diagnosis and biomarker discovery, biomarkers, medical statistics to assess diagnostic performance of biomarkers, disease diagnosis, clinical compound development, Drug protein interaction (chemo proteomics)</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T1:3 R1: 10</w:t>
            </w:r>
          </w:p>
          <w:p w:rsidR="00FE4271" w:rsidRDefault="00CE08CE">
            <w:pPr>
              <w:ind w:left="0" w:hanging="2"/>
              <w:jc w:val="center"/>
            </w:pPr>
            <w:r>
              <w:t>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38-39</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proofErr w:type="spellStart"/>
            <w:r>
              <w:t>Bioinformatic</w:t>
            </w:r>
            <w:proofErr w:type="spellEnd"/>
          </w:p>
          <w:p w:rsidR="00FE4271" w:rsidRDefault="00CE08CE">
            <w:pPr>
              <w:ind w:left="0" w:hanging="2"/>
              <w:jc w:val="both"/>
            </w:pPr>
            <w:r>
              <w:t>resources for mass spectrometry-based proteomics</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Understanding the computational resources for mass spectrometry-based proteomics, and their use that are publicly accessible and commercial software.</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Class Lectures</w:t>
            </w:r>
          </w:p>
        </w:tc>
      </w:tr>
      <w:tr w:rsidR="00FE4271">
        <w:trPr>
          <w:trHeight w:val="70"/>
          <w:jc w:val="center"/>
        </w:trPr>
        <w:tc>
          <w:tcPr>
            <w:tcW w:w="871"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40</w:t>
            </w:r>
          </w:p>
        </w:tc>
        <w:tc>
          <w:tcPr>
            <w:tcW w:w="2129"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 xml:space="preserve">Application </w:t>
            </w:r>
          </w:p>
        </w:tc>
        <w:tc>
          <w:tcPr>
            <w:tcW w:w="5242" w:type="dxa"/>
            <w:tcBorders>
              <w:top w:val="single" w:sz="4" w:space="0" w:color="000000"/>
              <w:left w:val="single" w:sz="4" w:space="0" w:color="000000"/>
              <w:bottom w:val="single" w:sz="4" w:space="0" w:color="000000"/>
              <w:right w:val="single" w:sz="4" w:space="0" w:color="000000"/>
            </w:tcBorders>
          </w:tcPr>
          <w:p w:rsidR="00FE4271" w:rsidRDefault="00CE08CE">
            <w:pPr>
              <w:ind w:left="0" w:hanging="2"/>
              <w:jc w:val="both"/>
            </w:pPr>
            <w:r>
              <w:t>Discussion with some landmark proteomics study</w:t>
            </w:r>
          </w:p>
        </w:tc>
        <w:tc>
          <w:tcPr>
            <w:tcW w:w="1259" w:type="dxa"/>
            <w:tcBorders>
              <w:top w:val="single" w:sz="4" w:space="0" w:color="000000"/>
              <w:left w:val="single" w:sz="4" w:space="0" w:color="000000"/>
              <w:bottom w:val="single" w:sz="4" w:space="0" w:color="000000"/>
              <w:right w:val="single" w:sz="4" w:space="0" w:color="000000"/>
            </w:tcBorders>
            <w:vAlign w:val="center"/>
          </w:tcPr>
          <w:p w:rsidR="00FE4271" w:rsidRDefault="00CE08CE">
            <w:pPr>
              <w:ind w:left="0" w:hanging="2"/>
              <w:jc w:val="center"/>
            </w:pPr>
            <w:r>
              <w:t>Research articles</w:t>
            </w:r>
          </w:p>
        </w:tc>
      </w:tr>
    </w:tbl>
    <w:p w:rsidR="00FE4271" w:rsidRDefault="00FE4271">
      <w:pPr>
        <w:jc w:val="both"/>
        <w:rPr>
          <w:rFonts w:ascii="Arial" w:eastAsia="Arial" w:hAnsi="Arial" w:cs="Arial"/>
          <w:sz w:val="10"/>
          <w:szCs w:val="10"/>
        </w:rPr>
      </w:pPr>
    </w:p>
    <w:p w:rsidR="00FE4271" w:rsidRDefault="00FE4271">
      <w:pPr>
        <w:jc w:val="both"/>
        <w:rPr>
          <w:rFonts w:ascii="Arial" w:eastAsia="Arial" w:hAnsi="Arial" w:cs="Arial"/>
          <w:sz w:val="10"/>
          <w:szCs w:val="10"/>
        </w:rPr>
      </w:pPr>
    </w:p>
    <w:p w:rsidR="00FE4271" w:rsidRDefault="00CE08CE">
      <w:pPr>
        <w:numPr>
          <w:ilvl w:val="0"/>
          <w:numId w:val="1"/>
        </w:numPr>
        <w:ind w:left="0" w:hanging="2"/>
        <w:jc w:val="both"/>
        <w:rPr>
          <w:rFonts w:ascii="Arial" w:eastAsia="Arial" w:hAnsi="Arial" w:cs="Arial"/>
          <w:u w:val="single"/>
        </w:rPr>
      </w:pPr>
      <w:r>
        <w:rPr>
          <w:rFonts w:ascii="Arial" w:eastAsia="Arial" w:hAnsi="Arial" w:cs="Arial"/>
          <w:b/>
          <w:u w:val="single"/>
        </w:rPr>
        <w:t xml:space="preserve">Evaluation scheme: </w:t>
      </w:r>
    </w:p>
    <w:p w:rsidR="00FE4271" w:rsidRDefault="00FE4271">
      <w:pPr>
        <w:ind w:left="0" w:hanging="2"/>
        <w:jc w:val="both"/>
        <w:rPr>
          <w:rFonts w:ascii="Arial" w:eastAsia="Arial" w:hAnsi="Arial" w:cs="Arial"/>
          <w:sz w:val="20"/>
          <w:szCs w:val="20"/>
          <w:u w:val="single"/>
        </w:rPr>
      </w:pPr>
    </w:p>
    <w:tbl>
      <w:tblPr>
        <w:tblStyle w:val="a0"/>
        <w:tblW w:w="9640"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00" w:firstRow="0" w:lastRow="0" w:firstColumn="0" w:lastColumn="0" w:noHBand="0" w:noVBand="0"/>
      </w:tblPr>
      <w:tblGrid>
        <w:gridCol w:w="930"/>
        <w:gridCol w:w="2702"/>
        <w:gridCol w:w="1168"/>
        <w:gridCol w:w="1740"/>
        <w:gridCol w:w="1950"/>
        <w:gridCol w:w="1150"/>
      </w:tblGrid>
      <w:tr w:rsidR="00FE4271">
        <w:trPr>
          <w:trHeight w:val="566"/>
        </w:trPr>
        <w:tc>
          <w:tcPr>
            <w:tcW w:w="930" w:type="dxa"/>
            <w:shd w:val="clear" w:color="auto" w:fill="C0C0C0"/>
          </w:tcPr>
          <w:p w:rsidR="00FE4271" w:rsidRDefault="00CE08CE">
            <w:pPr>
              <w:pStyle w:val="Heading3"/>
              <w:ind w:left="0" w:hanging="2"/>
              <w:jc w:val="center"/>
              <w:rPr>
                <w:rFonts w:ascii="Times New Roman" w:hAnsi="Times New Roman"/>
                <w:sz w:val="24"/>
                <w:szCs w:val="24"/>
              </w:rPr>
            </w:pPr>
            <w:r>
              <w:rPr>
                <w:rFonts w:ascii="Times New Roman" w:hAnsi="Times New Roman"/>
                <w:sz w:val="24"/>
                <w:szCs w:val="24"/>
              </w:rPr>
              <w:t>EC No.</w:t>
            </w:r>
          </w:p>
        </w:tc>
        <w:tc>
          <w:tcPr>
            <w:tcW w:w="2702" w:type="dxa"/>
            <w:shd w:val="clear" w:color="auto" w:fill="C0C0C0"/>
          </w:tcPr>
          <w:p w:rsidR="00FE4271" w:rsidRDefault="00CE08CE">
            <w:pPr>
              <w:ind w:left="0" w:hanging="2"/>
              <w:jc w:val="center"/>
            </w:pPr>
            <w:r>
              <w:rPr>
                <w:b/>
              </w:rPr>
              <w:t>Evaluation Component</w:t>
            </w:r>
          </w:p>
        </w:tc>
        <w:tc>
          <w:tcPr>
            <w:tcW w:w="1168" w:type="dxa"/>
            <w:shd w:val="clear" w:color="auto" w:fill="C0C0C0"/>
          </w:tcPr>
          <w:p w:rsidR="00FE4271" w:rsidRDefault="00CE08CE">
            <w:pPr>
              <w:ind w:left="0" w:hanging="2"/>
              <w:jc w:val="center"/>
            </w:pPr>
            <w:r>
              <w:rPr>
                <w:b/>
              </w:rPr>
              <w:t>Duration</w:t>
            </w:r>
          </w:p>
        </w:tc>
        <w:tc>
          <w:tcPr>
            <w:tcW w:w="1740" w:type="dxa"/>
            <w:shd w:val="clear" w:color="auto" w:fill="C0C0C0"/>
          </w:tcPr>
          <w:p w:rsidR="00FE4271" w:rsidRDefault="00CE08CE">
            <w:pPr>
              <w:ind w:left="0" w:hanging="2"/>
              <w:jc w:val="center"/>
            </w:pPr>
            <w:r>
              <w:rPr>
                <w:b/>
              </w:rPr>
              <w:t>Weightage %</w:t>
            </w:r>
          </w:p>
        </w:tc>
        <w:tc>
          <w:tcPr>
            <w:tcW w:w="1950" w:type="dxa"/>
            <w:shd w:val="clear" w:color="auto" w:fill="C0C0C0"/>
          </w:tcPr>
          <w:p w:rsidR="00FE4271" w:rsidRDefault="00CE08CE">
            <w:pPr>
              <w:ind w:left="0" w:hanging="2"/>
              <w:jc w:val="center"/>
            </w:pPr>
            <w:r>
              <w:rPr>
                <w:b/>
              </w:rPr>
              <w:t>Date, Time &amp; Venue</w:t>
            </w:r>
          </w:p>
        </w:tc>
        <w:tc>
          <w:tcPr>
            <w:tcW w:w="1150" w:type="dxa"/>
            <w:shd w:val="clear" w:color="auto" w:fill="C0C0C0"/>
          </w:tcPr>
          <w:p w:rsidR="00FE4271" w:rsidRDefault="00F70320">
            <w:pPr>
              <w:ind w:left="0" w:hanging="2"/>
              <w:jc w:val="center"/>
            </w:pPr>
            <w:r>
              <w:rPr>
                <w:b/>
                <w:bCs/>
                <w:lang w:val="en-GB"/>
              </w:rPr>
              <w:t>Nature of Component</w:t>
            </w:r>
            <w:bookmarkStart w:id="1" w:name="_GoBack"/>
            <w:bookmarkEnd w:id="1"/>
          </w:p>
        </w:tc>
      </w:tr>
      <w:tr w:rsidR="00FE4271">
        <w:trPr>
          <w:trHeight w:val="395"/>
        </w:trPr>
        <w:tc>
          <w:tcPr>
            <w:tcW w:w="930" w:type="dxa"/>
          </w:tcPr>
          <w:p w:rsidR="00FE4271" w:rsidRDefault="00CE08CE">
            <w:pPr>
              <w:ind w:left="0" w:hanging="2"/>
              <w:jc w:val="center"/>
            </w:pPr>
            <w:r>
              <w:t>1</w:t>
            </w:r>
          </w:p>
        </w:tc>
        <w:tc>
          <w:tcPr>
            <w:tcW w:w="2702" w:type="dxa"/>
          </w:tcPr>
          <w:p w:rsidR="00FE4271" w:rsidRDefault="00CE08CE">
            <w:pPr>
              <w:ind w:left="0" w:hanging="2"/>
              <w:jc w:val="center"/>
            </w:pPr>
            <w:r>
              <w:t>4 Announced Quizzes*</w:t>
            </w:r>
          </w:p>
        </w:tc>
        <w:tc>
          <w:tcPr>
            <w:tcW w:w="1168" w:type="dxa"/>
          </w:tcPr>
          <w:p w:rsidR="00FE4271" w:rsidRDefault="00CE08CE">
            <w:pPr>
              <w:ind w:left="0" w:hanging="2"/>
              <w:jc w:val="center"/>
            </w:pPr>
            <w:r>
              <w:t>Variable</w:t>
            </w:r>
          </w:p>
        </w:tc>
        <w:tc>
          <w:tcPr>
            <w:tcW w:w="1740" w:type="dxa"/>
          </w:tcPr>
          <w:p w:rsidR="00FE4271" w:rsidRDefault="00CE08CE">
            <w:pPr>
              <w:ind w:left="0" w:hanging="2"/>
              <w:jc w:val="center"/>
            </w:pPr>
            <w:r>
              <w:t>35% (70M =15M+20M+</w:t>
            </w:r>
          </w:p>
          <w:p w:rsidR="00FE4271" w:rsidRDefault="00CE08CE">
            <w:pPr>
              <w:ind w:left="0" w:hanging="2"/>
              <w:jc w:val="center"/>
            </w:pPr>
            <w:r>
              <w:t>15M+20M)</w:t>
            </w:r>
          </w:p>
        </w:tc>
        <w:tc>
          <w:tcPr>
            <w:tcW w:w="1950" w:type="dxa"/>
          </w:tcPr>
          <w:p w:rsidR="00FE4271" w:rsidRDefault="00CE08CE">
            <w:pPr>
              <w:ind w:left="0" w:hanging="2"/>
              <w:jc w:val="center"/>
            </w:pPr>
            <w:r>
              <w:t>To be announced</w:t>
            </w:r>
          </w:p>
        </w:tc>
        <w:tc>
          <w:tcPr>
            <w:tcW w:w="1150" w:type="dxa"/>
          </w:tcPr>
          <w:p w:rsidR="00FE4271" w:rsidRDefault="00CE08CE">
            <w:pPr>
              <w:ind w:left="0" w:hanging="2"/>
              <w:jc w:val="center"/>
            </w:pPr>
            <w:r>
              <w:t>OB</w:t>
            </w:r>
            <w:r>
              <w:rPr>
                <w:vertAlign w:val="superscript"/>
              </w:rPr>
              <w:t>#</w:t>
            </w:r>
          </w:p>
        </w:tc>
      </w:tr>
      <w:tr w:rsidR="00FE4271">
        <w:trPr>
          <w:trHeight w:val="404"/>
        </w:trPr>
        <w:tc>
          <w:tcPr>
            <w:tcW w:w="930" w:type="dxa"/>
            <w:shd w:val="clear" w:color="auto" w:fill="C0C0C0"/>
          </w:tcPr>
          <w:p w:rsidR="00FE4271" w:rsidRDefault="00CE08CE">
            <w:pPr>
              <w:ind w:left="0" w:hanging="2"/>
              <w:jc w:val="center"/>
            </w:pPr>
            <w:r>
              <w:lastRenderedPageBreak/>
              <w:t>2</w:t>
            </w:r>
          </w:p>
        </w:tc>
        <w:tc>
          <w:tcPr>
            <w:tcW w:w="2702" w:type="dxa"/>
            <w:shd w:val="clear" w:color="auto" w:fill="C0C0C0"/>
          </w:tcPr>
          <w:p w:rsidR="00FE4271" w:rsidRDefault="00CE08CE">
            <w:pPr>
              <w:ind w:left="0" w:hanging="2"/>
              <w:jc w:val="center"/>
            </w:pPr>
            <w:r>
              <w:t>Mid-</w:t>
            </w:r>
            <w:proofErr w:type="spellStart"/>
            <w:r>
              <w:t>Sem</w:t>
            </w:r>
            <w:proofErr w:type="spellEnd"/>
          </w:p>
        </w:tc>
        <w:tc>
          <w:tcPr>
            <w:tcW w:w="1168" w:type="dxa"/>
            <w:shd w:val="clear" w:color="auto" w:fill="C0C0C0"/>
          </w:tcPr>
          <w:p w:rsidR="00FE4271" w:rsidRDefault="00CE08CE">
            <w:pPr>
              <w:ind w:left="0" w:hanging="2"/>
              <w:jc w:val="center"/>
            </w:pPr>
            <w:r>
              <w:t>90 Min.</w:t>
            </w:r>
          </w:p>
        </w:tc>
        <w:tc>
          <w:tcPr>
            <w:tcW w:w="1740" w:type="dxa"/>
            <w:shd w:val="clear" w:color="auto" w:fill="C0C0C0"/>
          </w:tcPr>
          <w:p w:rsidR="00FE4271" w:rsidRDefault="00CE08CE">
            <w:pPr>
              <w:ind w:left="0" w:hanging="2"/>
              <w:jc w:val="center"/>
            </w:pPr>
            <w:r>
              <w:t>30% (60M)</w:t>
            </w:r>
          </w:p>
        </w:tc>
        <w:tc>
          <w:tcPr>
            <w:tcW w:w="1950" w:type="dxa"/>
            <w:shd w:val="clear" w:color="auto" w:fill="C0C0C0"/>
          </w:tcPr>
          <w:p w:rsidR="00FE4271" w:rsidRDefault="00280A38">
            <w:pPr>
              <w:ind w:left="0" w:hanging="2"/>
              <w:jc w:val="center"/>
            </w:pPr>
            <w:r w:rsidRPr="00280A38">
              <w:rPr>
                <w:sz w:val="20"/>
              </w:rPr>
              <w:t>23/10/2021 9.00 - 10.30AM</w:t>
            </w:r>
          </w:p>
        </w:tc>
        <w:tc>
          <w:tcPr>
            <w:tcW w:w="1150" w:type="dxa"/>
            <w:shd w:val="clear" w:color="auto" w:fill="C0C0C0"/>
          </w:tcPr>
          <w:p w:rsidR="00FE4271" w:rsidRDefault="00CE08CE">
            <w:pPr>
              <w:ind w:left="0" w:hanging="2"/>
              <w:jc w:val="center"/>
            </w:pPr>
            <w:r>
              <w:t>OB</w:t>
            </w:r>
          </w:p>
        </w:tc>
      </w:tr>
      <w:tr w:rsidR="00FE4271">
        <w:trPr>
          <w:trHeight w:val="278"/>
        </w:trPr>
        <w:tc>
          <w:tcPr>
            <w:tcW w:w="930" w:type="dxa"/>
          </w:tcPr>
          <w:p w:rsidR="00FE4271" w:rsidRDefault="00CE08CE">
            <w:pPr>
              <w:pBdr>
                <w:top w:val="nil"/>
                <w:left w:val="nil"/>
                <w:bottom w:val="nil"/>
                <w:right w:val="nil"/>
                <w:between w:val="nil"/>
              </w:pBdr>
              <w:tabs>
                <w:tab w:val="center" w:pos="4320"/>
                <w:tab w:val="right" w:pos="8640"/>
              </w:tabs>
              <w:ind w:left="0" w:hanging="2"/>
              <w:jc w:val="center"/>
            </w:pPr>
            <w:r>
              <w:t>3</w:t>
            </w:r>
          </w:p>
        </w:tc>
        <w:tc>
          <w:tcPr>
            <w:tcW w:w="2702" w:type="dxa"/>
          </w:tcPr>
          <w:p w:rsidR="00FE4271" w:rsidRDefault="00CE08CE">
            <w:pPr>
              <w:ind w:left="0" w:hanging="2"/>
              <w:jc w:val="center"/>
            </w:pPr>
            <w:r>
              <w:t>Comprehensive</w:t>
            </w:r>
          </w:p>
        </w:tc>
        <w:tc>
          <w:tcPr>
            <w:tcW w:w="1168" w:type="dxa"/>
          </w:tcPr>
          <w:p w:rsidR="00FE4271" w:rsidRDefault="00263890">
            <w:pPr>
              <w:ind w:left="0" w:hanging="2"/>
              <w:jc w:val="center"/>
            </w:pPr>
            <w:r>
              <w:t>2</w:t>
            </w:r>
            <w:r w:rsidR="00CE08CE">
              <w:t xml:space="preserve"> Hrs.</w:t>
            </w:r>
          </w:p>
        </w:tc>
        <w:tc>
          <w:tcPr>
            <w:tcW w:w="1740" w:type="dxa"/>
          </w:tcPr>
          <w:p w:rsidR="00FE4271" w:rsidRDefault="00CE08CE">
            <w:pPr>
              <w:ind w:left="0" w:hanging="2"/>
              <w:jc w:val="center"/>
            </w:pPr>
            <w:r>
              <w:t>35% (70M)</w:t>
            </w:r>
          </w:p>
        </w:tc>
        <w:tc>
          <w:tcPr>
            <w:tcW w:w="1950" w:type="dxa"/>
          </w:tcPr>
          <w:p w:rsidR="00FE4271" w:rsidRDefault="00280A38">
            <w:pPr>
              <w:ind w:left="0" w:hanging="2"/>
              <w:jc w:val="center"/>
            </w:pPr>
            <w:r w:rsidRPr="00280A38">
              <w:rPr>
                <w:sz w:val="22"/>
              </w:rPr>
              <w:t>27/12 AN</w:t>
            </w:r>
          </w:p>
        </w:tc>
        <w:tc>
          <w:tcPr>
            <w:tcW w:w="1150" w:type="dxa"/>
          </w:tcPr>
          <w:p w:rsidR="00FE4271" w:rsidRDefault="00CE08CE">
            <w:pPr>
              <w:ind w:left="0" w:hanging="2"/>
              <w:jc w:val="center"/>
            </w:pPr>
            <w:r>
              <w:t>OB</w:t>
            </w:r>
          </w:p>
        </w:tc>
      </w:tr>
      <w:tr w:rsidR="00FE4271">
        <w:trPr>
          <w:trHeight w:val="278"/>
        </w:trPr>
        <w:tc>
          <w:tcPr>
            <w:tcW w:w="9640" w:type="dxa"/>
            <w:gridSpan w:val="6"/>
            <w:shd w:val="clear" w:color="auto" w:fill="C0C0C0"/>
          </w:tcPr>
          <w:p w:rsidR="00FE4271" w:rsidRDefault="00CE08CE">
            <w:pPr>
              <w:ind w:left="0" w:hanging="2"/>
            </w:pPr>
            <w:r>
              <w:t>*Quizzes will be conducted during lecture hours; two before the mid-semester and two after. All four quizzes will be considered. # OB- Open Book Only prescribed text book/Reference book(s), slides and hand written notes are permitted</w:t>
            </w:r>
          </w:p>
        </w:tc>
      </w:tr>
    </w:tbl>
    <w:p w:rsidR="00FE4271" w:rsidRDefault="00FE4271">
      <w:pPr>
        <w:ind w:left="0" w:hanging="2"/>
        <w:rPr>
          <w:sz w:val="20"/>
          <w:szCs w:val="20"/>
        </w:rPr>
      </w:pPr>
    </w:p>
    <w:p w:rsidR="00FE4271" w:rsidRDefault="00FE4271">
      <w:pPr>
        <w:ind w:left="0" w:hanging="2"/>
        <w:rPr>
          <w:rFonts w:ascii="Arial" w:eastAsia="Arial" w:hAnsi="Arial" w:cs="Arial"/>
          <w:sz w:val="18"/>
          <w:szCs w:val="18"/>
        </w:rPr>
      </w:pPr>
    </w:p>
    <w:p w:rsidR="00FE4271" w:rsidRDefault="00CE08CE">
      <w:pPr>
        <w:numPr>
          <w:ilvl w:val="0"/>
          <w:numId w:val="1"/>
        </w:numPr>
        <w:ind w:left="0" w:hanging="2"/>
        <w:jc w:val="both"/>
        <w:rPr>
          <w:sz w:val="20"/>
          <w:szCs w:val="20"/>
        </w:rPr>
      </w:pPr>
      <w:r>
        <w:rPr>
          <w:rFonts w:ascii="Arial" w:eastAsia="Arial" w:hAnsi="Arial" w:cs="Arial"/>
          <w:b/>
          <w:u w:val="single"/>
        </w:rPr>
        <w:t>Chamber Consultation Hour</w:t>
      </w:r>
      <w:r>
        <w:t xml:space="preserve">: To be announced in the class. </w:t>
      </w:r>
      <w:r>
        <w:rPr>
          <w:b/>
          <w:i/>
          <w:sz w:val="20"/>
          <w:szCs w:val="20"/>
        </w:rPr>
        <w:t>(Google-meet link will be created and meet link will be shared)</w:t>
      </w:r>
    </w:p>
    <w:p w:rsidR="00FE4271" w:rsidRDefault="00FE4271">
      <w:pPr>
        <w:ind w:left="0" w:hanging="2"/>
        <w:jc w:val="both"/>
      </w:pPr>
    </w:p>
    <w:p w:rsidR="00FE4271" w:rsidRDefault="00CE08CE">
      <w:pPr>
        <w:numPr>
          <w:ilvl w:val="0"/>
          <w:numId w:val="1"/>
        </w:numPr>
        <w:ind w:left="0" w:hanging="2"/>
        <w:jc w:val="both"/>
      </w:pPr>
      <w:r>
        <w:rPr>
          <w:rFonts w:ascii="Arial" w:eastAsia="Arial" w:hAnsi="Arial" w:cs="Arial"/>
          <w:b/>
          <w:u w:val="single"/>
        </w:rPr>
        <w:t>Contact Email IDs</w:t>
      </w:r>
      <w:r>
        <w:rPr>
          <w:rFonts w:ascii="Arial" w:eastAsia="Arial" w:hAnsi="Arial" w:cs="Arial"/>
        </w:rPr>
        <w:t>: (</w:t>
      </w:r>
      <w:r>
        <w:t xml:space="preserve">I/C) </w:t>
      </w:r>
      <w:hyperlink r:id="rId8">
        <w:r>
          <w:rPr>
            <w:color w:val="0000FF"/>
            <w:u w:val="single"/>
          </w:rPr>
          <w:t>shuvadeep@hyderabad.bits-pilani.ac.in</w:t>
        </w:r>
      </w:hyperlink>
    </w:p>
    <w:p w:rsidR="00FE4271" w:rsidRDefault="00FE4271">
      <w:pPr>
        <w:ind w:left="0" w:hanging="2"/>
        <w:jc w:val="both"/>
      </w:pPr>
    </w:p>
    <w:p w:rsidR="00FE4271" w:rsidRDefault="00CE08CE">
      <w:pPr>
        <w:numPr>
          <w:ilvl w:val="0"/>
          <w:numId w:val="1"/>
        </w:numPr>
        <w:ind w:left="0" w:hanging="2"/>
        <w:jc w:val="both"/>
      </w:pPr>
      <w:r>
        <w:rPr>
          <w:rFonts w:ascii="Arial" w:eastAsia="Arial" w:hAnsi="Arial" w:cs="Arial"/>
          <w:b/>
          <w:u w:val="single"/>
        </w:rPr>
        <w:t>Notices:</w:t>
      </w:r>
      <w:r>
        <w:t xml:space="preserve"> All notices and study materials concerning this course will be displayed/uploaded on CMS or via emails depending on the convenience. </w:t>
      </w:r>
    </w:p>
    <w:p w:rsidR="00FE4271" w:rsidRDefault="00FE4271">
      <w:pPr>
        <w:ind w:left="0" w:hanging="2"/>
        <w:jc w:val="both"/>
      </w:pPr>
    </w:p>
    <w:p w:rsidR="00FE4271" w:rsidRDefault="00CE08CE">
      <w:pPr>
        <w:numPr>
          <w:ilvl w:val="0"/>
          <w:numId w:val="1"/>
        </w:numPr>
        <w:ind w:left="0" w:hanging="2"/>
        <w:jc w:val="both"/>
      </w:pPr>
      <w:r>
        <w:rPr>
          <w:rFonts w:ascii="Arial" w:eastAsia="Arial" w:hAnsi="Arial" w:cs="Arial"/>
          <w:b/>
          <w:u w:val="single"/>
        </w:rPr>
        <w:t>Make-up policy:</w:t>
      </w:r>
      <w:r>
        <w:rPr>
          <w:b/>
        </w:rPr>
        <w:t xml:space="preserve"> </w:t>
      </w:r>
      <w:r>
        <w:t xml:space="preserve">Make-up will be granted for Mid-semester and Comprehensive exam only in case of medical emergency requiring submission of proof in form of doctors’ note/prescription. No makeup for quizzes. </w:t>
      </w:r>
    </w:p>
    <w:p w:rsidR="00FE4271" w:rsidRDefault="00FE4271">
      <w:pPr>
        <w:pBdr>
          <w:top w:val="nil"/>
          <w:left w:val="nil"/>
          <w:bottom w:val="nil"/>
          <w:right w:val="nil"/>
          <w:between w:val="nil"/>
        </w:pBdr>
        <w:spacing w:line="240" w:lineRule="auto"/>
        <w:ind w:left="0" w:hanging="2"/>
        <w:rPr>
          <w:color w:val="000000"/>
        </w:rPr>
      </w:pPr>
    </w:p>
    <w:p w:rsidR="00FE4271" w:rsidRDefault="00CE08CE">
      <w:pPr>
        <w:numPr>
          <w:ilvl w:val="0"/>
          <w:numId w:val="1"/>
        </w:numPr>
        <w:ind w:left="0" w:hanging="2"/>
        <w:jc w:val="both"/>
      </w:pPr>
      <w:r>
        <w:rPr>
          <w:rFonts w:ascii="Arial" w:eastAsia="Arial" w:hAnsi="Arial" w:cs="Arial"/>
          <w:b/>
          <w:u w:val="single"/>
        </w:rPr>
        <w:t>Grading policy:</w:t>
      </w:r>
      <w:r>
        <w:rPr>
          <w:b/>
        </w:rPr>
        <w:t xml:space="preserve"> </w:t>
      </w:r>
      <w:r>
        <w:t>A student will be likely to get “NC”, if he / she doesn’t appear / appear for the sake of appearing for the evaluation components / scoring zero in pre-</w:t>
      </w:r>
      <w:proofErr w:type="spellStart"/>
      <w:r>
        <w:t>compre</w:t>
      </w:r>
      <w:proofErr w:type="spellEnd"/>
      <w:r>
        <w:t xml:space="preserve"> total. </w:t>
      </w:r>
      <w:r>
        <w:rPr>
          <w:color w:val="000000"/>
        </w:rPr>
        <w:t>Award of grades will be guided in general by the histogram of marks. Decision on border line cases will be taken based on individual’s sincerity, student’s regularity in attending classes, and instructor’s assessment of the student.</w:t>
      </w:r>
    </w:p>
    <w:p w:rsidR="00FE4271" w:rsidRDefault="00FE4271">
      <w:pPr>
        <w:ind w:left="0" w:hanging="2"/>
        <w:jc w:val="both"/>
        <w:rPr>
          <w:rFonts w:ascii="Arial" w:eastAsia="Arial" w:hAnsi="Arial" w:cs="Arial"/>
          <w:sz w:val="20"/>
          <w:szCs w:val="20"/>
        </w:rPr>
      </w:pPr>
    </w:p>
    <w:p w:rsidR="00FE4271" w:rsidRDefault="00CE08CE">
      <w:pPr>
        <w:numPr>
          <w:ilvl w:val="0"/>
          <w:numId w:val="1"/>
        </w:numPr>
        <w:ind w:left="0" w:hanging="2"/>
        <w:jc w:val="both"/>
      </w:pPr>
      <w:r>
        <w:rPr>
          <w:rFonts w:ascii="Arial" w:eastAsia="Arial" w:hAnsi="Arial" w:cs="Arial"/>
          <w:b/>
          <w:u w:val="single"/>
        </w:rPr>
        <w:t>Academic Honesty and Integrity Policy:</w:t>
      </w:r>
      <w:r>
        <w:t xml:space="preserve">  Academic honesty and integrity are to be maintained by all the students throughout the semester and no type of academic dishonesty is acceptable. </w:t>
      </w:r>
    </w:p>
    <w:p w:rsidR="00FE4271" w:rsidRDefault="00FE4271">
      <w:pPr>
        <w:ind w:left="0" w:hanging="2"/>
        <w:rPr>
          <w:rFonts w:ascii="Arial" w:eastAsia="Arial" w:hAnsi="Arial" w:cs="Arial"/>
          <w:sz w:val="18"/>
          <w:szCs w:val="18"/>
        </w:rPr>
      </w:pPr>
    </w:p>
    <w:p w:rsidR="00FE4271" w:rsidRDefault="00FE4271">
      <w:pPr>
        <w:jc w:val="both"/>
        <w:rPr>
          <w:rFonts w:ascii="Arial" w:eastAsia="Arial" w:hAnsi="Arial" w:cs="Arial"/>
          <w:sz w:val="10"/>
          <w:szCs w:val="10"/>
          <w:u w:val="single"/>
        </w:rPr>
      </w:pPr>
    </w:p>
    <w:p w:rsidR="00FE4271" w:rsidRDefault="00FE4271">
      <w:pPr>
        <w:ind w:left="0" w:hanging="2"/>
        <w:jc w:val="both"/>
        <w:rPr>
          <w:rFonts w:ascii="Arial" w:eastAsia="Arial" w:hAnsi="Arial" w:cs="Arial"/>
          <w:sz w:val="20"/>
          <w:szCs w:val="20"/>
        </w:rPr>
      </w:pPr>
    </w:p>
    <w:p w:rsidR="00FE4271" w:rsidRDefault="00CE08CE">
      <w:pPr>
        <w:pBdr>
          <w:top w:val="nil"/>
          <w:left w:val="nil"/>
          <w:bottom w:val="nil"/>
          <w:right w:val="nil"/>
          <w:between w:val="nil"/>
        </w:pBdr>
        <w:spacing w:line="240" w:lineRule="auto"/>
        <w:ind w:left="0" w:hanging="2"/>
        <w:jc w:val="right"/>
        <w:rPr>
          <w:color w:val="000000"/>
        </w:rPr>
      </w:pPr>
      <w:r>
        <w:rPr>
          <w:b/>
          <w:color w:val="000000"/>
        </w:rPr>
        <w:t>Instructor-in-Charge</w:t>
      </w:r>
    </w:p>
    <w:p w:rsidR="00FE4271" w:rsidRDefault="00CE08CE">
      <w:pPr>
        <w:pBdr>
          <w:top w:val="nil"/>
          <w:left w:val="nil"/>
          <w:bottom w:val="nil"/>
          <w:right w:val="nil"/>
          <w:between w:val="nil"/>
        </w:pBdr>
        <w:spacing w:after="120" w:line="240" w:lineRule="auto"/>
        <w:ind w:left="0" w:hanging="2"/>
        <w:jc w:val="right"/>
        <w:rPr>
          <w:color w:val="000000"/>
        </w:rPr>
      </w:pPr>
      <w:r>
        <w:rPr>
          <w:color w:val="000000"/>
        </w:rPr>
        <w:t xml:space="preserve"> BIOT F345</w:t>
      </w:r>
    </w:p>
    <w:p w:rsidR="00FE4271" w:rsidRDefault="00FE4271">
      <w:pPr>
        <w:ind w:left="0" w:hanging="2"/>
      </w:pPr>
    </w:p>
    <w:sectPr w:rsidR="00FE4271">
      <w:footerReference w:type="even" r:id="rId9"/>
      <w:footerReference w:type="default" r:id="rId10"/>
      <w:pgSz w:w="11909" w:h="16834"/>
      <w:pgMar w:top="1008" w:right="1008" w:bottom="1008" w:left="1440" w:header="720" w:footer="720" w:gutter="0"/>
      <w:pgNumType w:start="23"/>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809" w:rsidRDefault="00FC4809">
      <w:pPr>
        <w:spacing w:line="240" w:lineRule="auto"/>
        <w:ind w:left="0" w:hanging="2"/>
      </w:pPr>
      <w:r>
        <w:separator/>
      </w:r>
    </w:p>
  </w:endnote>
  <w:endnote w:type="continuationSeparator" w:id="0">
    <w:p w:rsidR="00FC4809" w:rsidRDefault="00FC480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71" w:rsidRDefault="00CE08CE">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FE4271" w:rsidRDefault="00FE4271">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71" w:rsidRDefault="00FE4271">
    <w:pPr>
      <w:pBdr>
        <w:top w:val="nil"/>
        <w:left w:val="nil"/>
        <w:bottom w:val="nil"/>
        <w:right w:val="nil"/>
        <w:between w:val="nil"/>
      </w:pBdr>
      <w:tabs>
        <w:tab w:val="center" w:pos="4320"/>
        <w:tab w:val="right" w:pos="8640"/>
      </w:tabs>
      <w:spacing w:line="240" w:lineRule="auto"/>
      <w:ind w:left="0" w:right="360" w:hanging="2"/>
      <w:jc w:val="right"/>
      <w:rPr>
        <w:rFonts w:ascii="Arial" w:eastAsia="Arial" w:hAnsi="Arial" w:cs="Arial"/>
        <w:color w:val="000000"/>
        <w:sz w:val="20"/>
        <w:szCs w:val="20"/>
      </w:rPr>
    </w:pPr>
  </w:p>
  <w:p w:rsidR="00FE4271" w:rsidRDefault="00FE4271">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809" w:rsidRDefault="00FC4809">
      <w:pPr>
        <w:spacing w:line="240" w:lineRule="auto"/>
        <w:ind w:left="0" w:hanging="2"/>
      </w:pPr>
      <w:r>
        <w:separator/>
      </w:r>
    </w:p>
  </w:footnote>
  <w:footnote w:type="continuationSeparator" w:id="0">
    <w:p w:rsidR="00FC4809" w:rsidRDefault="00FC4809">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855A1"/>
    <w:multiLevelType w:val="multilevel"/>
    <w:tmpl w:val="92F43AE6"/>
    <w:lvl w:ilvl="0">
      <w:start w:val="1"/>
      <w:numFmt w:val="decimal"/>
      <w:lvlText w:val="%1."/>
      <w:lvlJc w:val="left"/>
      <w:pPr>
        <w:ind w:left="720" w:hanging="360"/>
      </w:pPr>
      <w:rPr>
        <w:rFonts w:ascii="Arial" w:eastAsia="Arial" w:hAnsi="Arial" w:cs="Arial"/>
        <w:b/>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71"/>
    <w:rsid w:val="00263890"/>
    <w:rsid w:val="00280A38"/>
    <w:rsid w:val="00CE08CE"/>
    <w:rsid w:val="00F70320"/>
    <w:rsid w:val="00FC4809"/>
    <w:rsid w:val="00FE4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0F9C6-DF74-43A3-BEA4-3BB4D04D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pacing w:before="240" w:after="60"/>
    </w:pPr>
    <w:rPr>
      <w:rFonts w:ascii="Calibri Light" w:hAnsi="Calibri Light"/>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libri Light" w:hAnsi="Calibri Light"/>
      <w:b/>
      <w:bCs/>
      <w:sz w:val="26"/>
      <w:szCs w:val="26"/>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rFonts w:ascii="Bookman Old Style" w:hAnsi="Bookman Old Style"/>
      <w:i/>
      <w:iCs/>
      <w:sz w:val="20"/>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BodyText3">
    <w:name w:val="Body Text 3"/>
    <w:basedOn w:val="Normal"/>
    <w:pPr>
      <w:spacing w:after="120"/>
    </w:pPr>
    <w:rPr>
      <w:sz w:val="16"/>
      <w:szCs w:val="16"/>
    </w:rPr>
  </w:style>
  <w:style w:type="paragraph" w:styleId="BodyText">
    <w:name w:val="Body Text"/>
    <w:basedOn w:val="Normal"/>
    <w:pPr>
      <w:spacing w:after="120"/>
    </w:pPr>
  </w:style>
  <w:style w:type="paragraph" w:styleId="BalloonText">
    <w:name w:val="Balloon Text"/>
    <w:basedOn w:val="Normal"/>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ListParagraph">
    <w:name w:val="List Paragraph"/>
    <w:basedOn w:val="Normal"/>
    <w:pPr>
      <w:ind w:left="720"/>
      <w:contextualSpacing/>
    </w:p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en-US" w:eastAsia="en-US"/>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US" w:eastAsia="en-US"/>
    </w:r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List1">
    <w:name w:val="Table List 1"/>
    <w:basedOn w:val="TableNormal"/>
    <w:pPr>
      <w:suppressAutoHyphens/>
      <w:spacing w:line="1" w:lineRule="atLeast"/>
      <w:ind w:leftChars="-1" w:left="-1" w:hangingChars="1" w:hanging="1"/>
      <w:textDirection w:val="btLr"/>
      <w:textAlignment w:val="top"/>
      <w:outlineLvl w:val="0"/>
    </w:pPr>
    <w:rPr>
      <w:position w:val="-1"/>
    </w:rPr>
    <w:tblPr>
      <w:tblStyleRowBandSize w:val="1"/>
      <w:tblBorders>
        <w:top w:val="single" w:sz="12" w:space="0" w:color="008080"/>
        <w:left w:val="single" w:sz="6" w:space="0" w:color="008080"/>
        <w:bottom w:val="single" w:sz="12" w:space="0" w:color="008080"/>
        <w:right w:val="single" w:sz="6" w:space="0" w:color="008080"/>
      </w:tblBorders>
    </w:tbl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huvadeep@hyderabad.bits-pilani.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CRH5elooMpv7irz5GpQ2R5vEw==">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Administrator</cp:lastModifiedBy>
  <cp:revision>4</cp:revision>
  <dcterms:created xsi:type="dcterms:W3CDTF">2021-08-05T18:26:00Z</dcterms:created>
  <dcterms:modified xsi:type="dcterms:W3CDTF">2021-08-17T09:58:00Z</dcterms:modified>
</cp:coreProperties>
</file>