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ACADEMIC UNDERGRADUATE STUDIES DIVISION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BIRLA INSTITUTE OF TECHNOLOGY AND SCIENCE, PILANI-HYDERABAD CAMPUS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SEMESTER 2021-2022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Course Handout Part II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12-08-2021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addition to part-I (General Handout for all courses appended to the </w:t>
      </w:r>
      <w:r w:rsidDel="00000000" w:rsidR="00000000" w:rsidRPr="00000000">
        <w:rPr>
          <w:rtl w:val="0"/>
        </w:rPr>
        <w:t xml:space="preserve">timetable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this portion gives further specific details regarding the course.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Course No.</w:t>
      </w:r>
      <w:r w:rsidDel="00000000" w:rsidR="00000000" w:rsidRPr="00000000">
        <w:rPr>
          <w:rtl w:val="0"/>
        </w:rPr>
        <w:tab/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CE F323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 xml:space="preserve">Course Title</w:t>
      </w:r>
      <w:r w:rsidDel="00000000" w:rsidR="00000000" w:rsidRPr="00000000">
        <w:rPr>
          <w:rtl w:val="0"/>
        </w:rPr>
        <w:tab/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Introduction to Environmental Engineering</w:t>
      </w:r>
    </w:p>
    <w:p w:rsidR="00000000" w:rsidDel="00000000" w:rsidP="00000000" w:rsidRDefault="00000000" w:rsidRPr="00000000" w14:paraId="0000000A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780"/>
        </w:tabs>
        <w:spacing w:line="276" w:lineRule="auto"/>
        <w:rPr>
          <w:i w:val="0"/>
        </w:rPr>
      </w:pPr>
      <w:r w:rsidDel="00000000" w:rsidR="00000000" w:rsidRPr="00000000">
        <w:rPr>
          <w:rtl w:val="0"/>
        </w:rPr>
        <w:t xml:space="preserve">Instructor-in-Charge</w:t>
      </w:r>
      <w:r w:rsidDel="00000000" w:rsidR="00000000" w:rsidRPr="00000000">
        <w:rPr>
          <w:i w:val="0"/>
          <w:rtl w:val="0"/>
        </w:rPr>
        <w:tab/>
        <w:tab/>
        <w:t xml:space="preserve">: </w:t>
      </w:r>
      <w:r w:rsidDel="00000000" w:rsidR="00000000" w:rsidRPr="00000000">
        <w:rPr>
          <w:b w:val="1"/>
          <w:i w:val="0"/>
          <w:rtl w:val="0"/>
        </w:rPr>
        <w:t xml:space="preserve">Murari R R Varma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484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Objectives: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important components of our natural environment and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impact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them due to anthropogenic interventions.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 how culture, societal factors and economics frame environmental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 types of problems commonly encountered by environmental engineers and/ recognize the role of environmental engineers in society.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mass balance equation to estimate pollutant concentrations in simple open and closed environmental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fundamental principles of chemistry and physics to model the fate of pollutants in the environment (air and water).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 communication and teamwork skills through undertaking individual written assignments, working on a group project, and delivering a group presentation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 the need for life-long learning to keep abreast of emerging environmental issues and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Learning Outcomes: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 the end of the course, the student will be able to</w:t>
      </w:r>
    </w:p>
    <w:p w:rsidR="00000000" w:rsidDel="00000000" w:rsidP="00000000" w:rsidRDefault="00000000" w:rsidRPr="00000000" w14:paraId="00000019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characteristics of pollutants in air, water and land and interpret the significance in each environmental system.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simple problems on water pollution in natural systems.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relationship between meteorology and air quality by using the Gaussian plume model to solve simple problems.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elements of municipal solid waste management and evaluate suitable waste management options.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importance of monitoring and auditing anthropogenic activities and demonstrate an understanding project clearance process, the authorities and the EIA process.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Textbooks: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54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1.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54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Masters, G. M., &amp; Ela, W. P. (2013).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Environmental Engineering and Science; Pearson New International Edition.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Pearson Education Limited.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books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Davis, M. L., &amp; Cornwell, A. D. (2014).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</w:t>
      </w:r>
      <w:r w:rsidDel="00000000" w:rsidR="00000000" w:rsidRPr="00000000">
        <w:rPr>
          <w:i w:val="1"/>
          <w:rtl w:val="0"/>
        </w:rPr>
        <w:t xml:space="preserve">Environmental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Engineering.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New Delhi: McGraw Hill Education.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Peavy, H. S., Tchobanoglous, G., &amp; Donald, R. R. (2013).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Environmental Engineering.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New Delhi: </w:t>
      </w:r>
      <w:r w:rsidDel="00000000" w:rsidR="00000000" w:rsidRPr="00000000">
        <w:rPr>
          <w:rtl w:val="0"/>
        </w:rPr>
        <w:t xml:space="preserve">McGraw-Hill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Education India Pvt. Limited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 notes, Relevant </w:t>
      </w:r>
      <w:r w:rsidDel="00000000" w:rsidR="00000000" w:rsidRPr="00000000">
        <w:rPr>
          <w:rtl w:val="0"/>
        </w:rPr>
        <w:t xml:space="preserve">legislation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journals, and online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Reddy M, A. (2013).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Environmental Impact Assessment: Theory and Practice.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BS Publications.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Plan: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1.000000000002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858"/>
        <w:gridCol w:w="3670"/>
        <w:gridCol w:w="4253"/>
        <w:gridCol w:w="1558"/>
        <w:gridCol w:w="992"/>
        <w:tblGridChange w:id="0">
          <w:tblGrid>
            <w:gridCol w:w="858"/>
            <w:gridCol w:w="3670"/>
            <w:gridCol w:w="4253"/>
            <w:gridCol w:w="1558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 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 to be covered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objective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Chapter/s in the Text Book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SLO’s*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Basic units of measurement in environmental Engineering, Overview of various environmental Systems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Interpret various environmental systems in our physical environment; 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Ch. 1 of T1.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a, f, h, i, j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Conservation of mass of and energy, mixing, reaction and decay processes, basic reactors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Apply simple material balances to model environmental systems and relate them to basic reactors;</w:t>
            </w:r>
          </w:p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Interpret rates of change in environmental and human systems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Ch. 2 of T1, Ch.2 of  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a, c, 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Origin of surface and groundwater resources and their characteristics; Causes of pollution; Water quality management in Lakes, Rivers and Groundwater; Mathematical models to predict water quality of these resources, Computer applications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Illustrate various sources of water and their stressors (pollutants); Identify parameters for describing water quality; Demonstrate different mechanisms controlling the fate of contaminants in groundwater: Make use of simple mathematical models to solve simple problems on water pollution in natural systems</w:t>
            </w:r>
          </w:p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Ch. 5 of T1;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Ch. 4,7 of R1.</w:t>
            </w:r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a, c, e, j,k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Basic definitions; Source Reduction, Collection and Transfer Operations, Treatment, Recycling and Recovery and Disposal of Solid waste. Industrial and Hazardous wastes.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Identify the various types of solid wastes and their sources;</w:t>
            </w:r>
          </w:p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use of the characteristics of municipal solid wastes to choose appropriate waste management options;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Demonstrate understanding of factors affecting the waste generation and storage and collection systems;</w:t>
            </w:r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Outline the working principles of composting, sanitary landfills and energy recovery facilities.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Ch. 9 of T1; Ch. 11 of 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a,c,e, j, k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22-28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Basic definitions, Meteorological aspects, Criteria Pollutants, Gaussian model, Unit operations, Computer applications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Interpret criteria air quality data; Classify sources of pollution and pollutants;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Describe the effect of meteorological parameters air pollution; Apply the Gaussian dispersion model to solve simple indoor and outdoor air pollution scenarios;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Demonstrate the choice of various control strategies for stationary and mobile sources  of air pollution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Ch. 7 of T1;</w:t>
            </w:r>
          </w:p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Ch.  9 of R1.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a,c,e, j, k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Basic definitions; Sound levels from several sources; Impacts; Control strategies. Basics of ionizing radiation, sources, exposure and protection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concepts of level in noise measurements; Illustrate the relationship between frequency, noise level and Loudness; Outline various methods of Noise Pollution Control, Explain the measurement of Radioactive Pollution; Mention sources and problem in radioactive Pollution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Ch. 10, 14 of R1;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a, j, k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34-37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Significance of Risk Assessment, Perception of Risk, Methodology and prediction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the concept of risk and stages of Risk assessment; Make use of the concepts of CDI and potency factor to evaluate risk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Ch. 4. of T1,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a, c , h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38-42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Basic definitions; Methodologies; Applications using case studies. Industrial site selection criteria, EIA case studies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Define and describe the primary environmental regulations, and discuss how regulations affect engineering practice. Define and Illustrate concepts in EIA like Impact, terms of reference, baseline data, EMP etc.; Examine simple case examples. Assess and Justify the need for EIA based on existing regulations in India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 3 and R4.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f, g, h, i, j, k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Scheme:</w:t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191"/>
        <w:gridCol w:w="1424"/>
        <w:gridCol w:w="1695"/>
        <w:gridCol w:w="2153"/>
        <w:gridCol w:w="1764"/>
        <w:tblGridChange w:id="0">
          <w:tblGrid>
            <w:gridCol w:w="2191"/>
            <w:gridCol w:w="1424"/>
            <w:gridCol w:w="1695"/>
            <w:gridCol w:w="2153"/>
            <w:gridCol w:w="176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Weightage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&amp;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Nature of Component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Mid Semester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 book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Online/ Pop Quiz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&amp;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be announced in class.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 Book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Assignments/ Term paper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be announced in class. (1 assignment and 1 Term paper)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 Book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Comprehensive Exam.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22/12 FN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 Book</w:t>
            </w:r>
          </w:p>
        </w:tc>
      </w:tr>
    </w:tbl>
    <w:p w:rsidR="00000000" w:rsidDel="00000000" w:rsidP="00000000" w:rsidRDefault="00000000" w:rsidRPr="00000000" w14:paraId="0000008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To Be Announced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&amp;. In the case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pop quiz/quiz</w:t>
      </w:r>
      <w:r w:rsidDel="00000000" w:rsidR="00000000" w:rsidRPr="00000000">
        <w:rPr>
          <w:sz w:val="20"/>
          <w:szCs w:val="20"/>
          <w:rtl w:val="0"/>
        </w:rPr>
        <w:t xml:space="preserve">, a minimum of n+1 (typically 6) quizzes are planned. The best marks of n quizzes will be considered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6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 Student Learning Outcomes (SLOs):</w:t>
      </w:r>
    </w:p>
    <w:p w:rsidR="00000000" w:rsidDel="00000000" w:rsidP="00000000" w:rsidRDefault="00000000" w:rsidRPr="00000000" w14:paraId="0000008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SLOs are outcomes (a) through (k) plus any additional outcomes that may be articulated by the program.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ability to apply knowledge of mathematics, science and engineering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ability to design and conduct experiments, as well as to analyze and interpret data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ability to design a system, component, or process to meet desired needs within realistic constraints such as economic, environmental, social, political, ethical, health and safety, manufacturability, and sustainability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ability to function on multidisciplinary teams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ability to identify, formulate, and solve engineering problems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understanding of professional and ethical responsibility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ability to communicate effectively 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broad education necessary to understand the impact of engineering solutions in a global, economic, environmental, and societal context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recognition of the need for, and an ability to engage in life-long learning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knowledge of contemporary issues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ability to use the techniques, skills, and modern engineering tools necessary for engineering practice.</w:t>
      </w:r>
    </w:p>
    <w:p w:rsidR="00000000" w:rsidDel="00000000" w:rsidP="00000000" w:rsidRDefault="00000000" w:rsidRPr="00000000" w14:paraId="00000093">
      <w:pPr>
        <w:spacing w:after="60" w:before="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60" w:before="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Chamber/Online Consultation Hour:</w:t>
      </w:r>
      <w:r w:rsidDel="00000000" w:rsidR="00000000" w:rsidRPr="00000000">
        <w:rPr>
          <w:rtl w:val="0"/>
        </w:rPr>
        <w:t xml:space="preserve"> With prior appointment on through </w:t>
      </w:r>
      <w:r w:rsidDel="00000000" w:rsidR="00000000" w:rsidRPr="00000000">
        <w:rPr>
          <w:b w:val="1"/>
          <w:u w:val="single"/>
          <w:rtl w:val="0"/>
        </w:rPr>
        <w:t xml:space="preserve">email only</w:t>
      </w:r>
      <w:r w:rsidDel="00000000" w:rsidR="00000000" w:rsidRPr="00000000">
        <w:rPr>
          <w:rtl w:val="0"/>
        </w:rPr>
        <w:t xml:space="preserve">. Kindly do not message for appointments through social media. If required to discuss live, it could be done through </w:t>
      </w:r>
      <w:r w:rsidDel="00000000" w:rsidR="00000000" w:rsidRPr="00000000">
        <w:rPr>
          <w:i w:val="1"/>
          <w:rtl w:val="0"/>
        </w:rPr>
        <w:t xml:space="preserve">Google Meet</w:t>
      </w:r>
      <w:r w:rsidDel="00000000" w:rsidR="00000000" w:rsidRPr="00000000">
        <w:rPr>
          <w:rtl w:val="0"/>
        </w:rPr>
        <w:t xml:space="preserve"> with a prior appointment. Students are advised to initiate meetings on </w:t>
      </w:r>
      <w:r w:rsidDel="00000000" w:rsidR="00000000" w:rsidRPr="00000000">
        <w:rPr>
          <w:i w:val="1"/>
          <w:rtl w:val="0"/>
        </w:rPr>
        <w:t xml:space="preserve">Google Meet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after appointment</w:t>
      </w:r>
      <w:r w:rsidDel="00000000" w:rsidR="00000000" w:rsidRPr="00000000">
        <w:rPr>
          <w:rtl w:val="0"/>
        </w:rPr>
        <w:t xml:space="preserve">, through </w:t>
      </w:r>
      <w:r w:rsidDel="00000000" w:rsidR="00000000" w:rsidRPr="00000000">
        <w:rPr>
          <w:i w:val="1"/>
          <w:rtl w:val="0"/>
        </w:rPr>
        <w:t xml:space="preserve">Google Calendar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70" w:hanging="270"/>
        <w:jc w:val="both"/>
        <w:rPr/>
      </w:pPr>
      <w:r w:rsidDel="00000000" w:rsidR="00000000" w:rsidRPr="00000000">
        <w:rPr>
          <w:b w:val="1"/>
          <w:rtl w:val="0"/>
        </w:rPr>
        <w:t xml:space="preserve">Notices:</w:t>
      </w:r>
      <w:r w:rsidDel="00000000" w:rsidR="00000000" w:rsidRPr="00000000">
        <w:rPr>
          <w:rtl w:val="0"/>
        </w:rPr>
        <w:t xml:space="preserve"> Notices concerning the course will be displayed on </w:t>
      </w:r>
      <w:r w:rsidDel="00000000" w:rsidR="00000000" w:rsidRPr="00000000">
        <w:rPr>
          <w:i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ind w:left="284" w:hanging="284"/>
        <w:jc w:val="both"/>
        <w:rPr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09" w:hanging="709"/>
        <w:jc w:val="both"/>
        <w:rPr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Academic Honesty and Integrity Policy</w:t>
      </w:r>
      <w:r w:rsidDel="00000000" w:rsidR="00000000" w:rsidRPr="00000000">
        <w:rPr>
          <w:color w:val="000000"/>
          <w:highlight w:val="white"/>
          <w:rtl w:val="0"/>
        </w:rPr>
        <w:t xml:space="preserve">: Academic honesty and integrity are to be maintained by all the students</w:t>
      </w:r>
      <w:r w:rsidDel="00000000" w:rsidR="00000000" w:rsidRPr="00000000">
        <w:rPr>
          <w:highlight w:val="white"/>
          <w:rtl w:val="0"/>
        </w:rPr>
        <w:t xml:space="preserve"> throughout the semester and any type of academic dishonesty is not acceptable.</w:t>
      </w:r>
    </w:p>
    <w:p w:rsidR="00000000" w:rsidDel="00000000" w:rsidP="00000000" w:rsidRDefault="00000000" w:rsidRPr="00000000" w14:paraId="00000099">
      <w:pPr>
        <w:tabs>
          <w:tab w:val="left" w:pos="13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09" w:hanging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Make-up Policy:</w:t>
      </w:r>
      <w:r w:rsidDel="00000000" w:rsidR="00000000" w:rsidRPr="00000000">
        <w:rPr>
          <w:rtl w:val="0"/>
        </w:rPr>
        <w:t xml:space="preserve"> Please avoid frivolous make-ups. Prior and genuine make-up requests will be accommodated on a case to case basis. Makeup for pop quizzes will not be considered. Only in case of persistent internet connectivity issues, they may be considered to be evaluated as a special case. Such cases are to inform the instructor at the earliest.  In case of issues of medical emergencies, requests have to be supported by valid certificates.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INSTRUCTOR-IN-CHARGE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CE F323</w:t>
      </w:r>
    </w:p>
    <w:sectPr>
      <w:headerReference r:id="rId7" w:type="first"/>
      <w:footerReference r:id="rId8" w:type="default"/>
      <w:pgSz w:h="15840" w:w="12240" w:orient="portrait"/>
      <w:pgMar w:bottom="720" w:top="720" w:left="720" w:right="720" w:header="1701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647825" cy="600075"/>
          <wp:effectExtent b="0" l="0" r="0" t="0"/>
          <wp:docPr descr="Tagline_colored" id="4" name="image1.jpg"/>
          <a:graphic>
            <a:graphicData uri="http://schemas.openxmlformats.org/drawingml/2006/picture">
              <pic:pic>
                <pic:nvPicPr>
                  <pic:cNvPr descr="Tagline_color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781050</wp:posOffset>
          </wp:positionH>
          <wp:positionV relativeFrom="paragraph">
            <wp:posOffset>-904874</wp:posOffset>
          </wp:positionV>
          <wp:extent cx="4924425" cy="1019175"/>
          <wp:effectExtent b="0" l="0" r="0" t="0"/>
          <wp:wrapSquare wrapText="bothSides" distB="0" distT="0" distL="114300" distR="114300"/>
          <wp:docPr descr="Logo_Horizontal_longVersion" id="3" name="image2.jpg"/>
          <a:graphic>
            <a:graphicData uri="http://schemas.openxmlformats.org/drawingml/2006/picture">
              <pic:pic>
                <pic:nvPicPr>
                  <pic:cNvPr descr="Logo_Horizontal_longVersion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24425" cy="10191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 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</w:pPr>
    <w:rPr>
      <w:i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outlineLvl w:val="0"/>
    </w:pPr>
    <w:rPr>
      <w:u w:val="single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i w:val="1"/>
      <w:iCs w:val="1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pPr>
      <w:jc w:val="both"/>
    </w:pPr>
  </w:style>
  <w:style w:type="paragraph" w:styleId="BodyTextIndent">
    <w:name w:val="Body Text Indent"/>
    <w:basedOn w:val="Normal"/>
    <w:semiHidden w:val="1"/>
    <w:pPr>
      <w:ind w:left="900" w:hanging="540"/>
      <w:jc w:val="both"/>
    </w:pPr>
  </w:style>
  <w:style w:type="paragraph" w:styleId="BodyText2">
    <w:name w:val="Body Text 2"/>
    <w:basedOn w:val="Normal"/>
    <w:semiHidden w:val="1"/>
    <w:pPr>
      <w:jc w:val="both"/>
    </w:pPr>
    <w:rPr>
      <w:sz w:val="20"/>
    </w:rPr>
  </w:style>
  <w:style w:type="paragraph" w:styleId="BodyTextIndent2">
    <w:name w:val="Body Text Indent 2"/>
    <w:basedOn w:val="Normal"/>
    <w:semiHidden w:val="1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B2F0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EB2F06"/>
    <w:rPr>
      <w:rFonts w:ascii="Tahoma" w:cs="Tahoma" w:hAnsi="Tahoma"/>
      <w:sz w:val="16"/>
      <w:szCs w:val="16"/>
      <w:lang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EB2F06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EB2F06"/>
    <w:rPr>
      <w:sz w:val="24"/>
      <w:szCs w:val="24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EB2F06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EB2F06"/>
    <w:rPr>
      <w:sz w:val="24"/>
      <w:szCs w:val="24"/>
      <w:lang w:eastAsia="en-US" w:val="en-US"/>
    </w:rPr>
  </w:style>
  <w:style w:type="character" w:styleId="apple-style-span" w:customStyle="1">
    <w:name w:val="apple-style-span"/>
    <w:rsid w:val="001643B0"/>
  </w:style>
  <w:style w:type="paragraph" w:styleId="Bibliography">
    <w:name w:val="Bibliography"/>
    <w:basedOn w:val="Normal"/>
    <w:next w:val="Normal"/>
    <w:uiPriority w:val="37"/>
    <w:unhideWhenUsed w:val="1"/>
    <w:rsid w:val="001643B0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1643B0"/>
    <w:pPr>
      <w:ind w:left="720"/>
      <w:contextualSpacing w:val="1"/>
    </w:pPr>
    <w:rPr>
      <w:rFonts w:ascii="Courier New" w:hAnsi="Courier New"/>
      <w:sz w:val="20"/>
      <w:szCs w:val="20"/>
    </w:rPr>
  </w:style>
  <w:style w:type="paragraph" w:styleId="Default" w:customStyle="1">
    <w:name w:val="Default"/>
    <w:rsid w:val="00E85C5A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bidi="ar-SA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D56EBD"/>
    <w:rPr>
      <w:sz w:val="24"/>
      <w:szCs w:val="24"/>
      <w:u w:val="singl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rxtqjc7wBKpQiC5RAOE4/2nlkA==">AMUW2mV4OvXx80lumnXnLv1ZqH+U2LT2PEaSTF/MfL/+/b2qBUmYGBi6CADLKilqsAjGx8Ub/+qS2x0UsPVdX88tuzLd5ctL6sgbUVemEuuH5flamTXmS0rJadi2/wIxp3rbrtNJb3jU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2021-07-26T10:18:00Z</dcterms:created>
  <dc:creator>A Vasan</dc:creator>
</cp:coreProperties>
</file>