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/>
        <w:drawing>
          <wp:inline distB="7620" distT="0" distL="0" distR="0">
            <wp:extent cx="4922520" cy="1021080"/>
            <wp:effectExtent b="0" l="0" r="0" t="0"/>
            <wp:docPr descr="Logo_Horizontal_longVersion" id="3" name="image2.jpg"/>
            <a:graphic>
              <a:graphicData uri="http://schemas.openxmlformats.org/drawingml/2006/picture">
                <pic:pic>
                  <pic:nvPicPr>
                    <pic:cNvPr descr="Logo_Horizontal_longVersion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– GRADUATE STUDIES AND RESEARCH DIVISION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BIRLA INSTITUTE OF TECHNOLOGY AND SCIENCE, PILANI-HYDERABAD CAMPUS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FIRST SEMESTER 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Course Handout Part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12/08/2021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to Part-I (General Handout for all courses appended to the timetable), this portion gives further specific details regarding the course.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 G568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Title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:   Traffic Systems Analysis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Instructor-in-charge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: Bandhan Bandhu Majumdar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majumdar@hyderabad.bits-pilani.ac.in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&amp; Objective of the 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Characteristics of traffic stream: Traffic flow, speed and density, Traffic data collection. Modeling uninterrupted traffic flow: Microscopic and macroscopic modeling, Car-Following theory. Capacity and level-of-service analysis: Concepts of capacity and level-of-service (LOS) of highways, expressway, highway, multi-lane highway and multi-modal LOS as per latest Highway Capacity Manual (HCM). Traffic flow at Toll-Plazas: Queuing theory, delay and queue length analysis of traffic at Toll-Plazas. Traffic flow at un-signalized intersections: Gap acceptance theory and capacity estimation of traffic at un-signalized intersections. Traffic flow at signalized intersections: Delay and queue length analysis of traffic at signalized intersections, design of signals and concept of Co-ordinated signals. Adaptive signal concepts., Advanced Intelligent Transport Systems (ITS). Introduction to latest Traffic simulation packages, Exposure to relevant codes of practice.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Outcomes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CO1 Estimate basic characteristics of traffic stream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CO2 Conduct traffic studies and analyze traffic data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CO3 Design traffic signal systems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 Determine the capacity and LOS of highways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Book: </w:t>
      </w:r>
    </w:p>
    <w:p w:rsidR="00000000" w:rsidDel="00000000" w:rsidP="00000000" w:rsidRDefault="00000000" w:rsidRPr="00000000" w14:paraId="00000017">
      <w:pPr>
        <w:spacing w:after="0" w:line="240" w:lineRule="auto"/>
        <w:ind w:left="720" w:hanging="45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Garber, N. J. And Hoel, L. 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Traffic and Highway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Brooks/Cole: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Edition, CA, USA, 2009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2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May, A. 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Traffic Flow Fundamentals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PHI: USA, 1990</w:t>
      </w:r>
    </w:p>
    <w:p w:rsidR="00000000" w:rsidDel="00000000" w:rsidP="00000000" w:rsidRDefault="00000000" w:rsidRPr="00000000" w14:paraId="0000001A">
      <w:pPr>
        <w:spacing w:after="0" w:line="240" w:lineRule="auto"/>
        <w:ind w:left="72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Chakroborty, P. and Das, A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Principles of Transportation Engineering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 Pvt. Ltd.,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2018.</w:t>
      </w:r>
    </w:p>
    <w:p w:rsidR="00000000" w:rsidDel="00000000" w:rsidP="00000000" w:rsidRDefault="00000000" w:rsidRPr="00000000" w14:paraId="0000001B">
      <w:pPr>
        <w:spacing w:after="0" w:line="240" w:lineRule="auto"/>
        <w:ind w:left="720" w:hanging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Roess R., Prassas.E.S and McSHANE W.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Traffic Engineering, 5th Edition, Pearson., 2019</w:t>
      </w:r>
    </w:p>
    <w:p w:rsidR="00000000" w:rsidDel="00000000" w:rsidP="00000000" w:rsidRDefault="00000000" w:rsidRPr="00000000" w14:paraId="0000001C">
      <w:pPr>
        <w:spacing w:after="0" w:line="240" w:lineRule="auto"/>
        <w:ind w:left="720" w:hanging="45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4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Plan:</w:t>
      </w:r>
      <w:r w:rsidDel="00000000" w:rsidR="00000000" w:rsidRPr="00000000">
        <w:rPr>
          <w:rtl w:val="0"/>
        </w:rPr>
      </w:r>
    </w:p>
    <w:tbl>
      <w:tblPr>
        <w:tblStyle w:val="Table1"/>
        <w:tblW w:w="10044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018"/>
        <w:gridCol w:w="3358"/>
        <w:gridCol w:w="4029"/>
        <w:gridCol w:w="1639"/>
        <w:tblGridChange w:id="0">
          <w:tblGrid>
            <w:gridCol w:w="1018"/>
            <w:gridCol w:w="3358"/>
            <w:gridCol w:w="4029"/>
            <w:gridCol w:w="1639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-142" w:right="-108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Lecture No.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Learning Objectives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Topics to be covered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the basic traffic flow characteristics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Components of a traffic system; Definition of a traffic stream; Introduction to Macroscopic and microscopic traffic parameters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423.0" w:type="dxa"/>
              <w:jc w:val="left"/>
              <w:tblLayout w:type="fixed"/>
              <w:tblLook w:val="0000"/>
            </w:tblPr>
            <w:tblGrid>
              <w:gridCol w:w="1423"/>
              <w:tblGridChange w:id="0">
                <w:tblGrid>
                  <w:gridCol w:w="1423"/>
                </w:tblGrid>
              </w:tblGridChange>
            </w:tblGrid>
            <w:tr>
              <w:trPr>
                <w:cantSplit w:val="0"/>
                <w:trHeight w:val="109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T1-Ch3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the variables which describe a traffic stream mathematically.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Traffic flow characteristics to characterize a traffic stream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T1-Ch4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learn the estimation procedures of traffic flow, density and speed.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Estimation of traffic stream variables to estimate traffic flow, density and speed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T1-Ch6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11-17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and analyze uninterrupted traffic flow.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Uninterrupted traffic flow to estimate the impact of any engineering interventions on traffic flow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T1-Ch6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18-22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and estimate the arrival and departure processes as well as the delay to vehicles at a signalized intersection.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Traffic flow at signalized intersections and the Level-of- Service of different approaches at a signalized intersection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T1-Ch4, R2-Ch5</w:t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23-26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learn the design process of channelization, auxiliary lanes and rotaries.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of un-signalized intersections with rotary shape and size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R2-Ch5</w:t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27-31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learn the warrants for signalization and the process of signal timing design.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of signalized intersections, the cycle length and green times of different approaches at an intersection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R3-Ch18</w:t>
            </w:r>
          </w:p>
        </w:tc>
      </w:tr>
      <w:tr>
        <w:trPr>
          <w:cantSplit w:val="0"/>
          <w:trHeight w:val="1538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32-38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learn the estimation procedure of parking demand and types of parking. To learn the design of placement of signs as well as letter size for signs.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Parking facilities and road signs, the warning of the impending curve, sign board location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T1-Ch4, R2-Ch5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39-42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learn the factors which cause accidents, ways of collecting accident data and analysing statistically the collected data.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Road accidents and its analysis, the probability of occurrence of ‘n’ number of accidents per year at a site, significant improvement in accident related events at a site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R3-Ch10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Evaluation Scheme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21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572"/>
        <w:gridCol w:w="2233"/>
        <w:gridCol w:w="1731"/>
        <w:gridCol w:w="1525"/>
        <w:gridCol w:w="2400"/>
        <w:gridCol w:w="1260"/>
        <w:tblGridChange w:id="0">
          <w:tblGrid>
            <w:gridCol w:w="572"/>
            <w:gridCol w:w="2233"/>
            <w:gridCol w:w="1731"/>
            <w:gridCol w:w="1525"/>
            <w:gridCol w:w="2400"/>
            <w:gridCol w:w="126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 No.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Component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 (min)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Weightage (%)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 &amp; Time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Mid-semester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be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be announced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Seminar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evaluation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 Paper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evaluation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Assignments (L+P)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evaluation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Compre. Exam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be announced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Chamber Consultation Hour: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are suggested to email for setting up an appointment.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Notices concerning this course will be displayed on CMS and Department Notice Board. If Google Classroom is followed, it shall be informed in advance accordingly.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Make-up Policy: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 permission for all make ups are a must. For medical emergencies, requests have to be forwarded by the Chief Warden to the satisfaction of IC.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Honesty and Integrity Policy: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Academic honesty and integrity are to be maintained by all the students throughout the semester and no type of academic dishonesty is acceptable.</w:t>
      </w:r>
    </w:p>
    <w:p w:rsidR="00000000" w:rsidDel="00000000" w:rsidP="00000000" w:rsidRDefault="00000000" w:rsidRPr="00000000" w14:paraId="00000082">
      <w:pPr>
        <w:pStyle w:val="Heading2"/>
        <w:ind w:left="648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648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6480" w:firstLine="0"/>
        <w:rPr/>
      </w:pPr>
      <w:r w:rsidDel="00000000" w:rsidR="00000000" w:rsidRPr="00000000">
        <w:rPr>
          <w:b w:val="0"/>
          <w:rtl w:val="0"/>
        </w:rPr>
        <w:t xml:space="preserve">  </w:t>
      </w:r>
      <w:r w:rsidDel="00000000" w:rsidR="00000000" w:rsidRPr="00000000">
        <w:rPr>
          <w:rtl w:val="0"/>
        </w:rPr>
        <w:t xml:space="preserve">Instructor-In-Charge</w:t>
      </w:r>
    </w:p>
    <w:p w:rsidR="00000000" w:rsidDel="00000000" w:rsidP="00000000" w:rsidRDefault="00000000" w:rsidRPr="00000000" w14:paraId="00000086">
      <w:pPr>
        <w:pStyle w:val="Heading3"/>
        <w:rPr/>
      </w:pPr>
      <w:r w:rsidDel="00000000" w:rsidR="00000000" w:rsidRPr="00000000">
        <w:rPr>
          <w:rtl w:val="0"/>
        </w:rPr>
        <w:t xml:space="preserve">                     CE G568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3810">
          <wp:extent cx="2034540" cy="746760"/>
          <wp:effectExtent b="0" l="0" r="0" t="0"/>
          <wp:docPr descr="Tagline_colored" id="4" name="image1.jpg"/>
          <a:graphic>
            <a:graphicData uri="http://schemas.openxmlformats.org/drawingml/2006/picture">
              <pic:pic>
                <pic:nvPicPr>
                  <pic:cNvPr descr="Tagline_color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4540" cy="7467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ind w:left="5040" w:firstLine="72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 w:val="1"/>
    <w:rsid w:val="005B370A"/>
    <w:pPr>
      <w:keepNext w:val="1"/>
      <w:spacing w:after="0" w:line="240" w:lineRule="auto"/>
      <w:outlineLvl w:val="0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qFormat w:val="1"/>
    <w:rsid w:val="005B370A"/>
    <w:pPr>
      <w:keepNext w:val="1"/>
      <w:spacing w:after="0" w:line="240" w:lineRule="auto"/>
      <w:jc w:val="right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ing3">
    <w:name w:val="heading 3"/>
    <w:basedOn w:val="Normal"/>
    <w:next w:val="Normal"/>
    <w:link w:val="Heading3Char"/>
    <w:qFormat w:val="1"/>
    <w:rsid w:val="005B370A"/>
    <w:pPr>
      <w:keepNext w:val="1"/>
      <w:spacing w:after="0" w:line="240" w:lineRule="auto"/>
      <w:ind w:left="5040" w:firstLine="720"/>
      <w:jc w:val="center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qFormat w:val="1"/>
    <w:rsid w:val="005B370A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qFormat w:val="1"/>
    <w:rsid w:val="005B370A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3Char" w:customStyle="1">
    <w:name w:val="Heading 3 Char"/>
    <w:basedOn w:val="DefaultParagraphFont"/>
    <w:link w:val="Heading3"/>
    <w:qFormat w:val="1"/>
    <w:rsid w:val="005B370A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 w:val="1"/>
    <w:rsid w:val="000F551C"/>
    <w:rPr>
      <w:rFonts w:ascii="Times New Roman" w:cs="Times New Roman" w:eastAsia="Times New Roman" w:hAnsi="Times New Roman"/>
      <w:spacing w:val="-2"/>
      <w:sz w:val="24"/>
      <w:szCs w:val="20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qFormat w:val="1"/>
    <w:rsid w:val="00E828FE"/>
  </w:style>
  <w:style w:type="character" w:styleId="BodyText2Char" w:customStyle="1">
    <w:name w:val="Body Text 2 Char"/>
    <w:basedOn w:val="DefaultParagraphFont"/>
    <w:link w:val="BodyText2"/>
    <w:qFormat w:val="1"/>
    <w:rsid w:val="00E828FE"/>
    <w:rPr>
      <w:rFonts w:ascii="Times New Roman" w:cs="Times New Roman" w:eastAsia="Times New Roman" w:hAnsi="Times New Roman"/>
      <w:bCs w:val="1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9E6B0C"/>
    <w:rPr>
      <w:rFonts w:ascii="Tahoma" w:cs="Tahoma" w:hAnsi="Tahoma"/>
      <w:sz w:val="16"/>
      <w:szCs w:val="16"/>
    </w:rPr>
  </w:style>
  <w:style w:type="character" w:styleId="apple-converted-space" w:customStyle="1">
    <w:name w:val="apple-converted-space"/>
    <w:basedOn w:val="DefaultParagraphFont"/>
    <w:qFormat w:val="1"/>
    <w:rsid w:val="009E6B0C"/>
  </w:style>
  <w:style w:type="character" w:styleId="HeaderChar" w:customStyle="1">
    <w:name w:val="Header Char"/>
    <w:basedOn w:val="DefaultParagraphFont"/>
    <w:link w:val="Header"/>
    <w:uiPriority w:val="99"/>
    <w:qFormat w:val="1"/>
    <w:rsid w:val="00CC651A"/>
  </w:style>
  <w:style w:type="character" w:styleId="FooterChar" w:customStyle="1">
    <w:name w:val="Footer Char"/>
    <w:basedOn w:val="DefaultParagraphFont"/>
    <w:link w:val="Footer"/>
    <w:uiPriority w:val="99"/>
    <w:qFormat w:val="1"/>
    <w:rsid w:val="00CC651A"/>
  </w:style>
  <w:style w:type="character" w:styleId="InternetLink" w:customStyle="1">
    <w:name w:val="Internet Link"/>
    <w:basedOn w:val="DefaultParagraphFont"/>
    <w:uiPriority w:val="99"/>
    <w:unhideWhenUsed w:val="1"/>
    <w:rsid w:val="00CA490B"/>
    <w:rPr>
      <w:color w:val="0000ff" w:themeColor="hyperlink"/>
      <w:u w:val="single"/>
    </w:rPr>
  </w:style>
  <w:style w:type="character" w:styleId="ListLabel1" w:customStyle="1">
    <w:name w:val="ListLabel 1"/>
    <w:qFormat w:val="1"/>
    <w:rPr>
      <w:rFonts w:ascii="Times New Roman" w:hAnsi="Times New Roman"/>
      <w:b w:val="1"/>
      <w:sz w:val="24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0F551C"/>
    <w:pPr>
      <w:widowControl w:val="0"/>
      <w:suppressAutoHyphens w:val="1"/>
      <w:spacing w:after="0" w:line="240" w:lineRule="auto"/>
      <w:jc w:val="both"/>
      <w:textAlignment w:val="baseline"/>
    </w:pPr>
    <w:rPr>
      <w:rFonts w:ascii="Times New Roman" w:cs="Times New Roman" w:eastAsia="Times New Roman" w:hAnsi="Times New Roman"/>
      <w:spacing w:val="-2"/>
      <w:sz w:val="24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E25E14"/>
    <w:pPr>
      <w:ind w:left="720"/>
      <w:contextualSpacing w:val="1"/>
    </w:pPr>
  </w:style>
  <w:style w:type="paragraph" w:styleId="Default" w:customStyle="1">
    <w:name w:val="Default"/>
    <w:qFormat w:val="1"/>
    <w:rsid w:val="006822A3"/>
    <w:rPr>
      <w:rFonts w:ascii="Calibri" w:cs="Calibri" w:hAnsi="Calibri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E828FE"/>
    <w:pPr>
      <w:spacing w:after="120"/>
      <w:ind w:left="360"/>
    </w:pPr>
  </w:style>
  <w:style w:type="paragraph" w:styleId="BodyText2">
    <w:name w:val="Body Text 2"/>
    <w:basedOn w:val="Normal"/>
    <w:link w:val="BodyText2Char"/>
    <w:qFormat w:val="1"/>
    <w:rsid w:val="00E828FE"/>
    <w:pPr>
      <w:spacing w:after="0" w:line="240" w:lineRule="auto"/>
      <w:jc w:val="center"/>
    </w:pPr>
    <w:rPr>
      <w:rFonts w:ascii="Times New Roman" w:cs="Times New Roman" w:eastAsia="Times New Roman" w:hAnsi="Times New Roman"/>
      <w:bCs w:val="1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9E6B0C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C651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CC651A"/>
    <w:pPr>
      <w:tabs>
        <w:tab w:val="center" w:pos="4680"/>
        <w:tab w:val="right" w:pos="9360"/>
      </w:tabs>
      <w:spacing w:after="0" w:line="240" w:lineRule="auto"/>
    </w:pPr>
  </w:style>
  <w:style w:type="paragraph" w:styleId="TableContents" w:customStyle="1">
    <w:name w:val="Table Contents"/>
    <w:basedOn w:val="Normal"/>
    <w:qFormat w:val="1"/>
    <w:rsid w:val="00D15374"/>
    <w:pPr>
      <w:suppressLineNumbers w:val="1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 w:val="en-AU"/>
    </w:rPr>
  </w:style>
  <w:style w:type="character" w:styleId="Hyperlink">
    <w:name w:val="Hyperlink"/>
    <w:basedOn w:val="DefaultParagraphFont"/>
    <w:uiPriority w:val="99"/>
    <w:unhideWhenUsed w:val="1"/>
    <w:rsid w:val="002F67E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mailto:majumdar@hyderabad.bits-pilani.ac.i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D1BZ0Xg/7QtqwoaXHcJNCqFNvA==">AMUW2mXgcFx7eabdw3BeWBJFUJyVGH0AyioEeFEPL8754pLp/d4v7IGaPQVekdmlUVVl6KrWrotKr35TXg2wnDtLrYWSwzk6iCz+nIHAo4WFdRgTwGFipY3xByn4H0J2ZERBZXi4aRdi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2021-07-31T16:18:00Z</dcterms:created>
  <dc:creator>aa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bits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