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0A" w:rsidRDefault="00810A0A" w:rsidP="00810A0A">
      <w:pPr>
        <w:pStyle w:val="Title"/>
      </w:pPr>
      <w:r>
        <w:rPr>
          <w:sz w:val="28"/>
          <w:szCs w:val="28"/>
        </w:rPr>
        <w:t xml:space="preserve">Birla Institute of Technology and Science, </w:t>
      </w:r>
      <w:proofErr w:type="spellStart"/>
      <w:r>
        <w:rPr>
          <w:sz w:val="28"/>
          <w:szCs w:val="28"/>
        </w:rPr>
        <w:t>Pilani</w:t>
      </w:r>
      <w:proofErr w:type="spellEnd"/>
    </w:p>
    <w:p w:rsidR="00810A0A" w:rsidRDefault="00552A2F" w:rsidP="00810A0A">
      <w:pPr>
        <w:pStyle w:val="Heading1"/>
        <w:tabs>
          <w:tab w:val="left" w:pos="0"/>
        </w:tabs>
      </w:pPr>
      <w:r>
        <w:rPr>
          <w:sz w:val="28"/>
          <w:szCs w:val="28"/>
        </w:rPr>
        <w:t>First</w:t>
      </w:r>
      <w:r w:rsidR="00810A0A">
        <w:rPr>
          <w:sz w:val="28"/>
          <w:szCs w:val="28"/>
        </w:rPr>
        <w:t xml:space="preserve"> Semester 202</w:t>
      </w:r>
      <w:r>
        <w:rPr>
          <w:sz w:val="28"/>
          <w:szCs w:val="28"/>
        </w:rPr>
        <w:t>1</w:t>
      </w:r>
      <w:r w:rsidR="00810A0A">
        <w:rPr>
          <w:sz w:val="28"/>
          <w:szCs w:val="28"/>
        </w:rPr>
        <w:t>-202</w:t>
      </w:r>
      <w:r>
        <w:rPr>
          <w:sz w:val="28"/>
          <w:szCs w:val="28"/>
        </w:rPr>
        <w:t>2</w:t>
      </w:r>
    </w:p>
    <w:p w:rsidR="00810A0A" w:rsidRDefault="00810A0A" w:rsidP="00810A0A">
      <w:pPr>
        <w:pStyle w:val="Heading1"/>
        <w:numPr>
          <w:ilvl w:val="0"/>
          <w:numId w:val="0"/>
        </w:numPr>
      </w:pPr>
      <w:r>
        <w:rPr>
          <w:sz w:val="28"/>
          <w:szCs w:val="28"/>
        </w:rPr>
        <w:t xml:space="preserve">Course Handout Part II                                                                 </w:t>
      </w:r>
    </w:p>
    <w:p w:rsidR="00810A0A" w:rsidRDefault="00810A0A" w:rsidP="00810A0A">
      <w:pPr>
        <w:ind w:left="5760" w:firstLine="720"/>
        <w:jc w:val="center"/>
      </w:pPr>
      <w:r>
        <w:t xml:space="preserve">        </w:t>
      </w:r>
      <w:r w:rsidR="00DB05C8">
        <w:t>Date: 20</w:t>
      </w:r>
      <w:r w:rsidR="00D27879">
        <w:t>/08</w:t>
      </w:r>
      <w:r w:rsidR="004A2AF3">
        <w:t>/2021</w:t>
      </w:r>
    </w:p>
    <w:p w:rsidR="00810A0A" w:rsidRDefault="00810A0A" w:rsidP="00810A0A">
      <w:pPr>
        <w:jc w:val="both"/>
      </w:pPr>
      <w:r>
        <w:rPr>
          <w:sz w:val="22"/>
        </w:rPr>
        <w:t>In addition to the Part-I (General Handout) for all courses appended to the timetable, this portion gives further specific details regarding the course</w:t>
      </w:r>
      <w:r>
        <w:rPr>
          <w:sz w:val="20"/>
        </w:rPr>
        <w:t>.</w:t>
      </w:r>
    </w:p>
    <w:p w:rsidR="00810A0A" w:rsidRDefault="00810A0A" w:rsidP="00810A0A">
      <w:pPr>
        <w:jc w:val="both"/>
        <w:rPr>
          <w:sz w:val="20"/>
        </w:rPr>
      </w:pPr>
    </w:p>
    <w:p w:rsidR="00810A0A" w:rsidRDefault="00D27879" w:rsidP="00810A0A">
      <w:pPr>
        <w:jc w:val="both"/>
      </w:pPr>
      <w:r>
        <w:rPr>
          <w:b/>
          <w:bCs/>
          <w:sz w:val="22"/>
        </w:rPr>
        <w:t>Course No.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: CS F441</w:t>
      </w:r>
    </w:p>
    <w:p w:rsidR="00810A0A" w:rsidRDefault="00810A0A" w:rsidP="00D27879">
      <w:pPr>
        <w:pStyle w:val="Heading3"/>
      </w:pPr>
      <w:r>
        <w:t>Course Title</w:t>
      </w:r>
      <w:r>
        <w:tab/>
      </w:r>
      <w:r>
        <w:tab/>
        <w:t xml:space="preserve">: </w:t>
      </w:r>
      <w:r w:rsidR="00D27879" w:rsidRPr="00D27879">
        <w:rPr>
          <w:sz w:val="22"/>
        </w:rPr>
        <w:t>SEL TOPICS FROM COMP SC</w:t>
      </w:r>
      <w:r w:rsidR="00180A41">
        <w:rPr>
          <w:sz w:val="22"/>
        </w:rPr>
        <w:t xml:space="preserve"> </w:t>
      </w:r>
      <w:r w:rsidR="00D27879">
        <w:rPr>
          <w:sz w:val="22"/>
        </w:rPr>
        <w:t>(</w:t>
      </w:r>
      <w:r>
        <w:t>Approximation Algorithms</w:t>
      </w:r>
      <w:r w:rsidR="00D27879">
        <w:t>)</w:t>
      </w:r>
    </w:p>
    <w:p w:rsidR="00810A0A" w:rsidRDefault="00810A0A" w:rsidP="00810A0A">
      <w:pPr>
        <w:pStyle w:val="Heading2"/>
        <w:tabs>
          <w:tab w:val="left" w:pos="0"/>
        </w:tabs>
      </w:pPr>
      <w:r>
        <w:t>Instructor-in-Charge: Dr.  Manjanna B</w:t>
      </w:r>
    </w:p>
    <w:p w:rsidR="00810A0A" w:rsidRDefault="00810A0A" w:rsidP="00810A0A">
      <w:pPr>
        <w:jc w:val="both"/>
        <w:rPr>
          <w:sz w:val="20"/>
        </w:rPr>
      </w:pPr>
    </w:p>
    <w:p w:rsidR="00810A0A" w:rsidRDefault="00810A0A" w:rsidP="003861DA">
      <w:pPr>
        <w:jc w:val="both"/>
      </w:pPr>
      <w:r>
        <w:rPr>
          <w:b/>
          <w:bCs/>
          <w:sz w:val="22"/>
          <w:szCs w:val="22"/>
        </w:rPr>
        <w:t>1. Scope and Objective:</w:t>
      </w:r>
    </w:p>
    <w:p w:rsidR="008B262F" w:rsidRDefault="008B262F" w:rsidP="003861DA">
      <w:pPr>
        <w:jc w:val="both"/>
      </w:pPr>
    </w:p>
    <w:p w:rsidR="003861DA" w:rsidRDefault="003861DA" w:rsidP="003861DA">
      <w:pPr>
        <w:jc w:val="both"/>
      </w:pPr>
      <w:r w:rsidRPr="003861DA">
        <w:t>The objective of this course is to introduce each individual student to</w:t>
      </w:r>
      <w:r>
        <w:t xml:space="preserve"> the area of approximation algorithms that is aimed at giving provable guarantees on the performances of heuristics for hard problems. The course will present general techniques that underlie these algorithms. </w:t>
      </w:r>
      <w:r w:rsidRPr="003861DA">
        <w:t xml:space="preserve"> </w:t>
      </w:r>
    </w:p>
    <w:p w:rsidR="003861DA" w:rsidRDefault="003861DA" w:rsidP="003861DA">
      <w:pPr>
        <w:jc w:val="both"/>
      </w:pPr>
    </w:p>
    <w:p w:rsidR="00810A0A" w:rsidRDefault="00810A0A" w:rsidP="003861DA">
      <w:pPr>
        <w:jc w:val="both"/>
        <w:rPr>
          <w:color w:val="000000"/>
        </w:rPr>
      </w:pPr>
      <w:r w:rsidRPr="00E61474">
        <w:rPr>
          <w:color w:val="000000"/>
        </w:rPr>
        <w:t>Since many important problems are known to be NP</w:t>
      </w:r>
      <w:r>
        <w:rPr>
          <w:color w:val="000000"/>
        </w:rPr>
        <w:t>-</w:t>
      </w:r>
      <w:r w:rsidRPr="00E61474">
        <w:rPr>
          <w:color w:val="000000"/>
        </w:rPr>
        <w:t>complete, recent research in algorithms has sought to develop heuristics for these problems that have provable guarantees on their performance. In particular, given an instance of an NP-hard optimization problem, a </w:t>
      </w:r>
      <m:oMath>
        <m:r>
          <w:rPr>
            <w:rFonts w:ascii="Cambria Math" w:hAnsi="Cambria Math"/>
          </w:rPr>
          <m:t>C</m:t>
        </m:r>
      </m:oMath>
      <w:r w:rsidRPr="00E61474">
        <w:rPr>
          <w:color w:val="000000"/>
        </w:rPr>
        <w:t>-approximation algorithm outputs a solution that has cost at most </w:t>
      </w:r>
      <m:oMath>
        <m:r>
          <w:rPr>
            <w:rFonts w:ascii="Cambria Math" w:hAnsi="Cambria Math"/>
          </w:rPr>
          <m:t>C</m:t>
        </m:r>
      </m:oMath>
      <w:r w:rsidRPr="00E61474">
        <w:rPr>
          <w:color w:val="000000"/>
        </w:rPr>
        <w:t> times the cost of the optimal solution. This has been complemented by research on the "hardness of approximation" for such</w:t>
      </w:r>
    </w:p>
    <w:p w:rsidR="00810A0A" w:rsidRDefault="00810A0A" w:rsidP="003861DA">
      <w:pPr>
        <w:jc w:val="both"/>
        <w:rPr>
          <w:color w:val="000000"/>
        </w:rPr>
      </w:pPr>
      <w:r w:rsidRPr="00E61474">
        <w:rPr>
          <w:color w:val="000000"/>
        </w:rPr>
        <w:t xml:space="preserve">problems: this involves showing values of </w:t>
      </w:r>
      <m:oMath>
        <m:r>
          <w:rPr>
            <w:rFonts w:ascii="Cambria Math" w:hAnsi="Cambria Math"/>
            <w:color w:val="000000"/>
          </w:rPr>
          <m:t>D</m:t>
        </m:r>
      </m:oMath>
      <w:r w:rsidRPr="00E61474">
        <w:rPr>
          <w:color w:val="000000"/>
        </w:rPr>
        <w:t xml:space="preserve"> such that obtaining a </w:t>
      </w:r>
      <m:oMath>
        <m:r>
          <w:rPr>
            <w:rFonts w:ascii="Cambria Math" w:hAnsi="Cambria Math"/>
            <w:color w:val="000000"/>
          </w:rPr>
          <m:t>D</m:t>
        </m:r>
      </m:oMath>
      <w:r>
        <w:rPr>
          <w:color w:val="000000"/>
        </w:rPr>
        <w:t>-approximation is provably</w:t>
      </w:r>
      <w:r w:rsidRPr="00E61474">
        <w:rPr>
          <w:color w:val="000000"/>
        </w:rPr>
        <w:t xml:space="preserve"> hard (under complexity-theoretic assumptions).</w:t>
      </w:r>
    </w:p>
    <w:p w:rsidR="00810A0A" w:rsidRDefault="00810A0A" w:rsidP="003861DA">
      <w:pPr>
        <w:jc w:val="both"/>
        <w:rPr>
          <w:color w:val="000000"/>
        </w:rPr>
      </w:pPr>
    </w:p>
    <w:p w:rsidR="00810A0A" w:rsidRDefault="00810A0A" w:rsidP="003861DA">
      <w:pPr>
        <w:pStyle w:val="BodyText"/>
        <w:jc w:val="both"/>
        <w:rPr>
          <w:color w:val="000000"/>
        </w:rPr>
      </w:pPr>
      <w:r>
        <w:rPr>
          <w:color w:val="000000"/>
        </w:rPr>
        <w:t>In this course,</w:t>
      </w:r>
    </w:p>
    <w:p w:rsidR="00810A0A" w:rsidRDefault="00810A0A" w:rsidP="003861DA">
      <w:pPr>
        <w:pStyle w:val="BodyText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We will learn about techniques to design and prove </w:t>
      </w:r>
      <w:proofErr w:type="spellStart"/>
      <w:r>
        <w:rPr>
          <w:color w:val="000000"/>
        </w:rPr>
        <w:t>approximability</w:t>
      </w:r>
      <w:proofErr w:type="spellEnd"/>
      <w:r>
        <w:rPr>
          <w:color w:val="000000"/>
        </w:rPr>
        <w:t xml:space="preserve"> of combinatorial optimization problems.</w:t>
      </w:r>
    </w:p>
    <w:p w:rsidR="00810A0A" w:rsidRDefault="00810A0A" w:rsidP="003861DA">
      <w:pPr>
        <w:pStyle w:val="BodyText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We will learn about classic and recent advances in approximation algorithms</w:t>
      </w:r>
      <w:r w:rsidR="00750D23">
        <w:rPr>
          <w:color w:val="000000"/>
        </w:rPr>
        <w:t>.</w:t>
      </w:r>
    </w:p>
    <w:p w:rsidR="00810A0A" w:rsidRDefault="00810A0A" w:rsidP="003861DA">
      <w:pPr>
        <w:pStyle w:val="BodyText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We will learn about proving </w:t>
      </w:r>
      <w:proofErr w:type="spellStart"/>
      <w:r>
        <w:rPr>
          <w:color w:val="000000"/>
        </w:rPr>
        <w:t>inapproximability</w:t>
      </w:r>
      <w:proofErr w:type="spellEnd"/>
      <w:r>
        <w:rPr>
          <w:color w:val="000000"/>
        </w:rPr>
        <w:t xml:space="preserve"> of approximation a</w:t>
      </w:r>
      <w:r w:rsidR="00AB297E">
        <w:rPr>
          <w:color w:val="000000"/>
        </w:rPr>
        <w:t>lgorithms under complexity hypoth</w:t>
      </w:r>
      <w:r>
        <w:rPr>
          <w:color w:val="000000"/>
        </w:rPr>
        <w:t>eses.</w:t>
      </w:r>
    </w:p>
    <w:p w:rsidR="00810A0A" w:rsidRDefault="00810A0A" w:rsidP="003861DA">
      <w:pPr>
        <w:pStyle w:val="BodyText"/>
        <w:jc w:val="both"/>
        <w:rPr>
          <w:color w:val="000000"/>
        </w:rPr>
      </w:pPr>
    </w:p>
    <w:p w:rsidR="00810A0A" w:rsidRDefault="00810A0A" w:rsidP="003861DA">
      <w:pPr>
        <w:pStyle w:val="BodyText"/>
        <w:jc w:val="both"/>
        <w:rPr>
          <w:color w:val="000000"/>
        </w:rPr>
      </w:pPr>
      <w:r>
        <w:rPr>
          <w:color w:val="000000"/>
        </w:rPr>
        <w:t>Towards the end of the course, the following are the topics students will know:</w:t>
      </w:r>
    </w:p>
    <w:p w:rsidR="00750D23" w:rsidRDefault="00810A0A" w:rsidP="003861DA">
      <w:pPr>
        <w:jc w:val="both"/>
        <w:rPr>
          <w:shd w:val="clear" w:color="auto" w:fill="FFFFFF"/>
        </w:rPr>
      </w:pPr>
      <w:r w:rsidRPr="00F53054">
        <w:rPr>
          <w:shd w:val="clear" w:color="auto" w:fill="FFFFFF"/>
        </w:rPr>
        <w:t>Techniques:</w:t>
      </w:r>
      <w:r>
        <w:t xml:space="preserve"> </w:t>
      </w:r>
      <w:r>
        <w:rPr>
          <w:shd w:val="clear" w:color="auto" w:fill="FFFFFF"/>
        </w:rPr>
        <w:t>g</w:t>
      </w:r>
      <w:r w:rsidRPr="00F53054">
        <w:rPr>
          <w:shd w:val="clear" w:color="auto" w:fill="FFFFFF"/>
        </w:rPr>
        <w:t>reedy, local search and other combinatorial techniques</w:t>
      </w:r>
      <w:r>
        <w:t xml:space="preserve">, </w:t>
      </w:r>
      <w:r>
        <w:rPr>
          <w:shd w:val="clear" w:color="auto" w:fill="FFFFFF"/>
        </w:rPr>
        <w:t>dynamic p</w:t>
      </w:r>
      <w:r w:rsidRPr="00F53054">
        <w:rPr>
          <w:shd w:val="clear" w:color="auto" w:fill="FFFFFF"/>
        </w:rPr>
        <w:t>rogramming and approximation schemes</w:t>
      </w:r>
      <w:r>
        <w:t xml:space="preserve">, </w:t>
      </w:r>
      <w:r>
        <w:rPr>
          <w:shd w:val="clear" w:color="auto" w:fill="FFFFFF"/>
        </w:rPr>
        <w:t>r</w:t>
      </w:r>
      <w:r w:rsidRPr="00F53054">
        <w:rPr>
          <w:shd w:val="clear" w:color="auto" w:fill="FFFFFF"/>
        </w:rPr>
        <w:t>andomized techniques</w:t>
      </w:r>
      <w:r>
        <w:t xml:space="preserve">, </w:t>
      </w:r>
      <w:r w:rsidRPr="00F53054">
        <w:rPr>
          <w:shd w:val="clear" w:color="auto" w:fill="FFFFFF"/>
        </w:rPr>
        <w:t>L</w:t>
      </w:r>
      <w:r>
        <w:rPr>
          <w:shd w:val="clear" w:color="auto" w:fill="FFFFFF"/>
        </w:rPr>
        <w:t xml:space="preserve">P based techniques – randomized </w:t>
      </w:r>
      <w:r w:rsidRPr="00F53054">
        <w:rPr>
          <w:shd w:val="clear" w:color="auto" w:fill="FFFFFF"/>
        </w:rPr>
        <w:t>rounding, primal-dual, iterative rounding, local ratio, dual-fitting</w:t>
      </w:r>
      <w:r>
        <w:t xml:space="preserve">, </w:t>
      </w:r>
      <w:r w:rsidRPr="00F53054">
        <w:rPr>
          <w:shd w:val="clear" w:color="auto" w:fill="FFFFFF"/>
        </w:rPr>
        <w:t>S</w:t>
      </w:r>
      <w:r>
        <w:rPr>
          <w:shd w:val="clear" w:color="auto" w:fill="FFFFFF"/>
        </w:rPr>
        <w:t>emi-definite programming</w:t>
      </w:r>
      <w:r w:rsidRPr="00F53054">
        <w:rPr>
          <w:shd w:val="clear" w:color="auto" w:fill="FFFFFF"/>
        </w:rPr>
        <w:t xml:space="preserve"> based techniques</w:t>
      </w:r>
      <w:r>
        <w:rPr>
          <w:shd w:val="clear" w:color="auto" w:fill="FFFFFF"/>
        </w:rPr>
        <w:t>.</w:t>
      </w:r>
      <w:r w:rsidR="0086405C">
        <w:rPr>
          <w:shd w:val="clear" w:color="auto" w:fill="FFFFFF"/>
        </w:rPr>
        <w:t xml:space="preserve"> </w:t>
      </w:r>
      <w:r w:rsidR="0086405C" w:rsidRPr="0086405C">
        <w:rPr>
          <w:rFonts w:cstheme="minorHAnsi"/>
          <w:lang w:val="en-IN"/>
        </w:rPr>
        <w:t>Geometric Approximation: Dudley's theorem and applications, well-separated pair decompositions</w:t>
      </w:r>
      <w:r w:rsidR="0086405C" w:rsidRPr="0086405C">
        <w:rPr>
          <w:rFonts w:cstheme="minorHAnsi"/>
          <w:shd w:val="clear" w:color="auto" w:fill="FFFFFF"/>
        </w:rPr>
        <w:t xml:space="preserve"> </w:t>
      </w:r>
      <w:r w:rsidR="0086405C" w:rsidRPr="0086405C">
        <w:rPr>
          <w:rFonts w:cstheme="minorHAnsi"/>
          <w:lang w:val="en-IN"/>
        </w:rPr>
        <w:t>and geometric spanners, VC dimension, epsilon-nets and epsilon-approximations, Polynomial</w:t>
      </w:r>
      <w:r w:rsidR="0086405C" w:rsidRPr="0086405C">
        <w:rPr>
          <w:rFonts w:cstheme="minorHAnsi"/>
          <w:shd w:val="clear" w:color="auto" w:fill="FFFFFF"/>
        </w:rPr>
        <w:t xml:space="preserve"> </w:t>
      </w:r>
      <w:r w:rsidR="0086405C">
        <w:rPr>
          <w:rFonts w:cstheme="minorHAnsi"/>
          <w:lang w:val="en-IN"/>
        </w:rPr>
        <w:t xml:space="preserve">Time Approximation Schemes via </w:t>
      </w:r>
      <w:r w:rsidR="0086405C" w:rsidRPr="0086405C">
        <w:rPr>
          <w:rFonts w:cstheme="minorHAnsi"/>
          <w:lang w:val="en-IN"/>
        </w:rPr>
        <w:t xml:space="preserve">Shifting Strategy of </w:t>
      </w:r>
      <w:proofErr w:type="spellStart"/>
      <w:r w:rsidR="0086405C" w:rsidRPr="0086405C">
        <w:rPr>
          <w:rFonts w:cstheme="minorHAnsi"/>
          <w:lang w:val="en-IN"/>
        </w:rPr>
        <w:t>Hoch</w:t>
      </w:r>
      <w:r w:rsidR="0086405C">
        <w:rPr>
          <w:rFonts w:cstheme="minorHAnsi"/>
          <w:lang w:val="en-IN"/>
        </w:rPr>
        <w:t>baum</w:t>
      </w:r>
      <w:proofErr w:type="spellEnd"/>
      <w:r w:rsidR="0086405C">
        <w:rPr>
          <w:rFonts w:cstheme="minorHAnsi"/>
          <w:lang w:val="en-IN"/>
        </w:rPr>
        <w:t xml:space="preserve"> and </w:t>
      </w:r>
      <w:proofErr w:type="spellStart"/>
      <w:r w:rsidR="0086405C">
        <w:rPr>
          <w:rFonts w:cstheme="minorHAnsi"/>
          <w:lang w:val="en-IN"/>
        </w:rPr>
        <w:t>Maass</w:t>
      </w:r>
      <w:proofErr w:type="spellEnd"/>
      <w:r w:rsidR="0086405C">
        <w:rPr>
          <w:rFonts w:cstheme="minorHAnsi"/>
          <w:lang w:val="en-IN"/>
        </w:rPr>
        <w:t>, and Separators</w:t>
      </w:r>
      <w:r w:rsidR="00EA6C9A">
        <w:rPr>
          <w:rFonts w:cstheme="minorHAnsi"/>
          <w:lang w:val="en-IN"/>
        </w:rPr>
        <w:t>.</w:t>
      </w:r>
    </w:p>
    <w:p w:rsidR="00750D23" w:rsidRDefault="00750D23" w:rsidP="003861DA">
      <w:pPr>
        <w:jc w:val="both"/>
        <w:rPr>
          <w:shd w:val="clear" w:color="auto" w:fill="FFFFFF"/>
        </w:rPr>
      </w:pPr>
    </w:p>
    <w:p w:rsidR="00810A0A" w:rsidRDefault="00750D23" w:rsidP="003861DA">
      <w:pPr>
        <w:rPr>
          <w:shd w:val="clear" w:color="auto" w:fill="FFFFFF"/>
        </w:rPr>
      </w:pPr>
      <w:r>
        <w:rPr>
          <w:shd w:val="clear" w:color="auto" w:fill="FFFFFF"/>
        </w:rPr>
        <w:t>Problems: Metric-TSP, knapsack, bin packi</w:t>
      </w:r>
      <w:r w:rsidR="004474D4">
        <w:rPr>
          <w:shd w:val="clear" w:color="auto" w:fill="FFFFFF"/>
        </w:rPr>
        <w:t xml:space="preserve">ng, multiprocessor scheduling, </w:t>
      </w:r>
      <w:proofErr w:type="spellStart"/>
      <w:r w:rsidR="004474D4">
        <w:rPr>
          <w:shd w:val="clear" w:color="auto" w:fill="FFFFFF"/>
        </w:rPr>
        <w:t>steiner</w:t>
      </w:r>
      <w:proofErr w:type="spellEnd"/>
      <w:r w:rsidR="004474D4">
        <w:rPr>
          <w:shd w:val="clear" w:color="auto" w:fill="FFFFFF"/>
        </w:rPr>
        <w:t xml:space="preserve"> trees, </w:t>
      </w:r>
      <w:proofErr w:type="spellStart"/>
      <w:r w:rsidR="004474D4">
        <w:rPr>
          <w:shd w:val="clear" w:color="auto" w:fill="FFFFFF"/>
        </w:rPr>
        <w:t>s</w:t>
      </w:r>
      <w:r>
        <w:rPr>
          <w:shd w:val="clear" w:color="auto" w:fill="FFFFFF"/>
        </w:rPr>
        <w:t>teiner</w:t>
      </w:r>
      <w:proofErr w:type="spellEnd"/>
      <w:r>
        <w:rPr>
          <w:shd w:val="clear" w:color="auto" w:fill="FFFFFF"/>
        </w:rPr>
        <w:t xml:space="preserve"> forests, vertex cover, set cover and generalizations, k-center, k-median, facility location, max-cut, multiway cut, k-cut, art gallery, closest pair, geometric packing, covering and other geometric problems. </w:t>
      </w:r>
      <w:r w:rsidR="00810A0A" w:rsidRPr="00F53054">
        <w:br/>
      </w:r>
      <w:r w:rsidR="00810A0A" w:rsidRPr="00F53054">
        <w:br/>
      </w:r>
      <w:r w:rsidR="00810A0A" w:rsidRPr="00F53054">
        <w:rPr>
          <w:shd w:val="clear" w:color="auto" w:fill="FFFFFF"/>
        </w:rPr>
        <w:t>Hardness of approximation:</w:t>
      </w:r>
      <w:r>
        <w:t xml:space="preserve"> </w:t>
      </w:r>
      <w:r>
        <w:rPr>
          <w:shd w:val="clear" w:color="auto" w:fill="FFFFFF"/>
        </w:rPr>
        <w:t>a</w:t>
      </w:r>
      <w:r w:rsidR="00810A0A" w:rsidRPr="00F53054">
        <w:rPr>
          <w:shd w:val="clear" w:color="auto" w:fill="FFFFFF"/>
        </w:rPr>
        <w:t>pproximation preserving reductions, some simple proofs and</w:t>
      </w:r>
      <w:r>
        <w:t xml:space="preserve"> </w:t>
      </w:r>
      <w:r w:rsidR="00810A0A" w:rsidRPr="00F53054">
        <w:rPr>
          <w:shd w:val="clear" w:color="auto" w:fill="FFFFFF"/>
        </w:rPr>
        <w:t>statement of the PCP theorem</w:t>
      </w:r>
      <w:r>
        <w:rPr>
          <w:shd w:val="clear" w:color="auto" w:fill="FFFFFF"/>
        </w:rPr>
        <w:t>.</w:t>
      </w:r>
    </w:p>
    <w:p w:rsidR="00552A2F" w:rsidRDefault="00552A2F">
      <w:pPr>
        <w:suppressAutoHyphens w:val="0"/>
        <w:spacing w:after="160" w:line="259" w:lineRule="auto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810A0A" w:rsidRDefault="00810A0A" w:rsidP="00810A0A">
      <w:pPr>
        <w:jc w:val="both"/>
      </w:pPr>
      <w:r>
        <w:rPr>
          <w:b/>
          <w:bCs/>
          <w:sz w:val="22"/>
        </w:rPr>
        <w:lastRenderedPageBreak/>
        <w:t>2. Text Book:</w:t>
      </w:r>
    </w:p>
    <w:p w:rsidR="001355EB" w:rsidRPr="001355EB" w:rsidRDefault="00810A0A" w:rsidP="001355EB">
      <w:pPr>
        <w:ind w:left="765"/>
        <w:jc w:val="both"/>
        <w:rPr>
          <w:shd w:val="clear" w:color="auto" w:fill="FFFFFF"/>
        </w:rPr>
      </w:pPr>
      <w:r>
        <w:rPr>
          <w:sz w:val="22"/>
        </w:rPr>
        <w:t xml:space="preserve">T1:  </w:t>
      </w:r>
      <w:r w:rsidRPr="00F53054">
        <w:rPr>
          <w:shd w:val="clear" w:color="auto" w:fill="FFFFFF"/>
        </w:rPr>
        <w:t>The design of Approximation Algorithms,</w:t>
      </w:r>
      <w:r>
        <w:rPr>
          <w:rFonts w:ascii="Open Sans" w:hAnsi="Open Sans"/>
          <w:color w:val="616161"/>
          <w:sz w:val="21"/>
          <w:szCs w:val="21"/>
          <w:shd w:val="clear" w:color="auto" w:fill="FFFFFF"/>
        </w:rPr>
        <w:t xml:space="preserve"> </w:t>
      </w:r>
      <w:r w:rsidR="001355EB" w:rsidRPr="001355EB">
        <w:rPr>
          <w:shd w:val="clear" w:color="auto" w:fill="FFFFFF"/>
        </w:rPr>
        <w:t xml:space="preserve">by David Williamson and David </w:t>
      </w:r>
      <w:proofErr w:type="spellStart"/>
      <w:r w:rsidR="001355EB" w:rsidRPr="001355EB">
        <w:rPr>
          <w:shd w:val="clear" w:color="auto" w:fill="FFFFFF"/>
        </w:rPr>
        <w:t>Shmoys</w:t>
      </w:r>
      <w:proofErr w:type="spellEnd"/>
      <w:r w:rsidRPr="001355EB">
        <w:rPr>
          <w:shd w:val="clear" w:color="auto" w:fill="FFFFFF"/>
        </w:rPr>
        <w:t>,</w:t>
      </w:r>
      <w:r w:rsidR="001355EB">
        <w:rPr>
          <w:shd w:val="clear" w:color="auto" w:fill="FFFFFF"/>
        </w:rPr>
        <w:t xml:space="preserve"> </w:t>
      </w:r>
      <w:r w:rsidR="001355EB" w:rsidRPr="001355EB">
        <w:rPr>
          <w:shd w:val="clear" w:color="auto" w:fill="FFFFFF"/>
        </w:rPr>
        <w:t>Cambridge University Press, 2011.</w:t>
      </w:r>
    </w:p>
    <w:p w:rsidR="00810A0A" w:rsidRDefault="00810A0A" w:rsidP="00810A0A">
      <w:pPr>
        <w:jc w:val="both"/>
      </w:pPr>
    </w:p>
    <w:p w:rsidR="00810A0A" w:rsidRPr="00F53054" w:rsidRDefault="00810A0A" w:rsidP="00810A0A">
      <w:pPr>
        <w:numPr>
          <w:ilvl w:val="0"/>
          <w:numId w:val="3"/>
        </w:numPr>
        <w:jc w:val="both"/>
      </w:pPr>
      <w:r>
        <w:rPr>
          <w:b/>
          <w:bCs/>
          <w:sz w:val="22"/>
        </w:rPr>
        <w:t>Reference Books:</w:t>
      </w:r>
    </w:p>
    <w:p w:rsidR="0026768F" w:rsidRPr="0026768F" w:rsidRDefault="00810A0A" w:rsidP="0026768F">
      <w:pPr>
        <w:shd w:val="clear" w:color="auto" w:fill="FFFFFF"/>
        <w:ind w:left="360"/>
        <w:jc w:val="both"/>
        <w:rPr>
          <w:color w:val="222222"/>
          <w:lang w:val="en-IN" w:eastAsia="en-IN"/>
        </w:rPr>
      </w:pPr>
      <w:r w:rsidRPr="00F53054">
        <w:rPr>
          <w:bCs/>
          <w:sz w:val="22"/>
        </w:rPr>
        <w:t xml:space="preserve">       </w:t>
      </w:r>
      <w:r w:rsidR="0026768F" w:rsidRPr="0026768F">
        <w:rPr>
          <w:color w:val="222222"/>
          <w:sz w:val="22"/>
          <w:szCs w:val="22"/>
          <w:lang w:eastAsia="en-IN"/>
        </w:rPr>
        <w:t>R1.</w:t>
      </w:r>
      <w:r w:rsidR="0026768F" w:rsidRPr="0026768F">
        <w:rPr>
          <w:b/>
          <w:bCs/>
          <w:color w:val="222222"/>
          <w:sz w:val="22"/>
          <w:szCs w:val="22"/>
          <w:lang w:eastAsia="en-IN"/>
        </w:rPr>
        <w:t>  </w:t>
      </w:r>
      <w:r w:rsidR="0026768F" w:rsidRPr="0026768F">
        <w:rPr>
          <w:color w:val="222222"/>
          <w:lang w:eastAsia="en-IN"/>
        </w:rPr>
        <w:t xml:space="preserve">Approximation Algorithms by Vijay </w:t>
      </w:r>
      <w:proofErr w:type="spellStart"/>
      <w:r w:rsidR="0026768F" w:rsidRPr="0026768F">
        <w:rPr>
          <w:color w:val="222222"/>
          <w:lang w:eastAsia="en-IN"/>
        </w:rPr>
        <w:t>Vazirani</w:t>
      </w:r>
      <w:proofErr w:type="spellEnd"/>
      <w:r w:rsidR="0026768F" w:rsidRPr="0026768F">
        <w:rPr>
          <w:color w:val="222222"/>
          <w:lang w:eastAsia="en-IN"/>
        </w:rPr>
        <w:t>,</w:t>
      </w:r>
      <w:r w:rsidR="0026768F" w:rsidRPr="0026768F">
        <w:rPr>
          <w:b/>
          <w:bCs/>
          <w:color w:val="222222"/>
          <w:sz w:val="22"/>
          <w:szCs w:val="22"/>
          <w:lang w:eastAsia="en-IN"/>
        </w:rPr>
        <w:t> </w:t>
      </w:r>
      <w:r w:rsidR="0026768F" w:rsidRPr="0026768F">
        <w:rPr>
          <w:rFonts w:ascii="Cambria" w:hAnsi="Cambria"/>
          <w:color w:val="222222"/>
          <w:lang w:eastAsia="en-IN"/>
        </w:rPr>
        <w:t>Springer-</w:t>
      </w:r>
      <w:proofErr w:type="spellStart"/>
      <w:r w:rsidR="0026768F" w:rsidRPr="0026768F">
        <w:rPr>
          <w:color w:val="222222"/>
          <w:lang w:val="en-IN" w:eastAsia="en-IN"/>
        </w:rPr>
        <w:t>Verlag</w:t>
      </w:r>
      <w:proofErr w:type="spellEnd"/>
      <w:r w:rsidR="0026768F" w:rsidRPr="0026768F">
        <w:rPr>
          <w:color w:val="222222"/>
          <w:lang w:val="en-IN" w:eastAsia="en-IN"/>
        </w:rPr>
        <w:t>, Berlin, 2001.</w:t>
      </w:r>
    </w:p>
    <w:p w:rsidR="0026768F" w:rsidRPr="0026768F" w:rsidRDefault="0026768F" w:rsidP="0026768F">
      <w:pPr>
        <w:shd w:val="clear" w:color="auto" w:fill="FFFFFF"/>
        <w:suppressAutoHyphens w:val="0"/>
        <w:ind w:left="765"/>
        <w:jc w:val="both"/>
        <w:rPr>
          <w:color w:val="222222"/>
          <w:lang w:val="en-IN" w:eastAsia="en-IN"/>
        </w:rPr>
      </w:pPr>
      <w:r w:rsidRPr="0026768F">
        <w:rPr>
          <w:color w:val="222222"/>
          <w:sz w:val="22"/>
          <w:szCs w:val="22"/>
          <w:lang w:eastAsia="en-IN"/>
        </w:rPr>
        <w:t xml:space="preserve">R2. Geometric Approximation Algorithms by </w:t>
      </w:r>
      <w:proofErr w:type="spellStart"/>
      <w:r w:rsidRPr="0026768F">
        <w:rPr>
          <w:color w:val="222222"/>
          <w:sz w:val="22"/>
          <w:szCs w:val="22"/>
          <w:lang w:eastAsia="en-IN"/>
        </w:rPr>
        <w:t>Sariel</w:t>
      </w:r>
      <w:proofErr w:type="spellEnd"/>
      <w:r w:rsidRPr="0026768F">
        <w:rPr>
          <w:color w:val="222222"/>
          <w:sz w:val="22"/>
          <w:szCs w:val="22"/>
          <w:lang w:eastAsia="en-IN"/>
        </w:rPr>
        <w:t xml:space="preserve"> </w:t>
      </w:r>
      <w:proofErr w:type="spellStart"/>
      <w:r w:rsidRPr="0026768F">
        <w:rPr>
          <w:color w:val="222222"/>
          <w:sz w:val="22"/>
          <w:szCs w:val="22"/>
          <w:lang w:eastAsia="en-IN"/>
        </w:rPr>
        <w:t>Har-Peled</w:t>
      </w:r>
      <w:proofErr w:type="spellEnd"/>
      <w:r w:rsidRPr="0026768F">
        <w:rPr>
          <w:color w:val="222222"/>
          <w:sz w:val="22"/>
          <w:szCs w:val="22"/>
          <w:lang w:eastAsia="en-IN"/>
        </w:rPr>
        <w:t>, AMS Series in Mathematical Surveys and Monographs, 2011.</w:t>
      </w:r>
    </w:p>
    <w:p w:rsidR="0026768F" w:rsidRPr="0026768F" w:rsidRDefault="0026768F" w:rsidP="0026768F">
      <w:pPr>
        <w:shd w:val="clear" w:color="auto" w:fill="FFFFFF"/>
        <w:suppressAutoHyphens w:val="0"/>
        <w:ind w:left="765"/>
        <w:jc w:val="both"/>
        <w:rPr>
          <w:color w:val="222222"/>
          <w:lang w:val="en-IN" w:eastAsia="en-IN"/>
        </w:rPr>
      </w:pPr>
      <w:r w:rsidRPr="0026768F">
        <w:rPr>
          <w:color w:val="222222"/>
          <w:sz w:val="22"/>
          <w:szCs w:val="22"/>
          <w:lang w:eastAsia="en-IN"/>
        </w:rPr>
        <w:t>AR. </w:t>
      </w:r>
      <w:r w:rsidRPr="0026768F">
        <w:rPr>
          <w:color w:val="222222"/>
          <w:lang w:eastAsia="en-IN"/>
        </w:rPr>
        <w:t>Related research papers and Additional reading assigned by the Instructor.</w:t>
      </w:r>
    </w:p>
    <w:p w:rsidR="00810A0A" w:rsidRDefault="00810A0A" w:rsidP="0026768F">
      <w:pPr>
        <w:ind w:left="360"/>
        <w:jc w:val="both"/>
        <w:rPr>
          <w:b/>
          <w:bCs/>
          <w:sz w:val="22"/>
        </w:rPr>
      </w:pPr>
    </w:p>
    <w:p w:rsidR="00750D23" w:rsidRDefault="00750D23" w:rsidP="00750D23">
      <w:pPr>
        <w:numPr>
          <w:ilvl w:val="0"/>
          <w:numId w:val="3"/>
        </w:numPr>
        <w:jc w:val="both"/>
      </w:pPr>
      <w:r>
        <w:rPr>
          <w:b/>
          <w:bCs/>
          <w:sz w:val="22"/>
        </w:rPr>
        <w:t>Course Plan</w:t>
      </w:r>
    </w:p>
    <w:p w:rsidR="00750D23" w:rsidRDefault="00750D23" w:rsidP="00750D23">
      <w:pPr>
        <w:jc w:val="both"/>
        <w:rPr>
          <w:b/>
          <w:bCs/>
          <w:sz w:val="22"/>
        </w:rPr>
      </w:pPr>
    </w:p>
    <w:tbl>
      <w:tblPr>
        <w:tblW w:w="5000" w:type="pct"/>
        <w:tblInd w:w="-15" w:type="dxa"/>
        <w:tblLayout w:type="fixed"/>
        <w:tblLook w:val="0000" w:firstRow="0" w:lastRow="0" w:firstColumn="0" w:lastColumn="0" w:noHBand="0" w:noVBand="0"/>
      </w:tblPr>
      <w:tblGrid>
        <w:gridCol w:w="1050"/>
        <w:gridCol w:w="2344"/>
        <w:gridCol w:w="4416"/>
        <w:gridCol w:w="1206"/>
      </w:tblGrid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No. of Lectures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D23" w:rsidRPr="00BA568D" w:rsidRDefault="00750D23" w:rsidP="00C87B94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0D23" w:rsidRPr="00BA568D" w:rsidRDefault="00750D23" w:rsidP="00C87B94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0D23" w:rsidRPr="00BA568D" w:rsidRDefault="00750D23" w:rsidP="00552A2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="00552A2F">
              <w:rPr>
                <w:b/>
                <w:bCs/>
                <w:sz w:val="22"/>
                <w:szCs w:val="22"/>
              </w:rPr>
              <w:t>Textb</w:t>
            </w:r>
            <w:r w:rsidRPr="00BA568D">
              <w:rPr>
                <w:b/>
                <w:bCs/>
                <w:sz w:val="22"/>
                <w:szCs w:val="22"/>
              </w:rPr>
              <w:t>ook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1-3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8F7D13" w:rsidRDefault="00750D23" w:rsidP="00C87B94">
            <w:pPr>
              <w:snapToGrid w:val="0"/>
            </w:pPr>
            <w:r w:rsidRPr="008F7D13">
              <w:t>Introduction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8F7D13" w:rsidRDefault="00750D23" w:rsidP="00C87B94">
            <w:pPr>
              <w:snapToGrid w:val="0"/>
            </w:pPr>
            <w:r w:rsidRPr="008F7D13">
              <w:rPr>
                <w:shd w:val="clear" w:color="auto" w:fill="FFFFFF"/>
              </w:rPr>
              <w:t xml:space="preserve">What are approximation algorithms. Why do we need them, </w:t>
            </w:r>
            <w:r w:rsidR="008F7D13" w:rsidRPr="008F7D13">
              <w:rPr>
                <w:shd w:val="clear" w:color="auto" w:fill="FFFFFF"/>
              </w:rPr>
              <w:t>Absolute</w:t>
            </w:r>
            <w:r w:rsidRPr="008F7D13">
              <w:rPr>
                <w:shd w:val="clear" w:color="auto" w:fill="FFFFFF"/>
              </w:rPr>
              <w:t>/additive approximation, approximation ratio.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 xml:space="preserve">T1: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1</w:t>
            </w:r>
          </w:p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 xml:space="preserve">R1: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1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 xml:space="preserve"> 4– 8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F53054" w:rsidRDefault="00D27879" w:rsidP="00C87B94">
            <w:pPr>
              <w:snapToGrid w:val="0"/>
              <w:rPr>
                <w:sz w:val="20"/>
                <w:szCs w:val="20"/>
              </w:rPr>
            </w:pPr>
            <w:r>
              <w:rPr>
                <w:shd w:val="clear" w:color="auto" w:fill="FFFFFF"/>
              </w:rPr>
              <w:t xml:space="preserve">To learn greedy tech: </w:t>
            </w:r>
            <w:r w:rsidR="003861DA">
              <w:rPr>
                <w:shd w:val="clear" w:color="auto" w:fill="FFFFFF"/>
              </w:rPr>
              <w:t>Metric-TSP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t xml:space="preserve">Nearest addition, </w:t>
            </w:r>
            <w:proofErr w:type="spellStart"/>
            <w:r>
              <w:t>Christofides</w:t>
            </w:r>
            <w:proofErr w:type="spellEnd"/>
            <w:r>
              <w:t>’ algorithm, Recent breakthrough</w:t>
            </w:r>
            <w:r w:rsidR="00CC574B"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rPr>
                <w:sz w:val="23"/>
                <w:szCs w:val="23"/>
              </w:rPr>
              <w:t xml:space="preserve">  T1: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2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9– 12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D27879" w:rsidP="003861DA">
            <w:pPr>
              <w:snapToGrid w:val="0"/>
            </w:pPr>
            <w:r>
              <w:rPr>
                <w:shd w:val="clear" w:color="auto" w:fill="FFFFFF"/>
              </w:rPr>
              <w:t xml:space="preserve">To develop PTAS for </w:t>
            </w:r>
            <w:r w:rsidR="003861DA">
              <w:rPr>
                <w:shd w:val="clear" w:color="auto" w:fill="FFFFFF"/>
              </w:rPr>
              <w:t xml:space="preserve">Knapsack,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t xml:space="preserve">Dynamic programming,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 xml:space="preserve">T1: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3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13-16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D27879" w:rsidP="00C87B94">
            <w:pPr>
              <w:snapToGrid w:val="0"/>
            </w:pPr>
            <w:r>
              <w:rPr>
                <w:shd w:val="clear" w:color="auto" w:fill="FFFFFF"/>
              </w:rPr>
              <w:t xml:space="preserve">To solve </w:t>
            </w:r>
            <w:r w:rsidR="003861DA">
              <w:rPr>
                <w:shd w:val="clear" w:color="auto" w:fill="FFFFFF"/>
              </w:rPr>
              <w:t>Bin pac</w:t>
            </w:r>
            <w:r>
              <w:rPr>
                <w:shd w:val="clear" w:color="auto" w:fill="FFFFFF"/>
              </w:rPr>
              <w:t>king, multiprocessor scheduling problems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t>Rounding data, Dynamic programming</w:t>
            </w:r>
            <w:r w:rsidR="00CC574B"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97E" w:rsidRDefault="00AB297E" w:rsidP="00AB297E">
            <w:pPr>
              <w:snapToGrid w:val="0"/>
              <w:jc w:val="center"/>
            </w:pPr>
            <w:r>
              <w:rPr>
                <w:sz w:val="23"/>
                <w:szCs w:val="23"/>
              </w:rPr>
              <w:t>T1-Ch 3</w:t>
            </w:r>
            <w:r w:rsidR="00750D23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4,5</w:t>
            </w:r>
            <w:r w:rsidR="00750D23">
              <w:rPr>
                <w:sz w:val="23"/>
                <w:szCs w:val="23"/>
              </w:rPr>
              <w:t xml:space="preserve"> </w:t>
            </w:r>
          </w:p>
          <w:p w:rsidR="00750D23" w:rsidRDefault="00AB297E" w:rsidP="00C87B94">
            <w:pPr>
              <w:snapToGrid w:val="0"/>
              <w:jc w:val="center"/>
            </w:pPr>
            <w:r>
              <w:t>R1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17-19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introduce LP based appx </w:t>
            </w:r>
            <w:proofErr w:type="spellStart"/>
            <w:r>
              <w:rPr>
                <w:shd w:val="clear" w:color="auto" w:fill="FFFFFF"/>
              </w:rPr>
              <w:t>alg</w:t>
            </w:r>
            <w:proofErr w:type="spellEnd"/>
            <w:r>
              <w:rPr>
                <w:shd w:val="clear" w:color="auto" w:fill="FFFFFF"/>
              </w:rPr>
              <w:t xml:space="preserve">: </w:t>
            </w:r>
            <w:r w:rsidR="003861DA">
              <w:rPr>
                <w:shd w:val="clear" w:color="auto" w:fill="FFFFFF"/>
              </w:rPr>
              <w:t>Steiner trees, Steiner forests,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t>LP, Randomized</w:t>
            </w:r>
            <w:r w:rsidR="00E575F9">
              <w:t xml:space="preserve"> r</w:t>
            </w:r>
            <w:r>
              <w:t>ounding</w:t>
            </w:r>
            <w:r w:rsidR="00CC574B"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T1-Ch 4,5</w:t>
            </w:r>
          </w:p>
          <w:p w:rsidR="00750D23" w:rsidRDefault="00E575F9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R1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20-22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learn LP based appx </w:t>
            </w:r>
            <w:proofErr w:type="spellStart"/>
            <w:r>
              <w:rPr>
                <w:shd w:val="clear" w:color="auto" w:fill="FFFFFF"/>
              </w:rPr>
              <w:t>alg</w:t>
            </w:r>
            <w:proofErr w:type="spellEnd"/>
            <w:r>
              <w:rPr>
                <w:shd w:val="clear" w:color="auto" w:fill="FFFFFF"/>
              </w:rPr>
              <w:t xml:space="preserve">: </w:t>
            </w:r>
            <w:r w:rsidR="00343C4B">
              <w:rPr>
                <w:shd w:val="clear" w:color="auto" w:fill="FFFFFF"/>
              </w:rPr>
              <w:t>V</w:t>
            </w:r>
            <w:r w:rsidR="003861DA">
              <w:rPr>
                <w:shd w:val="clear" w:color="auto" w:fill="FFFFFF"/>
              </w:rPr>
              <w:t>ertex cover,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t>Greedy, LP</w:t>
            </w:r>
            <w:r w:rsidR="00CC574B"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E575F9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 xml:space="preserve">T1 –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1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23-25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learn primal dual tech for designing for appx </w:t>
            </w:r>
            <w:proofErr w:type="spellStart"/>
            <w:r>
              <w:rPr>
                <w:shd w:val="clear" w:color="auto" w:fill="FFFFFF"/>
              </w:rPr>
              <w:t>alg</w:t>
            </w:r>
            <w:proofErr w:type="spellEnd"/>
            <w:r>
              <w:rPr>
                <w:shd w:val="clear" w:color="auto" w:fill="FFFFFF"/>
              </w:rPr>
              <w:t xml:space="preserve">: </w:t>
            </w:r>
            <w:r w:rsidR="00343C4B">
              <w:rPr>
                <w:shd w:val="clear" w:color="auto" w:fill="FFFFFF"/>
              </w:rPr>
              <w:t>Set cover and generalizations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AB297E" w:rsidP="00C87B94">
            <w:pPr>
              <w:snapToGrid w:val="0"/>
            </w:pPr>
            <w:r>
              <w:t xml:space="preserve">Greedy, LP, </w:t>
            </w:r>
            <w:r w:rsidR="00E575F9">
              <w:t>Primal-dual method</w:t>
            </w:r>
            <w:r w:rsidR="00CC574B"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Pr="00E575F9" w:rsidRDefault="00E575F9" w:rsidP="00E575F9">
            <w:pPr>
              <w:snapToGrid w:val="0"/>
              <w:jc w:val="center"/>
            </w:pPr>
            <w:r>
              <w:rPr>
                <w:sz w:val="23"/>
                <w:szCs w:val="23"/>
              </w:rPr>
              <w:t xml:space="preserve">T1 – </w:t>
            </w:r>
            <w:proofErr w:type="spellStart"/>
            <w:r>
              <w:rPr>
                <w:sz w:val="23"/>
                <w:szCs w:val="23"/>
              </w:rPr>
              <w:t>Ch</w:t>
            </w:r>
            <w:proofErr w:type="spellEnd"/>
            <w:r>
              <w:rPr>
                <w:sz w:val="23"/>
                <w:szCs w:val="23"/>
              </w:rPr>
              <w:t xml:space="preserve"> 2,7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26-29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E575F9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design appx </w:t>
            </w:r>
            <w:proofErr w:type="spellStart"/>
            <w:r>
              <w:rPr>
                <w:shd w:val="clear" w:color="auto" w:fill="FFFFFF"/>
              </w:rPr>
              <w:t>alg</w:t>
            </w:r>
            <w:proofErr w:type="spellEnd"/>
            <w:r>
              <w:rPr>
                <w:shd w:val="clear" w:color="auto" w:fill="FFFFFF"/>
              </w:rPr>
              <w:t xml:space="preserve"> for classical locations problems: </w:t>
            </w:r>
            <w:r w:rsidR="00343C4B" w:rsidRPr="00E575F9">
              <w:rPr>
                <w:shd w:val="clear" w:color="auto" w:fill="FFFFFF"/>
              </w:rPr>
              <w:t>k-center and k-median,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E575F9" w:rsidRDefault="00E575F9" w:rsidP="00C87B94">
            <w:pPr>
              <w:pStyle w:val="PreformattedText"/>
              <w:spacing w:after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9">
              <w:rPr>
                <w:rFonts w:ascii="Times New Roman" w:hAnsi="Times New Roman" w:cs="Times New Roman"/>
                <w:sz w:val="24"/>
                <w:szCs w:val="24"/>
              </w:rPr>
              <w:t>Greedy, local search</w:t>
            </w:r>
            <w:r w:rsidR="00CC57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E575F9" w:rsidP="00C87B94">
            <w:pPr>
              <w:snapToGrid w:val="0"/>
              <w:jc w:val="center"/>
            </w:pPr>
            <w:r>
              <w:rPr>
                <w:sz w:val="22"/>
              </w:rPr>
              <w:t>T1-Ch , 2</w:t>
            </w:r>
            <w:r w:rsidR="00750D23">
              <w:rPr>
                <w:sz w:val="22"/>
              </w:rPr>
              <w:t>, 6, 7</w:t>
            </w:r>
          </w:p>
        </w:tc>
      </w:tr>
      <w:tr w:rsidR="00750D23" w:rsidTr="00C87B94"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30-33</w:t>
            </w: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E575F9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study appx </w:t>
            </w:r>
            <w:proofErr w:type="spellStart"/>
            <w:r>
              <w:rPr>
                <w:shd w:val="clear" w:color="auto" w:fill="FFFFFF"/>
              </w:rPr>
              <w:t>alg</w:t>
            </w:r>
            <w:proofErr w:type="spellEnd"/>
            <w:r>
              <w:rPr>
                <w:shd w:val="clear" w:color="auto" w:fill="FFFFFF"/>
              </w:rPr>
              <w:t xml:space="preserve"> for </w:t>
            </w:r>
            <w:r w:rsidR="00343C4B" w:rsidRPr="00E575F9">
              <w:rPr>
                <w:shd w:val="clear" w:color="auto" w:fill="FFFFFF"/>
              </w:rPr>
              <w:t>Facility location</w:t>
            </w:r>
            <w:r>
              <w:rPr>
                <w:shd w:val="clear" w:color="auto" w:fill="FFFFFF"/>
              </w:rPr>
              <w:t xml:space="preserve"> problems</w:t>
            </w:r>
          </w:p>
        </w:tc>
        <w:tc>
          <w:tcPr>
            <w:tcW w:w="4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E575F9" w:rsidRDefault="008F7D13" w:rsidP="00C87B94">
            <w:pPr>
              <w:pStyle w:val="PreformattedText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9">
              <w:rPr>
                <w:rFonts w:ascii="Times New Roman" w:hAnsi="Times New Roman" w:cs="Times New Roman"/>
                <w:sz w:val="24"/>
                <w:szCs w:val="24"/>
              </w:rPr>
              <w:t>Deterministic</w:t>
            </w:r>
            <w:r w:rsidR="00E575F9" w:rsidRPr="00E575F9">
              <w:rPr>
                <w:rFonts w:ascii="Times New Roman" w:hAnsi="Times New Roman" w:cs="Times New Roman"/>
                <w:sz w:val="24"/>
                <w:szCs w:val="24"/>
              </w:rPr>
              <w:t xml:space="preserve"> rounding, randomized rounding</w:t>
            </w:r>
            <w:r w:rsidR="00CC57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 xml:space="preserve">T1: </w:t>
            </w: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4</w:t>
            </w:r>
            <w:r w:rsidR="00E575F9">
              <w:rPr>
                <w:sz w:val="22"/>
              </w:rPr>
              <w:t>, 5,12</w:t>
            </w:r>
          </w:p>
          <w:p w:rsidR="00750D23" w:rsidRDefault="00E575F9" w:rsidP="00C87B94">
            <w:pPr>
              <w:snapToGrid w:val="0"/>
              <w:jc w:val="center"/>
            </w:pPr>
            <w:r>
              <w:rPr>
                <w:sz w:val="22"/>
              </w:rPr>
              <w:t>R1, AR</w:t>
            </w:r>
          </w:p>
        </w:tc>
      </w:tr>
      <w:tr w:rsidR="00750D23" w:rsidTr="00C87B94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34-38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study </w:t>
            </w:r>
            <w:proofErr w:type="spellStart"/>
            <w:r>
              <w:rPr>
                <w:shd w:val="clear" w:color="auto" w:fill="FFFFFF"/>
              </w:rPr>
              <w:t>approximability</w:t>
            </w:r>
            <w:proofErr w:type="spellEnd"/>
            <w:r>
              <w:rPr>
                <w:shd w:val="clear" w:color="auto" w:fill="FFFFFF"/>
              </w:rPr>
              <w:t xml:space="preserve"> of max-cut, multiway cut, k-cut problems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E575F9" w:rsidP="00C87B94">
            <w:pPr>
              <w:snapToGrid w:val="0"/>
            </w:pPr>
            <w:r>
              <w:t>SDP,  LP rounding</w:t>
            </w:r>
            <w:r w:rsidR="00CC574B"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E575F9">
            <w:pPr>
              <w:snapToGrid w:val="0"/>
              <w:jc w:val="center"/>
            </w:pPr>
            <w:r>
              <w:rPr>
                <w:sz w:val="22"/>
              </w:rPr>
              <w:t xml:space="preserve">T1 </w:t>
            </w:r>
            <w:r w:rsidR="00E575F9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</w:t>
            </w:r>
            <w:proofErr w:type="spellEnd"/>
            <w:r w:rsidR="00E575F9">
              <w:rPr>
                <w:sz w:val="22"/>
              </w:rPr>
              <w:t xml:space="preserve"> 6, 8</w:t>
            </w:r>
            <w:r>
              <w:rPr>
                <w:sz w:val="22"/>
              </w:rPr>
              <w:t xml:space="preserve"> </w:t>
            </w:r>
          </w:p>
        </w:tc>
      </w:tr>
      <w:tr w:rsidR="00750D23" w:rsidTr="00C87B94"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3"/>
                <w:szCs w:val="23"/>
              </w:rPr>
              <w:t>39-42</w:t>
            </w:r>
          </w:p>
        </w:tc>
        <w:tc>
          <w:tcPr>
            <w:tcW w:w="23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pPr>
              <w:snapToGrid w:val="0"/>
            </w:pPr>
            <w:r>
              <w:rPr>
                <w:shd w:val="clear" w:color="auto" w:fill="FFFFFF"/>
              </w:rPr>
              <w:t xml:space="preserve">To introduce techniques for geometric </w:t>
            </w:r>
            <w:proofErr w:type="spellStart"/>
            <w:r>
              <w:rPr>
                <w:shd w:val="clear" w:color="auto" w:fill="FFFFFF"/>
              </w:rPr>
              <w:t>apprx</w:t>
            </w:r>
            <w:proofErr w:type="spellEnd"/>
            <w:r>
              <w:rPr>
                <w:shd w:val="clear" w:color="auto" w:fill="FFFFFF"/>
              </w:rPr>
              <w:t xml:space="preserve">: </w:t>
            </w:r>
            <w:r w:rsidR="00343C4B">
              <w:rPr>
                <w:shd w:val="clear" w:color="auto" w:fill="FFFFFF"/>
              </w:rPr>
              <w:t>Art gallery, geometric covering and packing problems</w:t>
            </w:r>
          </w:p>
        </w:tc>
        <w:tc>
          <w:tcPr>
            <w:tcW w:w="43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E575F9" w:rsidP="00C87B94">
            <w:pPr>
              <w:pStyle w:val="BodyText"/>
              <w:snapToGrid w:val="0"/>
            </w:pPr>
            <w:r>
              <w:t>Epsilon-net, VC dimension</w:t>
            </w:r>
            <w:r w:rsidR="00CC574B">
              <w:t>.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5F9" w:rsidRDefault="00E575F9" w:rsidP="00C87B94">
            <w:pPr>
              <w:snapToGrid w:val="0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 xml:space="preserve">R2: 1, 3, 4, 5, 6, </w:t>
            </w:r>
          </w:p>
          <w:p w:rsidR="00750D23" w:rsidRDefault="00E575F9" w:rsidP="00C87B94">
            <w:pPr>
              <w:snapToGrid w:val="0"/>
              <w:jc w:val="center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AR</w:t>
            </w:r>
          </w:p>
        </w:tc>
      </w:tr>
    </w:tbl>
    <w:p w:rsidR="00810A0A" w:rsidRDefault="00810A0A" w:rsidP="00810A0A"/>
    <w:p w:rsidR="00750D23" w:rsidRDefault="00750D23" w:rsidP="00750D23">
      <w:pPr>
        <w:jc w:val="both"/>
        <w:rPr>
          <w:b/>
          <w:bCs/>
          <w:sz w:val="22"/>
          <w:szCs w:val="22"/>
        </w:rPr>
      </w:pPr>
    </w:p>
    <w:p w:rsidR="00750D23" w:rsidRDefault="00750D23" w:rsidP="00750D23">
      <w:pPr>
        <w:jc w:val="both"/>
      </w:pPr>
      <w:r>
        <w:rPr>
          <w:b/>
          <w:bCs/>
          <w:sz w:val="22"/>
          <w:szCs w:val="22"/>
        </w:rPr>
        <w:t>5. Evaluation Scheme:</w:t>
      </w:r>
    </w:p>
    <w:p w:rsidR="00750D23" w:rsidRDefault="00750D23" w:rsidP="00750D23">
      <w:pPr>
        <w:ind w:left="405"/>
        <w:jc w:val="both"/>
        <w:rPr>
          <w:b/>
          <w:bCs/>
          <w:sz w:val="20"/>
          <w:szCs w:val="22"/>
        </w:rPr>
      </w:pPr>
    </w:p>
    <w:tbl>
      <w:tblPr>
        <w:tblW w:w="9067" w:type="dxa"/>
        <w:jc w:val="center"/>
        <w:tblLayout w:type="fixed"/>
        <w:tblLook w:val="0000" w:firstRow="0" w:lastRow="0" w:firstColumn="0" w:lastColumn="0" w:noHBand="0" w:noVBand="0"/>
      </w:tblPr>
      <w:tblGrid>
        <w:gridCol w:w="828"/>
        <w:gridCol w:w="2455"/>
        <w:gridCol w:w="1216"/>
        <w:gridCol w:w="1592"/>
        <w:gridCol w:w="1528"/>
        <w:gridCol w:w="1448"/>
      </w:tblGrid>
      <w:tr w:rsidR="00750D23" w:rsidTr="003861DA">
        <w:trPr>
          <w:trHeight w:val="503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Sr. No.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Component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Duration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Weightage (%)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Date &amp; Time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b/>
                <w:bCs/>
              </w:rPr>
              <w:t>Nature of Component</w:t>
            </w:r>
          </w:p>
        </w:tc>
      </w:tr>
      <w:tr w:rsidR="00750D23" w:rsidTr="003861DA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1.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both"/>
            </w:pPr>
            <w:r>
              <w:rPr>
                <w:sz w:val="22"/>
              </w:rPr>
              <w:t xml:space="preserve">Quiz 1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8F7D13" w:rsidP="00C87B94">
            <w:pPr>
              <w:snapToGrid w:val="0"/>
              <w:jc w:val="center"/>
            </w:pPr>
            <w:r>
              <w:rPr>
                <w:sz w:val="22"/>
              </w:rPr>
              <w:t>4</w:t>
            </w:r>
            <w:r w:rsidR="00750D23">
              <w:rPr>
                <w:sz w:val="22"/>
              </w:rPr>
              <w:t>0 min.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 xml:space="preserve"> 10%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r>
              <w:rPr>
                <w:sz w:val="20"/>
                <w:szCs w:val="20"/>
              </w:rPr>
              <w:t xml:space="preserve"> To be announced (before </w:t>
            </w:r>
            <w:proofErr w:type="spellStart"/>
            <w:r>
              <w:rPr>
                <w:sz w:val="20"/>
                <w:szCs w:val="20"/>
              </w:rPr>
              <w:t>midsem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O</w:t>
            </w:r>
            <w:r w:rsidR="00552A2F">
              <w:rPr>
                <w:sz w:val="22"/>
              </w:rPr>
              <w:t xml:space="preserve">pen </w:t>
            </w:r>
            <w:r>
              <w:rPr>
                <w:sz w:val="22"/>
              </w:rPr>
              <w:t>B</w:t>
            </w:r>
            <w:r w:rsidR="00552A2F">
              <w:rPr>
                <w:sz w:val="22"/>
              </w:rPr>
              <w:t>ook</w:t>
            </w:r>
          </w:p>
        </w:tc>
      </w:tr>
      <w:tr w:rsidR="00750D23" w:rsidTr="003861DA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2.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pStyle w:val="NormalWeb"/>
              <w:shd w:val="clear" w:color="auto" w:fill="FFFFFF"/>
              <w:spacing w:before="0" w:after="0"/>
              <w:jc w:val="both"/>
            </w:pPr>
            <w:r>
              <w:rPr>
                <w:color w:val="000000"/>
                <w:sz w:val="22"/>
                <w:szCs w:val="22"/>
              </w:rPr>
              <w:t>Quiz 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8F7D13" w:rsidP="00C87B94">
            <w:pPr>
              <w:snapToGrid w:val="0"/>
              <w:jc w:val="center"/>
            </w:pPr>
            <w:r>
              <w:rPr>
                <w:sz w:val="22"/>
              </w:rPr>
              <w:t>4</w:t>
            </w:r>
            <w:r w:rsidR="00750D23">
              <w:rPr>
                <w:sz w:val="22"/>
              </w:rPr>
              <w:t>0 min.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10%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C87B9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be </w:t>
            </w:r>
            <w:r w:rsidR="00552A2F">
              <w:rPr>
                <w:sz w:val="20"/>
                <w:szCs w:val="20"/>
              </w:rPr>
              <w:t>announced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O</w:t>
            </w:r>
            <w:r w:rsidR="00552A2F">
              <w:rPr>
                <w:sz w:val="22"/>
              </w:rPr>
              <w:t xml:space="preserve">pen </w:t>
            </w:r>
            <w:r>
              <w:rPr>
                <w:sz w:val="22"/>
              </w:rPr>
              <w:t>B</w:t>
            </w:r>
            <w:r w:rsidR="00552A2F">
              <w:rPr>
                <w:sz w:val="22"/>
              </w:rPr>
              <w:t>ook</w:t>
            </w:r>
          </w:p>
        </w:tc>
      </w:tr>
      <w:tr w:rsidR="00750D23" w:rsidTr="003861DA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3.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8F7D13" w:rsidP="00C87B94">
            <w:pPr>
              <w:pStyle w:val="NormalWeb"/>
              <w:shd w:val="clear" w:color="auto" w:fill="FFFFFF"/>
              <w:spacing w:before="0" w:after="0"/>
            </w:pPr>
            <w:r>
              <w:rPr>
                <w:color w:val="000000"/>
                <w:sz w:val="22"/>
                <w:szCs w:val="22"/>
              </w:rPr>
              <w:t>Research Paper Presentation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  <w:rPr>
                <w:rFonts w:ascii="Arial" w:hAnsi="Arial" w:cs="Arial"/>
                <w:color w:val="222222"/>
                <w:sz w:val="22"/>
                <w:szCs w:val="20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8F7D13">
            <w:pPr>
              <w:snapToGrid w:val="0"/>
              <w:jc w:val="center"/>
            </w:pPr>
            <w:r>
              <w:rPr>
                <w:sz w:val="22"/>
              </w:rPr>
              <w:t xml:space="preserve"> </w:t>
            </w:r>
            <w:r w:rsidR="008F7D13">
              <w:rPr>
                <w:sz w:val="22"/>
              </w:rPr>
              <w:t>15</w:t>
            </w:r>
            <w:r>
              <w:rPr>
                <w:sz w:val="22"/>
              </w:rPr>
              <w:t xml:space="preserve">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180A41" w:rsidP="00180A41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  <w:rPr>
                <w:sz w:val="22"/>
                <w:szCs w:val="20"/>
              </w:rPr>
            </w:pPr>
          </w:p>
        </w:tc>
      </w:tr>
      <w:tr w:rsidR="00750D23" w:rsidTr="003861DA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bookmarkStart w:id="0" w:name="_GoBack" w:colFirst="4" w:colLast="4"/>
            <w:r>
              <w:rPr>
                <w:sz w:val="22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pStyle w:val="NormalWeb"/>
              <w:shd w:val="clear" w:color="auto" w:fill="FFFFFF"/>
              <w:spacing w:before="0" w:after="0"/>
              <w:jc w:val="both"/>
            </w:pPr>
            <w:r>
              <w:rPr>
                <w:color w:val="000000"/>
                <w:sz w:val="22"/>
                <w:szCs w:val="22"/>
              </w:rPr>
              <w:t>Midterm Exam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</w:pPr>
            <w:r>
              <w:rPr>
                <w:color w:val="222222"/>
                <w:sz w:val="22"/>
                <w:szCs w:val="22"/>
              </w:rPr>
              <w:t xml:space="preserve">    1.5 </w:t>
            </w:r>
            <w:proofErr w:type="spellStart"/>
            <w:r>
              <w:rPr>
                <w:color w:val="222222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8F7D13" w:rsidP="00C87B94">
            <w:pPr>
              <w:snapToGrid w:val="0"/>
              <w:jc w:val="center"/>
            </w:pPr>
            <w:r>
              <w:rPr>
                <w:sz w:val="22"/>
              </w:rPr>
              <w:t>25</w:t>
            </w:r>
            <w:r w:rsidR="00750D23">
              <w:rPr>
                <w:sz w:val="22"/>
              </w:rPr>
              <w:t>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DB05C8" w:rsidRDefault="00DB05C8" w:rsidP="00C87B94">
            <w:pPr>
              <w:snapToGrid w:val="0"/>
              <w:jc w:val="center"/>
              <w:rPr>
                <w:sz w:val="22"/>
                <w:szCs w:val="20"/>
              </w:rPr>
            </w:pPr>
            <w:r w:rsidRPr="00DB05C8">
              <w:rPr>
                <w:rFonts w:eastAsiaTheme="minorHAnsi"/>
                <w:sz w:val="22"/>
                <w:szCs w:val="20"/>
                <w:lang w:val="en-IN" w:eastAsia="en-US"/>
              </w:rPr>
              <w:t>21/10/2021 3.30 -5.00PM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552A2F" w:rsidP="00C87B94">
            <w:pPr>
              <w:snapToGrid w:val="0"/>
              <w:jc w:val="center"/>
            </w:pPr>
            <w:r>
              <w:rPr>
                <w:sz w:val="22"/>
              </w:rPr>
              <w:t>Open Book</w:t>
            </w:r>
          </w:p>
        </w:tc>
      </w:tr>
      <w:tr w:rsidR="00750D23" w:rsidTr="003861DA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center"/>
            </w:pPr>
            <w:r>
              <w:rPr>
                <w:sz w:val="22"/>
              </w:rPr>
              <w:t>4.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750D23" w:rsidP="00C87B94">
            <w:pPr>
              <w:snapToGrid w:val="0"/>
              <w:jc w:val="both"/>
            </w:pPr>
            <w:r>
              <w:rPr>
                <w:sz w:val="22"/>
              </w:rPr>
              <w:t>Comprehensive Exam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552A2F" w:rsidP="00C87B94">
            <w:pPr>
              <w:snapToGrid w:val="0"/>
              <w:jc w:val="center"/>
            </w:pPr>
            <w:r>
              <w:rPr>
                <w:sz w:val="22"/>
              </w:rPr>
              <w:t>2</w:t>
            </w:r>
            <w:r w:rsidR="00750D23">
              <w:rPr>
                <w:sz w:val="22"/>
              </w:rPr>
              <w:t xml:space="preserve"> hrs.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Default="008F7D13" w:rsidP="00C87B94">
            <w:pPr>
              <w:snapToGrid w:val="0"/>
              <w:jc w:val="center"/>
            </w:pPr>
            <w:r>
              <w:rPr>
                <w:sz w:val="22"/>
              </w:rPr>
              <w:t>4</w:t>
            </w:r>
            <w:r w:rsidR="00750D23">
              <w:rPr>
                <w:sz w:val="22"/>
              </w:rPr>
              <w:t>0%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0D23" w:rsidRPr="00DB05C8" w:rsidRDefault="00DB05C8" w:rsidP="00C87B94">
            <w:pPr>
              <w:snapToGrid w:val="0"/>
              <w:jc w:val="center"/>
              <w:rPr>
                <w:sz w:val="22"/>
              </w:rPr>
            </w:pPr>
            <w:r w:rsidRPr="00DB05C8">
              <w:rPr>
                <w:rFonts w:eastAsiaTheme="minorHAnsi"/>
                <w:sz w:val="22"/>
                <w:szCs w:val="17"/>
                <w:lang w:val="en-IN" w:eastAsia="en-US"/>
              </w:rPr>
              <w:t>21/12 FN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D23" w:rsidRDefault="00552A2F" w:rsidP="00C87B94">
            <w:pPr>
              <w:snapToGrid w:val="0"/>
              <w:jc w:val="center"/>
            </w:pPr>
            <w:r>
              <w:rPr>
                <w:sz w:val="22"/>
              </w:rPr>
              <w:t>Open Book</w:t>
            </w:r>
          </w:p>
        </w:tc>
      </w:tr>
      <w:bookmarkEnd w:id="0"/>
    </w:tbl>
    <w:p w:rsidR="003861DA" w:rsidRDefault="003861DA" w:rsidP="003861DA">
      <w:pPr>
        <w:jc w:val="both"/>
        <w:rPr>
          <w:sz w:val="22"/>
        </w:rPr>
      </w:pPr>
    </w:p>
    <w:p w:rsidR="00552A2F" w:rsidRDefault="00552A2F" w:rsidP="003861DA">
      <w:pPr>
        <w:jc w:val="both"/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>
        <w:rPr>
          <w:b/>
          <w:bCs/>
          <w:i/>
        </w:rPr>
        <w:t xml:space="preserve">40% of the evaluation to be completed by </w:t>
      </w:r>
      <w:proofErr w:type="spellStart"/>
      <w:r>
        <w:rPr>
          <w:b/>
          <w:bCs/>
          <w:i/>
        </w:rPr>
        <w:t>midsem</w:t>
      </w:r>
      <w:proofErr w:type="spellEnd"/>
      <w:r>
        <w:rPr>
          <w:b/>
          <w:bCs/>
          <w:i/>
        </w:rPr>
        <w:t xml:space="preserve"> grading.</w:t>
      </w:r>
    </w:p>
    <w:p w:rsidR="00F5744C" w:rsidRDefault="00F5744C" w:rsidP="00F5744C">
      <w:pPr>
        <w:jc w:val="both"/>
        <w:rPr>
          <w:sz w:val="22"/>
        </w:rPr>
      </w:pPr>
    </w:p>
    <w:p w:rsidR="003861DA" w:rsidRDefault="003861DA" w:rsidP="00F5744C">
      <w:pPr>
        <w:pStyle w:val="ListParagraph"/>
        <w:numPr>
          <w:ilvl w:val="0"/>
          <w:numId w:val="4"/>
        </w:numPr>
        <w:ind w:left="284"/>
        <w:jc w:val="both"/>
      </w:pPr>
      <w:r w:rsidRPr="00F5744C">
        <w:rPr>
          <w:b/>
          <w:sz w:val="22"/>
        </w:rPr>
        <w:t>Consultation hours:</w:t>
      </w:r>
      <w:r w:rsidRPr="00F5744C">
        <w:rPr>
          <w:sz w:val="22"/>
        </w:rPr>
        <w:t xml:space="preserve"> To be announced in the class.</w:t>
      </w:r>
    </w:p>
    <w:p w:rsidR="003861DA" w:rsidRDefault="003861DA" w:rsidP="003861DA">
      <w:pPr>
        <w:jc w:val="both"/>
        <w:rPr>
          <w:sz w:val="22"/>
        </w:rPr>
      </w:pPr>
    </w:p>
    <w:p w:rsidR="003861DA" w:rsidRDefault="003861DA" w:rsidP="003861DA">
      <w:pPr>
        <w:jc w:val="both"/>
      </w:pPr>
      <w:r>
        <w:rPr>
          <w:sz w:val="22"/>
        </w:rPr>
        <w:t xml:space="preserve">7. </w:t>
      </w:r>
      <w:r w:rsidRPr="00552A2F">
        <w:rPr>
          <w:b/>
          <w:sz w:val="22"/>
        </w:rPr>
        <w:t>Make-up Policy:</w:t>
      </w:r>
    </w:p>
    <w:p w:rsidR="003861DA" w:rsidRDefault="003861DA" w:rsidP="003861DA">
      <w:pPr>
        <w:suppressAutoHyphens w:val="0"/>
        <w:ind w:right="-540" w:firstLine="255"/>
        <w:jc w:val="both"/>
      </w:pPr>
      <w:r>
        <w:rPr>
          <w:bCs/>
          <w:sz w:val="22"/>
          <w:szCs w:val="22"/>
        </w:rPr>
        <w:t>Prior Permission of the Instructor-in-Charge is usually required to take a make-up for a test.</w:t>
      </w:r>
    </w:p>
    <w:p w:rsidR="003861DA" w:rsidRDefault="003861DA" w:rsidP="003861DA">
      <w:pPr>
        <w:suppressAutoHyphens w:val="0"/>
        <w:ind w:left="255" w:right="-540"/>
        <w:jc w:val="both"/>
      </w:pPr>
      <w:r>
        <w:rPr>
          <w:bCs/>
          <w:sz w:val="22"/>
          <w:szCs w:val="22"/>
        </w:rPr>
        <w:t>A make-up test s</w:t>
      </w:r>
      <w:r>
        <w:rPr>
          <w:sz w:val="22"/>
          <w:szCs w:val="22"/>
        </w:rPr>
        <w:t>hall be granted only in genuine cases on justifiable grounds.</w:t>
      </w:r>
    </w:p>
    <w:p w:rsidR="003861DA" w:rsidRDefault="003861DA" w:rsidP="003861DA">
      <w:pPr>
        <w:jc w:val="both"/>
        <w:rPr>
          <w:sz w:val="22"/>
          <w:szCs w:val="22"/>
        </w:rPr>
      </w:pPr>
    </w:p>
    <w:p w:rsidR="003861DA" w:rsidRDefault="003861DA" w:rsidP="003861DA">
      <w:pPr>
        <w:jc w:val="both"/>
        <w:rPr>
          <w:sz w:val="22"/>
        </w:rPr>
      </w:pPr>
      <w:r>
        <w:rPr>
          <w:sz w:val="22"/>
        </w:rPr>
        <w:t xml:space="preserve">8. </w:t>
      </w:r>
      <w:r w:rsidRPr="00552A2F">
        <w:rPr>
          <w:b/>
          <w:sz w:val="22"/>
        </w:rPr>
        <w:t>Notices:</w:t>
      </w:r>
      <w:r>
        <w:rPr>
          <w:sz w:val="22"/>
        </w:rPr>
        <w:t xml:space="preserve"> Notice regarding the course will be displayed on the CMS. </w:t>
      </w:r>
    </w:p>
    <w:p w:rsidR="003861DA" w:rsidRDefault="003861DA" w:rsidP="003861DA">
      <w:pPr>
        <w:jc w:val="both"/>
        <w:rPr>
          <w:sz w:val="22"/>
        </w:rPr>
      </w:pPr>
    </w:p>
    <w:p w:rsidR="003861DA" w:rsidRDefault="003861DA" w:rsidP="003861DA">
      <w:pPr>
        <w:jc w:val="both"/>
      </w:pPr>
      <w:r>
        <w:rPr>
          <w:sz w:val="22"/>
        </w:rPr>
        <w:t>9.</w:t>
      </w:r>
      <w:r w:rsidRPr="00AB07AB">
        <w:rPr>
          <w:b/>
        </w:rPr>
        <w:t xml:space="preserve"> </w:t>
      </w:r>
      <w:r w:rsidRPr="002839B2"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 </w:t>
      </w:r>
    </w:p>
    <w:p w:rsidR="00750D23" w:rsidRDefault="00750D23" w:rsidP="00810A0A"/>
    <w:p w:rsidR="00552A2F" w:rsidRDefault="00552A2F" w:rsidP="00810A0A"/>
    <w:p w:rsidR="00552A2F" w:rsidRDefault="00552A2F" w:rsidP="00552A2F">
      <w:pPr>
        <w:jc w:val="right"/>
      </w:pPr>
      <w:r>
        <w:t>Instructor in Charge</w:t>
      </w:r>
    </w:p>
    <w:sectPr w:rsidR="00552A2F" w:rsidSect="00B81A3B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ejaVu Sans Mono">
    <w:charset w:val="01"/>
    <w:family w:val="moder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2" w15:restartNumberingAfterBreak="0">
    <w:nsid w:val="23A536F8"/>
    <w:multiLevelType w:val="hybridMultilevel"/>
    <w:tmpl w:val="5C268246"/>
    <w:lvl w:ilvl="0" w:tplc="7930C7F4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6299"/>
    <w:multiLevelType w:val="hybridMultilevel"/>
    <w:tmpl w:val="C4EAC498"/>
    <w:lvl w:ilvl="0" w:tplc="B36A88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0A"/>
    <w:rsid w:val="00082A05"/>
    <w:rsid w:val="001355EB"/>
    <w:rsid w:val="00180A41"/>
    <w:rsid w:val="0026768F"/>
    <w:rsid w:val="00343C4B"/>
    <w:rsid w:val="003861DA"/>
    <w:rsid w:val="004474D4"/>
    <w:rsid w:val="004A2AF3"/>
    <w:rsid w:val="00552A2F"/>
    <w:rsid w:val="00750D23"/>
    <w:rsid w:val="00810A0A"/>
    <w:rsid w:val="00862CEF"/>
    <w:rsid w:val="0086405C"/>
    <w:rsid w:val="008B262F"/>
    <w:rsid w:val="008F7D13"/>
    <w:rsid w:val="009D4078"/>
    <w:rsid w:val="00AB297E"/>
    <w:rsid w:val="00B81A3B"/>
    <w:rsid w:val="00BE6F74"/>
    <w:rsid w:val="00CC574B"/>
    <w:rsid w:val="00D27879"/>
    <w:rsid w:val="00DB05C8"/>
    <w:rsid w:val="00E575F9"/>
    <w:rsid w:val="00EA6C9A"/>
    <w:rsid w:val="00EF697F"/>
    <w:rsid w:val="00F5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4284"/>
  <w15:chartTrackingRefBased/>
  <w15:docId w15:val="{BA87794A-416E-4AEB-9FB5-317841FE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810A0A"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10A0A"/>
    <w:pPr>
      <w:keepNext/>
      <w:numPr>
        <w:ilvl w:val="1"/>
        <w:numId w:val="1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810A0A"/>
    <w:pPr>
      <w:keepNext/>
      <w:numPr>
        <w:ilvl w:val="2"/>
        <w:numId w:val="1"/>
      </w:numPr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A0A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10A0A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10A0A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810A0A"/>
    <w:rPr>
      <w:rFonts w:ascii="Times New Roman" w:eastAsia="Times New Roman" w:hAnsi="Times New Roman" w:cs="Times New Roman"/>
      <w:b/>
      <w:bCs/>
      <w:sz w:val="20"/>
      <w:szCs w:val="24"/>
      <w:lang w:val="en-US" w:eastAsia="zh-CN"/>
    </w:rPr>
  </w:style>
  <w:style w:type="paragraph" w:styleId="Title">
    <w:name w:val="Title"/>
    <w:basedOn w:val="Normal"/>
    <w:next w:val="Subtitle"/>
    <w:link w:val="TitleChar"/>
    <w:qFormat/>
    <w:rsid w:val="00810A0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10A0A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0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0A0A"/>
    <w:rPr>
      <w:rFonts w:eastAsiaTheme="minorEastAsia"/>
      <w:color w:val="5A5A5A" w:themeColor="text1" w:themeTint="A5"/>
      <w:spacing w:val="15"/>
      <w:lang w:val="en-US" w:eastAsia="zh-CN"/>
    </w:rPr>
  </w:style>
  <w:style w:type="paragraph" w:styleId="BodyText">
    <w:name w:val="Body Text"/>
    <w:basedOn w:val="Normal"/>
    <w:link w:val="BodyTextChar"/>
    <w:rsid w:val="00810A0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10A0A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PreformattedText">
    <w:name w:val="Preformatted Text"/>
    <w:basedOn w:val="Normal"/>
    <w:rsid w:val="00750D23"/>
    <w:rPr>
      <w:rFonts w:ascii="Liberation Mono" w:eastAsia="DejaVu Sans Mono" w:hAnsi="Liberation Mono" w:cs="Liberation Mono"/>
      <w:sz w:val="20"/>
      <w:szCs w:val="20"/>
    </w:rPr>
  </w:style>
  <w:style w:type="paragraph" w:styleId="NormalWeb">
    <w:name w:val="Normal (Web)"/>
    <w:basedOn w:val="Normal"/>
    <w:rsid w:val="00750D23"/>
    <w:pPr>
      <w:suppressAutoHyphens w:val="0"/>
      <w:spacing w:before="280" w:after="280"/>
    </w:pPr>
  </w:style>
  <w:style w:type="paragraph" w:styleId="ListParagraph">
    <w:name w:val="List Paragraph"/>
    <w:basedOn w:val="Normal"/>
    <w:uiPriority w:val="34"/>
    <w:qFormat/>
    <w:rsid w:val="00F5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Administrator</cp:lastModifiedBy>
  <cp:revision>7</cp:revision>
  <dcterms:created xsi:type="dcterms:W3CDTF">2021-08-07T04:47:00Z</dcterms:created>
  <dcterms:modified xsi:type="dcterms:W3CDTF">2021-08-18T07:28:00Z</dcterms:modified>
</cp:coreProperties>
</file>