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355" w:rsidRDefault="007A5CDA">
      <w:pPr>
        <w:spacing w:line="276" w:lineRule="auto"/>
        <w:jc w:val="center"/>
        <w:rPr>
          <w:b/>
          <w:color w:val="000000"/>
          <w:sz w:val="22"/>
          <w:szCs w:val="22"/>
        </w:rPr>
      </w:pPr>
      <w:r>
        <w:rPr>
          <w:b/>
          <w:color w:val="000000"/>
          <w:sz w:val="22"/>
          <w:szCs w:val="22"/>
        </w:rPr>
        <w:t>BIRLA INSTITUTE OF TECHNOLOGY AND SCIENCE – PILANI, HYDERABAD CAMPUS</w:t>
      </w:r>
    </w:p>
    <w:p w:rsidR="009C5355" w:rsidRDefault="007A5CDA">
      <w:pPr>
        <w:pStyle w:val="Heading1"/>
        <w:spacing w:line="276" w:lineRule="auto"/>
        <w:rPr>
          <w:color w:val="000000"/>
          <w:sz w:val="22"/>
          <w:szCs w:val="22"/>
        </w:rPr>
      </w:pPr>
      <w:bookmarkStart w:id="0" w:name="_heading=h.gjdgxs" w:colFirst="0" w:colLast="0"/>
      <w:bookmarkEnd w:id="0"/>
      <w:r>
        <w:rPr>
          <w:color w:val="000000"/>
          <w:sz w:val="22"/>
          <w:szCs w:val="22"/>
        </w:rPr>
        <w:t>FIRST SEMESTER 2021 - 2022</w:t>
      </w:r>
    </w:p>
    <w:p w:rsidR="009C5355" w:rsidRDefault="007A5CDA">
      <w:pPr>
        <w:spacing w:line="276" w:lineRule="auto"/>
        <w:jc w:val="center"/>
        <w:rPr>
          <w:b/>
          <w:color w:val="000000"/>
          <w:sz w:val="22"/>
          <w:szCs w:val="22"/>
        </w:rPr>
      </w:pPr>
      <w:r>
        <w:rPr>
          <w:b/>
          <w:color w:val="000000"/>
          <w:sz w:val="22"/>
          <w:szCs w:val="22"/>
          <w:u w:val="single"/>
        </w:rPr>
        <w:t>COURSE HANDOUT</w:t>
      </w:r>
    </w:p>
    <w:p w:rsidR="009C5355" w:rsidRDefault="00DA2082">
      <w:pPr>
        <w:spacing w:line="276" w:lineRule="auto"/>
        <w:ind w:left="7200"/>
        <w:jc w:val="center"/>
        <w:rPr>
          <w:i/>
          <w:color w:val="000000"/>
        </w:rPr>
      </w:pPr>
      <w:r>
        <w:rPr>
          <w:color w:val="000000"/>
        </w:rPr>
        <w:t>Date:20</w:t>
      </w:r>
      <w:r w:rsidR="007A5CDA">
        <w:rPr>
          <w:color w:val="000000"/>
        </w:rPr>
        <w:t>-08-2021</w:t>
      </w:r>
    </w:p>
    <w:p w:rsidR="009C5355" w:rsidRDefault="009C5355">
      <w:pPr>
        <w:ind w:left="2880" w:firstLine="720"/>
        <w:jc w:val="both"/>
        <w:rPr>
          <w:i/>
          <w:color w:val="000000"/>
        </w:rPr>
      </w:pPr>
    </w:p>
    <w:p w:rsidR="009C5355" w:rsidRDefault="007A5CDA">
      <w:pPr>
        <w:jc w:val="both"/>
        <w:rPr>
          <w:color w:val="000000"/>
        </w:rPr>
      </w:pPr>
      <w:r>
        <w:rPr>
          <w:color w:val="000000"/>
        </w:rPr>
        <w:t>In addition to part I (General handout for all courses appended to the timetable) this portion gives further specific details regarding the course.</w:t>
      </w:r>
    </w:p>
    <w:p w:rsidR="009C5355" w:rsidRDefault="009C5355">
      <w:pPr>
        <w:rPr>
          <w:i/>
          <w:color w:val="000000"/>
        </w:rPr>
      </w:pPr>
    </w:p>
    <w:p w:rsidR="009C5355" w:rsidRDefault="007A5CDA">
      <w:pPr>
        <w:rPr>
          <w:color w:val="000000"/>
        </w:rPr>
      </w:pPr>
      <w:r>
        <w:rPr>
          <w:color w:val="000000"/>
        </w:rPr>
        <w:t>Course Number</w:t>
      </w:r>
      <w:r>
        <w:rPr>
          <w:color w:val="000000"/>
        </w:rPr>
        <w:tab/>
      </w:r>
      <w:r>
        <w:rPr>
          <w:color w:val="000000"/>
        </w:rPr>
        <w:tab/>
        <w:t>:</w:t>
      </w:r>
      <w:r>
        <w:rPr>
          <w:color w:val="000000"/>
        </w:rPr>
        <w:tab/>
        <w:t>PHY F212, ECE F212, EEE F212, INSTR F212</w:t>
      </w:r>
    </w:p>
    <w:p w:rsidR="009C5355" w:rsidRDefault="007A5CDA">
      <w:pPr>
        <w:rPr>
          <w:color w:val="000000"/>
        </w:rPr>
      </w:pPr>
      <w:r>
        <w:rPr>
          <w:color w:val="000000"/>
        </w:rPr>
        <w:t>Course Title</w:t>
      </w:r>
      <w:r>
        <w:rPr>
          <w:color w:val="000000"/>
        </w:rPr>
        <w:tab/>
      </w:r>
      <w:r>
        <w:rPr>
          <w:color w:val="000000"/>
        </w:rPr>
        <w:tab/>
      </w:r>
      <w:r>
        <w:rPr>
          <w:color w:val="000000"/>
        </w:rPr>
        <w:tab/>
        <w:t>:</w:t>
      </w:r>
      <w:r>
        <w:rPr>
          <w:color w:val="000000"/>
        </w:rPr>
        <w:tab/>
        <w:t>Electromagnetic Theory I</w:t>
      </w:r>
    </w:p>
    <w:p w:rsidR="009C5355" w:rsidRDefault="007A5CDA">
      <w:pPr>
        <w:rPr>
          <w:color w:val="000000"/>
        </w:rPr>
      </w:pPr>
      <w:r>
        <w:rPr>
          <w:color w:val="000000"/>
        </w:rPr>
        <w:t>Instructor-in-Charge</w:t>
      </w:r>
      <w:r>
        <w:rPr>
          <w:color w:val="000000"/>
        </w:rPr>
        <w:tab/>
      </w:r>
      <w:r>
        <w:rPr>
          <w:color w:val="000000"/>
        </w:rPr>
        <w:tab/>
        <w:t>:</w:t>
      </w:r>
      <w:r>
        <w:rPr>
          <w:color w:val="000000"/>
        </w:rPr>
        <w:tab/>
        <w:t>SARMISTHA BANIK</w:t>
      </w:r>
    </w:p>
    <w:p w:rsidR="009C5355" w:rsidRDefault="007A5CDA">
      <w:pPr>
        <w:rPr>
          <w:color w:val="000000"/>
        </w:rPr>
      </w:pPr>
      <w:r>
        <w:rPr>
          <w:color w:val="000000"/>
        </w:rPr>
        <w:t>Instructors</w:t>
      </w:r>
      <w:r>
        <w:rPr>
          <w:color w:val="000000"/>
        </w:rPr>
        <w:tab/>
      </w:r>
      <w:r>
        <w:rPr>
          <w:color w:val="000000"/>
        </w:rPr>
        <w:tab/>
      </w:r>
      <w:proofErr w:type="gramStart"/>
      <w:r>
        <w:rPr>
          <w:color w:val="000000"/>
        </w:rPr>
        <w:tab/>
        <w:t xml:space="preserve"> :</w:t>
      </w:r>
      <w:proofErr w:type="gramEnd"/>
      <w:r>
        <w:rPr>
          <w:color w:val="000000"/>
        </w:rPr>
        <w:t xml:space="preserve">          </w:t>
      </w:r>
      <w:proofErr w:type="spellStart"/>
      <w:r>
        <w:rPr>
          <w:color w:val="000000"/>
        </w:rPr>
        <w:t>Subhash</w:t>
      </w:r>
      <w:proofErr w:type="spellEnd"/>
      <w:r>
        <w:rPr>
          <w:color w:val="000000"/>
        </w:rPr>
        <w:t xml:space="preserve"> </w:t>
      </w:r>
      <w:proofErr w:type="spellStart"/>
      <w:r>
        <w:rPr>
          <w:color w:val="000000"/>
        </w:rPr>
        <w:t>Karbelkar</w:t>
      </w:r>
      <w:proofErr w:type="spellEnd"/>
      <w:r>
        <w:rPr>
          <w:color w:val="000000"/>
        </w:rPr>
        <w:t xml:space="preserve">, </w:t>
      </w:r>
      <w:proofErr w:type="spellStart"/>
      <w:r>
        <w:rPr>
          <w:color w:val="000000"/>
        </w:rPr>
        <w:t>Prasant</w:t>
      </w:r>
      <w:proofErr w:type="spellEnd"/>
      <w:r>
        <w:rPr>
          <w:color w:val="000000"/>
        </w:rPr>
        <w:t xml:space="preserve"> </w:t>
      </w:r>
      <w:proofErr w:type="spellStart"/>
      <w:r>
        <w:rPr>
          <w:color w:val="000000"/>
        </w:rPr>
        <w:t>Samantray</w:t>
      </w:r>
      <w:proofErr w:type="spellEnd"/>
      <w:r>
        <w:rPr>
          <w:color w:val="000000"/>
        </w:rPr>
        <w:t xml:space="preserve">, Rahul Nigam,       </w:t>
      </w:r>
    </w:p>
    <w:p w:rsidR="009C5355" w:rsidRDefault="007A5CDA">
      <w:pPr>
        <w:ind w:left="2880" w:firstLine="720"/>
        <w:rPr>
          <w:color w:val="000000"/>
        </w:rPr>
      </w:pPr>
      <w:r>
        <w:rPr>
          <w:color w:val="000000"/>
        </w:rPr>
        <w:t xml:space="preserve"> </w:t>
      </w:r>
      <w:proofErr w:type="spellStart"/>
      <w:r>
        <w:rPr>
          <w:color w:val="000000"/>
        </w:rPr>
        <w:t>Sankar</w:t>
      </w:r>
      <w:proofErr w:type="spellEnd"/>
      <w:r>
        <w:rPr>
          <w:color w:val="000000"/>
        </w:rPr>
        <w:t xml:space="preserve"> </w:t>
      </w:r>
      <w:proofErr w:type="spellStart"/>
      <w:r>
        <w:rPr>
          <w:color w:val="000000"/>
        </w:rPr>
        <w:t>Davuluri</w:t>
      </w:r>
      <w:proofErr w:type="spellEnd"/>
    </w:p>
    <w:p w:rsidR="009C5355" w:rsidRDefault="007A5CDA">
      <w:pPr>
        <w:rPr>
          <w:b/>
          <w:color w:val="000000"/>
        </w:rPr>
      </w:pPr>
      <w:r>
        <w:rPr>
          <w:b/>
          <w:color w:val="000000"/>
          <w:highlight w:val="white"/>
        </w:rPr>
        <w:tab/>
      </w:r>
      <w:r>
        <w:rPr>
          <w:b/>
          <w:color w:val="000000"/>
          <w:highlight w:val="white"/>
        </w:rPr>
        <w:tab/>
      </w:r>
      <w:r>
        <w:rPr>
          <w:b/>
          <w:color w:val="000000"/>
          <w:highlight w:val="white"/>
        </w:rPr>
        <w:tab/>
      </w:r>
      <w:r>
        <w:rPr>
          <w:b/>
          <w:color w:val="000000"/>
          <w:highlight w:val="white"/>
        </w:rPr>
        <w:tab/>
      </w:r>
      <w:r>
        <w:rPr>
          <w:b/>
          <w:color w:val="000000"/>
          <w:highlight w:val="white"/>
        </w:rPr>
        <w:tab/>
      </w:r>
      <w:r>
        <w:rPr>
          <w:color w:val="000000"/>
        </w:rPr>
        <w:t xml:space="preserve">                                                   </w:t>
      </w:r>
    </w:p>
    <w:p w:rsidR="009C5355" w:rsidRDefault="007A5CDA">
      <w:pPr>
        <w:jc w:val="both"/>
        <w:rPr>
          <w:color w:val="000000"/>
        </w:rPr>
      </w:pPr>
      <w:r>
        <w:rPr>
          <w:b/>
          <w:color w:val="000000"/>
          <w:u w:val="single"/>
        </w:rPr>
        <w:t>Scope &amp; Objective of the course</w:t>
      </w:r>
      <w:r>
        <w:rPr>
          <w:b/>
          <w:color w:val="000000"/>
        </w:rPr>
        <w:t>:</w:t>
      </w:r>
      <w:r>
        <w:rPr>
          <w:color w:val="000000"/>
        </w:rPr>
        <w:t xml:space="preserve">  </w:t>
      </w:r>
    </w:p>
    <w:p w:rsidR="009C5355" w:rsidRDefault="007A5CDA">
      <w:pPr>
        <w:ind w:firstLine="720"/>
        <w:jc w:val="both"/>
        <w:rPr>
          <w:color w:val="000000"/>
        </w:rPr>
      </w:pPr>
      <w:r>
        <w:rPr>
          <w:color w:val="000000"/>
        </w:rPr>
        <w:t>Electromagnetic theory forms an important ingredient, along with the quantum theory, of the physics behind the technology we use and design today</w:t>
      </w:r>
      <w:r>
        <w:rPr>
          <w:i/>
          <w:color w:val="000000"/>
        </w:rPr>
        <w:t>.</w:t>
      </w:r>
      <w:r>
        <w:rPr>
          <w:color w:val="000000"/>
        </w:rPr>
        <w:t xml:space="preserve">  Building on the electromagnetic theory, studied in the XII standard, this course augments students’ understanding of electromagnetic fields to a level from where they can take up advanced learning in this field. Students are strongly advised to revise what they have learnt in XII using the textbook as it may lead to deeper/newer insights.</w:t>
      </w:r>
    </w:p>
    <w:p w:rsidR="009C5355" w:rsidRDefault="009C5355">
      <w:pPr>
        <w:rPr>
          <w:b/>
          <w:color w:val="000000"/>
          <w:u w:val="single"/>
        </w:rPr>
      </w:pPr>
    </w:p>
    <w:p w:rsidR="009C5355" w:rsidRDefault="007A5CDA">
      <w:pPr>
        <w:rPr>
          <w:color w:val="000000"/>
        </w:rPr>
      </w:pPr>
      <w:r>
        <w:rPr>
          <w:b/>
          <w:color w:val="000000"/>
          <w:u w:val="single"/>
        </w:rPr>
        <w:t>Text Book</w:t>
      </w:r>
      <w:r>
        <w:rPr>
          <w:b/>
          <w:color w:val="000000"/>
        </w:rPr>
        <w:t xml:space="preserve">:          </w:t>
      </w:r>
      <w:r>
        <w:rPr>
          <w:i/>
          <w:color w:val="000000"/>
        </w:rPr>
        <w:t xml:space="preserve">Introduction to Electrodynamics, </w:t>
      </w:r>
      <w:r>
        <w:rPr>
          <w:color w:val="000000"/>
        </w:rPr>
        <w:t>David J. Griffiths, Third Edition, Pearson</w:t>
      </w:r>
    </w:p>
    <w:p w:rsidR="009C5355" w:rsidRDefault="007A5CDA">
      <w:pPr>
        <w:rPr>
          <w:color w:val="000000"/>
        </w:rPr>
      </w:pPr>
      <w:r>
        <w:rPr>
          <w:color w:val="000000"/>
        </w:rPr>
        <w:t xml:space="preserve">                             Education Inc., 1999.</w:t>
      </w:r>
    </w:p>
    <w:p w:rsidR="009C5355" w:rsidRDefault="007A5CDA">
      <w:pPr>
        <w:rPr>
          <w:color w:val="000000"/>
        </w:rPr>
      </w:pPr>
      <w:r>
        <w:rPr>
          <w:color w:val="000000"/>
        </w:rPr>
        <w:t xml:space="preserve">                             </w:t>
      </w:r>
    </w:p>
    <w:p w:rsidR="009C5355" w:rsidRDefault="007A5CDA">
      <w:pPr>
        <w:rPr>
          <w:b/>
          <w:color w:val="000000"/>
        </w:rPr>
      </w:pPr>
      <w:r>
        <w:rPr>
          <w:b/>
          <w:color w:val="000000"/>
          <w:u w:val="single"/>
        </w:rPr>
        <w:t>Reference Books:</w:t>
      </w:r>
      <w:r>
        <w:rPr>
          <w:b/>
          <w:color w:val="000000"/>
        </w:rPr>
        <w:t xml:space="preserve">  </w:t>
      </w:r>
    </w:p>
    <w:p w:rsidR="009C5355" w:rsidRDefault="007A5CDA">
      <w:pPr>
        <w:rPr>
          <w:color w:val="000000"/>
        </w:rPr>
      </w:pPr>
      <w:r>
        <w:rPr>
          <w:color w:val="000000"/>
        </w:rPr>
        <w:t xml:space="preserve">1. </w:t>
      </w:r>
      <w:r>
        <w:rPr>
          <w:i/>
          <w:color w:val="000000"/>
        </w:rPr>
        <w:t>The Feynman Lectures on Physics: Volume II</w:t>
      </w:r>
      <w:r>
        <w:rPr>
          <w:color w:val="000000"/>
        </w:rPr>
        <w:t>,</w:t>
      </w:r>
      <w:r>
        <w:rPr>
          <w:b/>
          <w:color w:val="000000"/>
        </w:rPr>
        <w:t xml:space="preserve"> </w:t>
      </w:r>
      <w:r>
        <w:rPr>
          <w:color w:val="000000"/>
        </w:rPr>
        <w:t>Richard P. Feynman, Robert B. Leighton, Matthew Sands, The New Millennium Edition, Pearson Education Inc. 2013.</w:t>
      </w:r>
    </w:p>
    <w:p w:rsidR="009C5355" w:rsidRDefault="007A5CDA">
      <w:pPr>
        <w:rPr>
          <w:b/>
          <w:color w:val="000000"/>
        </w:rPr>
      </w:pPr>
      <w:r>
        <w:rPr>
          <w:b/>
          <w:color w:val="000000"/>
        </w:rPr>
        <w:t>Learning Outcomes:</w:t>
      </w:r>
    </w:p>
    <w:p w:rsidR="009C5355" w:rsidRDefault="009C5355">
      <w:pPr>
        <w:rPr>
          <w:b/>
          <w:color w:val="000000"/>
        </w:rPr>
      </w:pPr>
    </w:p>
    <w:p w:rsidR="009C5355" w:rsidRDefault="007A5CDA">
      <w:pPr>
        <w:numPr>
          <w:ilvl w:val="0"/>
          <w:numId w:val="1"/>
        </w:numPr>
        <w:pBdr>
          <w:top w:val="nil"/>
          <w:left w:val="nil"/>
          <w:bottom w:val="nil"/>
          <w:right w:val="nil"/>
          <w:between w:val="nil"/>
        </w:pBdr>
        <w:rPr>
          <w:color w:val="000000"/>
        </w:rPr>
      </w:pPr>
      <w:r>
        <w:rPr>
          <w:color w:val="000000"/>
        </w:rPr>
        <w:t>Ability to evaluate the Gradient, Curl and Divergence of Scalar and Vector Fields in Cartesian Coordinates, Cylindrical Polar Coordinates and Spherical Polar Coordinates.</w:t>
      </w:r>
    </w:p>
    <w:p w:rsidR="009C5355" w:rsidRDefault="007A5CDA">
      <w:pPr>
        <w:numPr>
          <w:ilvl w:val="0"/>
          <w:numId w:val="1"/>
        </w:numPr>
        <w:pBdr>
          <w:top w:val="nil"/>
          <w:left w:val="nil"/>
          <w:bottom w:val="nil"/>
          <w:right w:val="nil"/>
          <w:between w:val="nil"/>
        </w:pBdr>
        <w:rPr>
          <w:color w:val="000000"/>
        </w:rPr>
      </w:pPr>
      <w:r>
        <w:rPr>
          <w:color w:val="000000"/>
        </w:rPr>
        <w:t>Ability to deal with the Electric and Magnetic fields in space as well as in matter in static as well as time variable situations.</w:t>
      </w:r>
    </w:p>
    <w:p w:rsidR="009C5355" w:rsidRDefault="007A5CDA">
      <w:pPr>
        <w:numPr>
          <w:ilvl w:val="0"/>
          <w:numId w:val="1"/>
        </w:numPr>
        <w:pBdr>
          <w:top w:val="nil"/>
          <w:left w:val="nil"/>
          <w:bottom w:val="nil"/>
          <w:right w:val="nil"/>
          <w:between w:val="nil"/>
        </w:pBdr>
        <w:rPr>
          <w:color w:val="000000"/>
        </w:rPr>
      </w:pPr>
      <w:r>
        <w:rPr>
          <w:color w:val="000000"/>
        </w:rPr>
        <w:t>Ability to apply Maxwell’s equations to a given problem.</w:t>
      </w:r>
    </w:p>
    <w:p w:rsidR="009C5355" w:rsidRDefault="009C5355">
      <w:pPr>
        <w:rPr>
          <w:color w:val="000000"/>
        </w:rPr>
      </w:pPr>
    </w:p>
    <w:p w:rsidR="009C5355" w:rsidRDefault="007A5CDA">
      <w:pPr>
        <w:pStyle w:val="Heading3"/>
        <w:jc w:val="both"/>
        <w:rPr>
          <w:color w:val="000000"/>
        </w:rPr>
      </w:pPr>
      <w:r>
        <w:rPr>
          <w:rFonts w:ascii="Times New Roman" w:hAnsi="Times New Roman"/>
          <w:b w:val="0"/>
          <w:color w:val="000000"/>
          <w:sz w:val="24"/>
        </w:rPr>
        <w:t xml:space="preserve"> </w:t>
      </w:r>
      <w:r>
        <w:rPr>
          <w:color w:val="000000"/>
        </w:rPr>
        <w:t xml:space="preserve"> </w:t>
      </w:r>
    </w:p>
    <w:p w:rsidR="009C5355" w:rsidRDefault="007A5CDA">
      <w:pPr>
        <w:ind w:left="1627" w:hanging="1627"/>
        <w:rPr>
          <w:b/>
          <w:color w:val="000000"/>
        </w:rPr>
      </w:pPr>
      <w:r>
        <w:rPr>
          <w:b/>
          <w:color w:val="000000"/>
        </w:rPr>
        <w:t>COURSE HANDOUT</w:t>
      </w:r>
    </w:p>
    <w:p w:rsidR="009C5355" w:rsidRDefault="009C5355">
      <w:pPr>
        <w:spacing w:line="360" w:lineRule="auto"/>
        <w:ind w:left="1620" w:hanging="1620"/>
        <w:rPr>
          <w:color w:val="000000"/>
        </w:rPr>
      </w:pPr>
    </w:p>
    <w:tbl>
      <w:tblPr>
        <w:tblStyle w:val="a"/>
        <w:tblW w:w="9090" w:type="dxa"/>
        <w:tblInd w:w="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2232"/>
        <w:gridCol w:w="4158"/>
        <w:gridCol w:w="1440"/>
      </w:tblGrid>
      <w:tr w:rsidR="009C5355" w:rsidTr="00E603CE">
        <w:trPr>
          <w:trHeight w:val="740"/>
        </w:trPr>
        <w:tc>
          <w:tcPr>
            <w:tcW w:w="1260" w:type="dxa"/>
          </w:tcPr>
          <w:p w:rsidR="009C5355" w:rsidRDefault="007A5CDA">
            <w:pPr>
              <w:jc w:val="center"/>
              <w:rPr>
                <w:b/>
                <w:color w:val="000000"/>
              </w:rPr>
            </w:pPr>
            <w:r>
              <w:rPr>
                <w:b/>
                <w:color w:val="000000"/>
              </w:rPr>
              <w:t xml:space="preserve">Lecture Number </w:t>
            </w:r>
          </w:p>
        </w:tc>
        <w:tc>
          <w:tcPr>
            <w:tcW w:w="2232" w:type="dxa"/>
          </w:tcPr>
          <w:p w:rsidR="009C5355" w:rsidRDefault="007A5CDA">
            <w:pPr>
              <w:pStyle w:val="Heading2"/>
              <w:rPr>
                <w:rFonts w:ascii="Times New Roman" w:hAnsi="Times New Roman"/>
                <w:color w:val="000000"/>
                <w:sz w:val="24"/>
              </w:rPr>
            </w:pPr>
            <w:r>
              <w:rPr>
                <w:rFonts w:ascii="Times New Roman" w:hAnsi="Times New Roman"/>
                <w:color w:val="000000"/>
                <w:sz w:val="24"/>
              </w:rPr>
              <w:t>Learning Objectives</w:t>
            </w:r>
          </w:p>
        </w:tc>
        <w:tc>
          <w:tcPr>
            <w:tcW w:w="4158" w:type="dxa"/>
          </w:tcPr>
          <w:p w:rsidR="009C5355" w:rsidRDefault="007A5CDA">
            <w:pPr>
              <w:pStyle w:val="Heading2"/>
              <w:rPr>
                <w:rFonts w:ascii="Times New Roman" w:hAnsi="Times New Roman"/>
                <w:color w:val="000000"/>
                <w:sz w:val="24"/>
              </w:rPr>
            </w:pPr>
            <w:r>
              <w:rPr>
                <w:rFonts w:ascii="Times New Roman" w:hAnsi="Times New Roman"/>
                <w:color w:val="000000"/>
                <w:sz w:val="24"/>
              </w:rPr>
              <w:t>Topics to be covered</w:t>
            </w:r>
          </w:p>
        </w:tc>
        <w:tc>
          <w:tcPr>
            <w:tcW w:w="1440" w:type="dxa"/>
          </w:tcPr>
          <w:p w:rsidR="009C5355" w:rsidRDefault="000B5217">
            <w:pPr>
              <w:jc w:val="center"/>
              <w:rPr>
                <w:b/>
                <w:color w:val="000000"/>
              </w:rPr>
            </w:pPr>
            <w:r>
              <w:rPr>
                <w:b/>
                <w:bCs/>
                <w:sz w:val="22"/>
                <w:szCs w:val="22"/>
              </w:rPr>
              <w:t xml:space="preserve">Chapter in the </w:t>
            </w:r>
            <w:r w:rsidRPr="00BA568D">
              <w:rPr>
                <w:b/>
                <w:bCs/>
                <w:sz w:val="22"/>
                <w:szCs w:val="22"/>
              </w:rPr>
              <w:t>Text Book</w:t>
            </w:r>
          </w:p>
        </w:tc>
      </w:tr>
      <w:tr w:rsidR="009C5355" w:rsidTr="00E603CE">
        <w:tc>
          <w:tcPr>
            <w:tcW w:w="1260" w:type="dxa"/>
          </w:tcPr>
          <w:p w:rsidR="009C5355" w:rsidRDefault="007A5CDA">
            <w:pPr>
              <w:rPr>
                <w:smallCaps/>
                <w:color w:val="000000"/>
              </w:rPr>
            </w:pPr>
            <w:r>
              <w:rPr>
                <w:smallCaps/>
                <w:color w:val="000000"/>
              </w:rPr>
              <w:t>1</w:t>
            </w:r>
          </w:p>
        </w:tc>
        <w:tc>
          <w:tcPr>
            <w:tcW w:w="2232" w:type="dxa"/>
          </w:tcPr>
          <w:p w:rsidR="009C5355" w:rsidRDefault="007A5CDA">
            <w:pPr>
              <w:rPr>
                <w:color w:val="000000"/>
              </w:rPr>
            </w:pPr>
            <w:r>
              <w:rPr>
                <w:color w:val="000000"/>
              </w:rPr>
              <w:t>Relation of Electromagnetism to other areas of Physics</w:t>
            </w:r>
          </w:p>
        </w:tc>
        <w:tc>
          <w:tcPr>
            <w:tcW w:w="4158" w:type="dxa"/>
          </w:tcPr>
          <w:p w:rsidR="009C5355" w:rsidRDefault="007A5CDA">
            <w:pPr>
              <w:rPr>
                <w:color w:val="000000"/>
              </w:rPr>
            </w:pPr>
            <w:r>
              <w:rPr>
                <w:color w:val="000000"/>
              </w:rPr>
              <w:t>Introduction: The scope of EMT 1</w:t>
            </w:r>
          </w:p>
        </w:tc>
        <w:tc>
          <w:tcPr>
            <w:tcW w:w="1440" w:type="dxa"/>
          </w:tcPr>
          <w:p w:rsidR="009C5355" w:rsidRDefault="007A5CDA">
            <w:pPr>
              <w:rPr>
                <w:smallCaps/>
                <w:color w:val="000000"/>
              </w:rPr>
            </w:pPr>
            <w:r>
              <w:rPr>
                <w:smallCaps/>
                <w:color w:val="000000"/>
              </w:rPr>
              <w:t>CLASS LECTURE</w:t>
            </w:r>
          </w:p>
        </w:tc>
      </w:tr>
      <w:tr w:rsidR="009C5355" w:rsidTr="00E603CE">
        <w:tc>
          <w:tcPr>
            <w:tcW w:w="1260" w:type="dxa"/>
          </w:tcPr>
          <w:p w:rsidR="009C5355" w:rsidRDefault="007A5CDA">
            <w:pPr>
              <w:rPr>
                <w:smallCaps/>
                <w:color w:val="000000"/>
              </w:rPr>
            </w:pPr>
            <w:r>
              <w:rPr>
                <w:smallCaps/>
                <w:color w:val="000000"/>
              </w:rPr>
              <w:t>2-8</w:t>
            </w:r>
          </w:p>
        </w:tc>
        <w:tc>
          <w:tcPr>
            <w:tcW w:w="2232" w:type="dxa"/>
          </w:tcPr>
          <w:p w:rsidR="009C5355" w:rsidRDefault="007A5CDA">
            <w:pPr>
              <w:rPr>
                <w:color w:val="000000"/>
              </w:rPr>
            </w:pPr>
            <w:r>
              <w:rPr>
                <w:color w:val="000000"/>
              </w:rPr>
              <w:t>Vector Analysis</w:t>
            </w:r>
          </w:p>
        </w:tc>
        <w:tc>
          <w:tcPr>
            <w:tcW w:w="4158" w:type="dxa"/>
          </w:tcPr>
          <w:p w:rsidR="009C5355" w:rsidRDefault="007A5CDA">
            <w:pPr>
              <w:rPr>
                <w:color w:val="000000"/>
              </w:rPr>
            </w:pPr>
            <w:r>
              <w:rPr>
                <w:color w:val="000000"/>
              </w:rPr>
              <w:t xml:space="preserve">Vector differential and integral calculus; Gradient, Curvilinear </w:t>
            </w:r>
            <w:r>
              <w:t>coordinates</w:t>
            </w:r>
            <w:r>
              <w:rPr>
                <w:color w:val="000000"/>
              </w:rPr>
              <w:t xml:space="preserve">, Dirac </w:t>
            </w:r>
            <w:r>
              <w:rPr>
                <w:color w:val="000000"/>
              </w:rPr>
              <w:lastRenderedPageBreak/>
              <w:t>Delta Function, Helmholtz theorem and potentials</w:t>
            </w:r>
          </w:p>
        </w:tc>
        <w:tc>
          <w:tcPr>
            <w:tcW w:w="1440" w:type="dxa"/>
          </w:tcPr>
          <w:p w:rsidR="009C5355" w:rsidRDefault="007A5CDA">
            <w:pPr>
              <w:rPr>
                <w:smallCaps/>
                <w:color w:val="000000"/>
              </w:rPr>
            </w:pPr>
            <w:r>
              <w:rPr>
                <w:smallCaps/>
                <w:color w:val="000000"/>
              </w:rPr>
              <w:lastRenderedPageBreak/>
              <w:t>1.2-1.6</w:t>
            </w:r>
          </w:p>
        </w:tc>
      </w:tr>
      <w:tr w:rsidR="009C5355" w:rsidTr="00E603CE">
        <w:tc>
          <w:tcPr>
            <w:tcW w:w="1260" w:type="dxa"/>
          </w:tcPr>
          <w:p w:rsidR="009C5355" w:rsidRDefault="007A5CDA">
            <w:pPr>
              <w:rPr>
                <w:smallCaps/>
                <w:color w:val="000000"/>
              </w:rPr>
            </w:pPr>
            <w:r>
              <w:rPr>
                <w:smallCaps/>
                <w:color w:val="000000"/>
              </w:rPr>
              <w:lastRenderedPageBreak/>
              <w:t>9-12</w:t>
            </w:r>
          </w:p>
        </w:tc>
        <w:tc>
          <w:tcPr>
            <w:tcW w:w="2232" w:type="dxa"/>
          </w:tcPr>
          <w:p w:rsidR="009C5355" w:rsidRDefault="007A5CDA">
            <w:pPr>
              <w:rPr>
                <w:color w:val="000000"/>
              </w:rPr>
            </w:pPr>
            <w:r>
              <w:rPr>
                <w:color w:val="000000"/>
              </w:rPr>
              <w:t>Electrostatics</w:t>
            </w:r>
          </w:p>
        </w:tc>
        <w:tc>
          <w:tcPr>
            <w:tcW w:w="4158" w:type="dxa"/>
          </w:tcPr>
          <w:p w:rsidR="009C5355" w:rsidRDefault="007A5CDA">
            <w:pPr>
              <w:rPr>
                <w:color w:val="000000"/>
              </w:rPr>
            </w:pPr>
            <w:r>
              <w:rPr>
                <w:color w:val="000000"/>
              </w:rPr>
              <w:t>Divergence and curl of electrostatic fields; electric potential, work and energy in electrostatics</w:t>
            </w:r>
          </w:p>
        </w:tc>
        <w:tc>
          <w:tcPr>
            <w:tcW w:w="1440" w:type="dxa"/>
          </w:tcPr>
          <w:p w:rsidR="009C5355" w:rsidRDefault="007A5CDA">
            <w:pPr>
              <w:rPr>
                <w:smallCaps/>
                <w:color w:val="000000"/>
              </w:rPr>
            </w:pPr>
            <w:r>
              <w:rPr>
                <w:smallCaps/>
                <w:color w:val="000000"/>
              </w:rPr>
              <w:t>2.2-2.5</w:t>
            </w:r>
          </w:p>
        </w:tc>
      </w:tr>
      <w:tr w:rsidR="009C5355" w:rsidTr="00E603CE">
        <w:tc>
          <w:tcPr>
            <w:tcW w:w="1260" w:type="dxa"/>
          </w:tcPr>
          <w:p w:rsidR="009C5355" w:rsidRDefault="007A5CDA">
            <w:pPr>
              <w:rPr>
                <w:smallCaps/>
                <w:color w:val="000000"/>
              </w:rPr>
            </w:pPr>
            <w:r>
              <w:rPr>
                <w:smallCaps/>
                <w:color w:val="000000"/>
              </w:rPr>
              <w:t>13-16</w:t>
            </w:r>
          </w:p>
        </w:tc>
        <w:tc>
          <w:tcPr>
            <w:tcW w:w="2232" w:type="dxa"/>
          </w:tcPr>
          <w:p w:rsidR="009C5355" w:rsidRDefault="007A5CDA">
            <w:pPr>
              <w:rPr>
                <w:color w:val="000000"/>
              </w:rPr>
            </w:pPr>
            <w:r>
              <w:rPr>
                <w:color w:val="000000"/>
              </w:rPr>
              <w:t>Some special mathematical techniques</w:t>
            </w:r>
          </w:p>
        </w:tc>
        <w:tc>
          <w:tcPr>
            <w:tcW w:w="4158" w:type="dxa"/>
          </w:tcPr>
          <w:p w:rsidR="009C5355" w:rsidRDefault="007A5CDA">
            <w:pPr>
              <w:rPr>
                <w:color w:val="000000"/>
              </w:rPr>
            </w:pPr>
            <w:r>
              <w:rPr>
                <w:color w:val="000000"/>
              </w:rPr>
              <w:t>Method of images, Multipole expansion</w:t>
            </w:r>
          </w:p>
        </w:tc>
        <w:tc>
          <w:tcPr>
            <w:tcW w:w="1440" w:type="dxa"/>
          </w:tcPr>
          <w:p w:rsidR="009C5355" w:rsidRDefault="007A5CDA">
            <w:pPr>
              <w:rPr>
                <w:color w:val="000000"/>
              </w:rPr>
            </w:pPr>
            <w:r>
              <w:rPr>
                <w:color w:val="000000"/>
              </w:rPr>
              <w:t>3.2 and 3.4</w:t>
            </w:r>
          </w:p>
          <w:p w:rsidR="009C5355" w:rsidRDefault="007A5CDA">
            <w:pPr>
              <w:rPr>
                <w:smallCaps/>
                <w:color w:val="000000"/>
              </w:rPr>
            </w:pPr>
            <w:r>
              <w:rPr>
                <w:color w:val="000000"/>
              </w:rPr>
              <w:t xml:space="preserve">(Exclude 3.3), </w:t>
            </w:r>
          </w:p>
        </w:tc>
      </w:tr>
      <w:tr w:rsidR="009C5355" w:rsidTr="00E603CE">
        <w:tc>
          <w:tcPr>
            <w:tcW w:w="1260" w:type="dxa"/>
          </w:tcPr>
          <w:p w:rsidR="009C5355" w:rsidRDefault="007A5CDA">
            <w:pPr>
              <w:rPr>
                <w:color w:val="000000"/>
              </w:rPr>
            </w:pPr>
            <w:r>
              <w:rPr>
                <w:color w:val="000000"/>
              </w:rPr>
              <w:t>17-20</w:t>
            </w:r>
          </w:p>
        </w:tc>
        <w:tc>
          <w:tcPr>
            <w:tcW w:w="2232" w:type="dxa"/>
          </w:tcPr>
          <w:p w:rsidR="009C5355" w:rsidRDefault="007A5CDA">
            <w:pPr>
              <w:rPr>
                <w:color w:val="000000"/>
              </w:rPr>
            </w:pPr>
            <w:r>
              <w:rPr>
                <w:color w:val="000000"/>
              </w:rPr>
              <w:t>Electric Fields in Matter</w:t>
            </w:r>
          </w:p>
        </w:tc>
        <w:tc>
          <w:tcPr>
            <w:tcW w:w="4158" w:type="dxa"/>
          </w:tcPr>
          <w:p w:rsidR="009C5355" w:rsidRDefault="007A5CDA">
            <w:pPr>
              <w:jc w:val="both"/>
              <w:rPr>
                <w:color w:val="000000"/>
              </w:rPr>
            </w:pPr>
            <w:r>
              <w:rPr>
                <w:color w:val="000000"/>
              </w:rPr>
              <w:t>Polarization, bound charges, electric displacement, Linear dielectrics.</w:t>
            </w:r>
          </w:p>
        </w:tc>
        <w:tc>
          <w:tcPr>
            <w:tcW w:w="1440" w:type="dxa"/>
          </w:tcPr>
          <w:p w:rsidR="009C5355" w:rsidRDefault="007A5CDA">
            <w:pPr>
              <w:jc w:val="both"/>
              <w:rPr>
                <w:color w:val="000000"/>
              </w:rPr>
            </w:pPr>
            <w:r>
              <w:rPr>
                <w:color w:val="000000"/>
              </w:rPr>
              <w:t>4.1 - 4.4</w:t>
            </w:r>
          </w:p>
        </w:tc>
      </w:tr>
      <w:tr w:rsidR="009C5355" w:rsidTr="00E603CE">
        <w:tc>
          <w:tcPr>
            <w:tcW w:w="1260" w:type="dxa"/>
          </w:tcPr>
          <w:p w:rsidR="009C5355" w:rsidRDefault="007A5CDA">
            <w:pPr>
              <w:rPr>
                <w:color w:val="000000"/>
              </w:rPr>
            </w:pPr>
            <w:r>
              <w:rPr>
                <w:color w:val="000000"/>
              </w:rPr>
              <w:t>21-25</w:t>
            </w:r>
          </w:p>
        </w:tc>
        <w:tc>
          <w:tcPr>
            <w:tcW w:w="2232" w:type="dxa"/>
          </w:tcPr>
          <w:p w:rsidR="009C5355" w:rsidRDefault="007A5CDA">
            <w:pPr>
              <w:rPr>
                <w:color w:val="000000"/>
              </w:rPr>
            </w:pPr>
            <w:proofErr w:type="spellStart"/>
            <w:r>
              <w:t>Magnetostatics</w:t>
            </w:r>
            <w:proofErr w:type="spellEnd"/>
          </w:p>
        </w:tc>
        <w:tc>
          <w:tcPr>
            <w:tcW w:w="4158" w:type="dxa"/>
          </w:tcPr>
          <w:p w:rsidR="009C5355" w:rsidRDefault="007A5CDA">
            <w:pPr>
              <w:jc w:val="both"/>
              <w:rPr>
                <w:color w:val="000000"/>
              </w:rPr>
            </w:pPr>
            <w:r>
              <w:rPr>
                <w:color w:val="000000"/>
              </w:rPr>
              <w:t>Divergence and curl of B Magnetic vector potential.</w:t>
            </w:r>
          </w:p>
        </w:tc>
        <w:tc>
          <w:tcPr>
            <w:tcW w:w="1440" w:type="dxa"/>
          </w:tcPr>
          <w:p w:rsidR="009C5355" w:rsidRDefault="007A5CDA">
            <w:pPr>
              <w:rPr>
                <w:color w:val="000000"/>
              </w:rPr>
            </w:pPr>
            <w:r>
              <w:rPr>
                <w:color w:val="000000"/>
              </w:rPr>
              <w:t>5.1 - 5.4</w:t>
            </w:r>
          </w:p>
        </w:tc>
      </w:tr>
      <w:tr w:rsidR="009C5355" w:rsidTr="00E603CE">
        <w:tc>
          <w:tcPr>
            <w:tcW w:w="1260" w:type="dxa"/>
          </w:tcPr>
          <w:p w:rsidR="009C5355" w:rsidRDefault="007A5CDA">
            <w:pPr>
              <w:rPr>
                <w:color w:val="000000"/>
              </w:rPr>
            </w:pPr>
            <w:r>
              <w:rPr>
                <w:color w:val="000000"/>
              </w:rPr>
              <w:t>26-29</w:t>
            </w:r>
          </w:p>
        </w:tc>
        <w:tc>
          <w:tcPr>
            <w:tcW w:w="2232" w:type="dxa"/>
          </w:tcPr>
          <w:p w:rsidR="009C5355" w:rsidRDefault="007A5CDA">
            <w:pPr>
              <w:rPr>
                <w:color w:val="000000"/>
              </w:rPr>
            </w:pPr>
            <w:r>
              <w:rPr>
                <w:color w:val="000000"/>
              </w:rPr>
              <w:t>Magnetic fields in Matter</w:t>
            </w:r>
          </w:p>
        </w:tc>
        <w:tc>
          <w:tcPr>
            <w:tcW w:w="4158" w:type="dxa"/>
          </w:tcPr>
          <w:p w:rsidR="009C5355" w:rsidRDefault="007A5CDA">
            <w:pPr>
              <w:jc w:val="both"/>
              <w:rPr>
                <w:color w:val="000000"/>
              </w:rPr>
            </w:pPr>
            <w:r>
              <w:rPr>
                <w:color w:val="000000"/>
              </w:rPr>
              <w:t>Magnetization, the field of a magnetized object, Ampere’s law in magnetized materials</w:t>
            </w:r>
          </w:p>
        </w:tc>
        <w:tc>
          <w:tcPr>
            <w:tcW w:w="1440" w:type="dxa"/>
          </w:tcPr>
          <w:p w:rsidR="009C5355" w:rsidRDefault="007A5CDA">
            <w:pPr>
              <w:rPr>
                <w:color w:val="000000"/>
              </w:rPr>
            </w:pPr>
            <w:r>
              <w:rPr>
                <w:color w:val="000000"/>
              </w:rPr>
              <w:t xml:space="preserve">6.1-6.3, </w:t>
            </w:r>
          </w:p>
        </w:tc>
      </w:tr>
      <w:tr w:rsidR="009C5355" w:rsidTr="00E603CE">
        <w:tc>
          <w:tcPr>
            <w:tcW w:w="1260" w:type="dxa"/>
          </w:tcPr>
          <w:p w:rsidR="009C5355" w:rsidRDefault="007A5CDA">
            <w:pPr>
              <w:rPr>
                <w:color w:val="000000"/>
              </w:rPr>
            </w:pPr>
            <w:r>
              <w:rPr>
                <w:color w:val="000000"/>
              </w:rPr>
              <w:t>30-36</w:t>
            </w:r>
          </w:p>
        </w:tc>
        <w:tc>
          <w:tcPr>
            <w:tcW w:w="2232" w:type="dxa"/>
          </w:tcPr>
          <w:p w:rsidR="009C5355" w:rsidRDefault="007A5CDA">
            <w:pPr>
              <w:rPr>
                <w:color w:val="000000"/>
              </w:rPr>
            </w:pPr>
            <w:r>
              <w:rPr>
                <w:color w:val="000000"/>
              </w:rPr>
              <w:t>Electrodynamics</w:t>
            </w:r>
          </w:p>
        </w:tc>
        <w:tc>
          <w:tcPr>
            <w:tcW w:w="4158" w:type="dxa"/>
          </w:tcPr>
          <w:p w:rsidR="009C5355" w:rsidRDefault="007A5CDA">
            <w:pPr>
              <w:jc w:val="both"/>
              <w:rPr>
                <w:color w:val="000000"/>
              </w:rPr>
            </w:pPr>
            <w:r>
              <w:rPr>
                <w:color w:val="000000"/>
              </w:rPr>
              <w:t>Maxwell’s equations</w:t>
            </w:r>
          </w:p>
        </w:tc>
        <w:tc>
          <w:tcPr>
            <w:tcW w:w="1440" w:type="dxa"/>
          </w:tcPr>
          <w:p w:rsidR="009C5355" w:rsidRDefault="007A5CDA">
            <w:pPr>
              <w:rPr>
                <w:color w:val="000000"/>
              </w:rPr>
            </w:pPr>
            <w:r>
              <w:rPr>
                <w:color w:val="000000"/>
              </w:rPr>
              <w:t>7.3.1 to 7.3.5 exclude 7.3.4</w:t>
            </w:r>
          </w:p>
        </w:tc>
      </w:tr>
      <w:tr w:rsidR="009C5355" w:rsidTr="00E603CE">
        <w:tc>
          <w:tcPr>
            <w:tcW w:w="1260" w:type="dxa"/>
          </w:tcPr>
          <w:p w:rsidR="009C5355" w:rsidRDefault="00922370">
            <w:pPr>
              <w:rPr>
                <w:color w:val="000000"/>
              </w:rPr>
            </w:pPr>
            <w:r>
              <w:rPr>
                <w:color w:val="000000"/>
              </w:rPr>
              <w:t>37-4</w:t>
            </w:r>
            <w:r w:rsidR="005D05A2">
              <w:rPr>
                <w:color w:val="000000"/>
              </w:rPr>
              <w:t>0</w:t>
            </w:r>
          </w:p>
        </w:tc>
        <w:tc>
          <w:tcPr>
            <w:tcW w:w="2232" w:type="dxa"/>
          </w:tcPr>
          <w:p w:rsidR="009C5355" w:rsidRDefault="007A5CDA">
            <w:pPr>
              <w:rPr>
                <w:color w:val="000000"/>
              </w:rPr>
            </w:pPr>
            <w:r>
              <w:rPr>
                <w:color w:val="000000"/>
              </w:rPr>
              <w:t>Electromagnetic Waves</w:t>
            </w:r>
          </w:p>
        </w:tc>
        <w:tc>
          <w:tcPr>
            <w:tcW w:w="4158" w:type="dxa"/>
          </w:tcPr>
          <w:p w:rsidR="009C5355" w:rsidRDefault="007A5CDA">
            <w:pPr>
              <w:jc w:val="both"/>
              <w:rPr>
                <w:color w:val="000000"/>
              </w:rPr>
            </w:pPr>
            <w:r>
              <w:rPr>
                <w:color w:val="000000"/>
              </w:rPr>
              <w:t>EM waves in vacuum</w:t>
            </w:r>
          </w:p>
        </w:tc>
        <w:tc>
          <w:tcPr>
            <w:tcW w:w="1440" w:type="dxa"/>
          </w:tcPr>
          <w:p w:rsidR="009C5355" w:rsidRDefault="007A5CDA">
            <w:pPr>
              <w:jc w:val="both"/>
              <w:rPr>
                <w:color w:val="000000"/>
              </w:rPr>
            </w:pPr>
            <w:r>
              <w:rPr>
                <w:color w:val="000000"/>
              </w:rPr>
              <w:t>9.2</w:t>
            </w:r>
          </w:p>
        </w:tc>
      </w:tr>
    </w:tbl>
    <w:p w:rsidR="009C5355" w:rsidRDefault="009C5355">
      <w:pPr>
        <w:rPr>
          <w:color w:val="000000"/>
        </w:rPr>
      </w:pPr>
    </w:p>
    <w:p w:rsidR="009C5355" w:rsidRDefault="007A5CDA">
      <w:pPr>
        <w:rPr>
          <w:b/>
          <w:color w:val="000000"/>
        </w:rPr>
      </w:pPr>
      <w:r>
        <w:rPr>
          <w:b/>
          <w:color w:val="000000"/>
        </w:rPr>
        <w:t>Evaluation Scheme:</w:t>
      </w:r>
    </w:p>
    <w:tbl>
      <w:tblPr>
        <w:tblStyle w:val="a0"/>
        <w:tblW w:w="90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20"/>
        <w:gridCol w:w="1800"/>
        <w:gridCol w:w="1170"/>
        <w:gridCol w:w="1530"/>
        <w:gridCol w:w="1980"/>
        <w:gridCol w:w="1800"/>
      </w:tblGrid>
      <w:tr w:rsidR="009C5355">
        <w:tc>
          <w:tcPr>
            <w:tcW w:w="720" w:type="dxa"/>
          </w:tcPr>
          <w:p w:rsidR="009C5355" w:rsidRDefault="007A5CDA">
            <w:pPr>
              <w:jc w:val="center"/>
              <w:rPr>
                <w:b/>
                <w:smallCaps/>
                <w:color w:val="000000"/>
              </w:rPr>
            </w:pPr>
            <w:r>
              <w:rPr>
                <w:b/>
                <w:smallCaps/>
                <w:color w:val="000000"/>
              </w:rPr>
              <w:t xml:space="preserve">EC </w:t>
            </w:r>
            <w:r>
              <w:rPr>
                <w:b/>
                <w:color w:val="000000"/>
              </w:rPr>
              <w:t>No.</w:t>
            </w:r>
          </w:p>
        </w:tc>
        <w:tc>
          <w:tcPr>
            <w:tcW w:w="1800" w:type="dxa"/>
          </w:tcPr>
          <w:p w:rsidR="009C5355" w:rsidRDefault="007A5CDA">
            <w:pPr>
              <w:jc w:val="center"/>
              <w:rPr>
                <w:b/>
                <w:color w:val="000000"/>
              </w:rPr>
            </w:pPr>
            <w:r>
              <w:rPr>
                <w:b/>
                <w:color w:val="000000"/>
              </w:rPr>
              <w:t>Evaluation Component</w:t>
            </w:r>
          </w:p>
        </w:tc>
        <w:tc>
          <w:tcPr>
            <w:tcW w:w="1170" w:type="dxa"/>
          </w:tcPr>
          <w:p w:rsidR="009C5355" w:rsidRDefault="007A5CDA">
            <w:pPr>
              <w:pStyle w:val="Heading4"/>
              <w:jc w:val="center"/>
              <w:rPr>
                <w:color w:val="000000"/>
              </w:rPr>
            </w:pPr>
            <w:r>
              <w:rPr>
                <w:color w:val="000000"/>
              </w:rPr>
              <w:t>Duration</w:t>
            </w:r>
          </w:p>
        </w:tc>
        <w:tc>
          <w:tcPr>
            <w:tcW w:w="1530" w:type="dxa"/>
          </w:tcPr>
          <w:p w:rsidR="009C5355" w:rsidRDefault="007A5CDA">
            <w:pPr>
              <w:pStyle w:val="Heading4"/>
              <w:jc w:val="center"/>
              <w:rPr>
                <w:color w:val="000000"/>
              </w:rPr>
            </w:pPr>
            <w:r>
              <w:rPr>
                <w:color w:val="000000"/>
              </w:rPr>
              <w:t>Weightage</w:t>
            </w:r>
          </w:p>
          <w:p w:rsidR="009C5355" w:rsidRDefault="007A5CDA">
            <w:pPr>
              <w:jc w:val="center"/>
              <w:rPr>
                <w:b/>
                <w:color w:val="000000"/>
              </w:rPr>
            </w:pPr>
            <w:r>
              <w:rPr>
                <w:b/>
                <w:color w:val="000000"/>
              </w:rPr>
              <w:t>(%)</w:t>
            </w:r>
          </w:p>
        </w:tc>
        <w:tc>
          <w:tcPr>
            <w:tcW w:w="1980" w:type="dxa"/>
          </w:tcPr>
          <w:p w:rsidR="009C5355" w:rsidRDefault="007A5CDA">
            <w:pPr>
              <w:jc w:val="center"/>
              <w:rPr>
                <w:b/>
                <w:color w:val="000000"/>
              </w:rPr>
            </w:pPr>
            <w:r>
              <w:rPr>
                <w:b/>
                <w:color w:val="000000"/>
              </w:rPr>
              <w:t xml:space="preserve">Date, Time </w:t>
            </w:r>
          </w:p>
        </w:tc>
        <w:tc>
          <w:tcPr>
            <w:tcW w:w="1800" w:type="dxa"/>
          </w:tcPr>
          <w:p w:rsidR="009C5355" w:rsidRDefault="000B5217">
            <w:pPr>
              <w:jc w:val="center"/>
              <w:rPr>
                <w:b/>
                <w:color w:val="000000"/>
              </w:rPr>
            </w:pPr>
            <w:r>
              <w:rPr>
                <w:b/>
                <w:bCs/>
              </w:rPr>
              <w:t>Nature of Component</w:t>
            </w:r>
            <w:bookmarkStart w:id="1" w:name="_GoBack"/>
            <w:bookmarkEnd w:id="1"/>
          </w:p>
        </w:tc>
      </w:tr>
      <w:tr w:rsidR="009C5355">
        <w:tc>
          <w:tcPr>
            <w:tcW w:w="720" w:type="dxa"/>
          </w:tcPr>
          <w:p w:rsidR="009C5355" w:rsidRDefault="007A5CDA">
            <w:pPr>
              <w:jc w:val="center"/>
              <w:rPr>
                <w:color w:val="000000"/>
              </w:rPr>
            </w:pPr>
            <w:r>
              <w:rPr>
                <w:color w:val="000000"/>
              </w:rPr>
              <w:t>1</w:t>
            </w:r>
          </w:p>
        </w:tc>
        <w:tc>
          <w:tcPr>
            <w:tcW w:w="1800" w:type="dxa"/>
          </w:tcPr>
          <w:p w:rsidR="009C5355" w:rsidRDefault="007A5CDA">
            <w:pPr>
              <w:jc w:val="center"/>
              <w:rPr>
                <w:color w:val="000000"/>
              </w:rPr>
            </w:pPr>
            <w:r>
              <w:rPr>
                <w:color w:val="000000"/>
              </w:rPr>
              <w:t xml:space="preserve">Mid </w:t>
            </w:r>
            <w:proofErr w:type="spellStart"/>
            <w:r>
              <w:rPr>
                <w:color w:val="000000"/>
              </w:rPr>
              <w:t>Sem</w:t>
            </w:r>
            <w:proofErr w:type="spellEnd"/>
            <w:r>
              <w:rPr>
                <w:color w:val="000000"/>
              </w:rPr>
              <w:t xml:space="preserve"> Test</w:t>
            </w:r>
          </w:p>
        </w:tc>
        <w:tc>
          <w:tcPr>
            <w:tcW w:w="1170" w:type="dxa"/>
          </w:tcPr>
          <w:p w:rsidR="009C5355" w:rsidRDefault="007A5CDA">
            <w:pPr>
              <w:jc w:val="center"/>
              <w:rPr>
                <w:color w:val="000000"/>
              </w:rPr>
            </w:pPr>
            <w:r>
              <w:rPr>
                <w:color w:val="000000"/>
              </w:rPr>
              <w:t>90 Min.</w:t>
            </w:r>
          </w:p>
        </w:tc>
        <w:tc>
          <w:tcPr>
            <w:tcW w:w="1530" w:type="dxa"/>
            <w:vAlign w:val="center"/>
          </w:tcPr>
          <w:p w:rsidR="009C5355" w:rsidRDefault="007A5CDA">
            <w:pPr>
              <w:rPr>
                <w:color w:val="000000"/>
              </w:rPr>
            </w:pPr>
            <w:r>
              <w:rPr>
                <w:color w:val="000000"/>
              </w:rPr>
              <w:t xml:space="preserve">         35</w:t>
            </w:r>
          </w:p>
        </w:tc>
        <w:tc>
          <w:tcPr>
            <w:tcW w:w="1980" w:type="dxa"/>
          </w:tcPr>
          <w:p w:rsidR="009C5355" w:rsidRPr="00DA2082" w:rsidRDefault="00DA2082">
            <w:pPr>
              <w:jc w:val="center"/>
              <w:rPr>
                <w:sz w:val="20"/>
                <w:szCs w:val="20"/>
              </w:rPr>
            </w:pPr>
            <w:r w:rsidRPr="00DA2082">
              <w:rPr>
                <w:sz w:val="20"/>
                <w:szCs w:val="20"/>
                <w:lang w:val="en-IN"/>
              </w:rPr>
              <w:t>23/10/2021 11.00 - 12.30PM</w:t>
            </w:r>
          </w:p>
        </w:tc>
        <w:tc>
          <w:tcPr>
            <w:tcW w:w="1800" w:type="dxa"/>
          </w:tcPr>
          <w:p w:rsidR="009C5355" w:rsidRDefault="007A5CDA">
            <w:pPr>
              <w:rPr>
                <w:color w:val="000000"/>
              </w:rPr>
            </w:pPr>
            <w:r>
              <w:rPr>
                <w:color w:val="000000"/>
              </w:rPr>
              <w:t>Open Book</w:t>
            </w:r>
          </w:p>
        </w:tc>
      </w:tr>
      <w:tr w:rsidR="009C5355">
        <w:tc>
          <w:tcPr>
            <w:tcW w:w="720" w:type="dxa"/>
          </w:tcPr>
          <w:p w:rsidR="009C5355" w:rsidRDefault="007A5CDA">
            <w:pPr>
              <w:jc w:val="center"/>
              <w:rPr>
                <w:color w:val="000000"/>
              </w:rPr>
            </w:pPr>
            <w:r>
              <w:rPr>
                <w:color w:val="000000"/>
              </w:rPr>
              <w:t>2</w:t>
            </w:r>
          </w:p>
        </w:tc>
        <w:tc>
          <w:tcPr>
            <w:tcW w:w="1800" w:type="dxa"/>
          </w:tcPr>
          <w:p w:rsidR="009C5355" w:rsidRDefault="007A5CDA">
            <w:pPr>
              <w:jc w:val="center"/>
              <w:rPr>
                <w:color w:val="000000"/>
              </w:rPr>
            </w:pPr>
            <w:r>
              <w:rPr>
                <w:color w:val="000000"/>
              </w:rPr>
              <w:t>Quiz(2)</w:t>
            </w:r>
          </w:p>
        </w:tc>
        <w:tc>
          <w:tcPr>
            <w:tcW w:w="1170" w:type="dxa"/>
          </w:tcPr>
          <w:p w:rsidR="009C5355" w:rsidRDefault="007A5CDA">
            <w:pPr>
              <w:rPr>
                <w:color w:val="000000"/>
              </w:rPr>
            </w:pPr>
            <w:r>
              <w:rPr>
                <w:color w:val="000000"/>
              </w:rPr>
              <w:t xml:space="preserve"> 50 Min.</w:t>
            </w:r>
          </w:p>
        </w:tc>
        <w:tc>
          <w:tcPr>
            <w:tcW w:w="1530" w:type="dxa"/>
          </w:tcPr>
          <w:p w:rsidR="009C5355" w:rsidRDefault="007A5CDA">
            <w:pPr>
              <w:jc w:val="center"/>
              <w:rPr>
                <w:color w:val="000000"/>
              </w:rPr>
            </w:pPr>
            <w:r>
              <w:rPr>
                <w:color w:val="000000"/>
              </w:rPr>
              <w:t>25</w:t>
            </w:r>
          </w:p>
        </w:tc>
        <w:tc>
          <w:tcPr>
            <w:tcW w:w="1980" w:type="dxa"/>
          </w:tcPr>
          <w:p w:rsidR="009C5355" w:rsidRPr="00DA2082" w:rsidRDefault="007A5CDA">
            <w:pPr>
              <w:jc w:val="center"/>
              <w:rPr>
                <w:color w:val="000000"/>
                <w:sz w:val="20"/>
                <w:szCs w:val="20"/>
              </w:rPr>
            </w:pPr>
            <w:r w:rsidRPr="00DA2082">
              <w:rPr>
                <w:color w:val="000000"/>
                <w:sz w:val="20"/>
                <w:szCs w:val="20"/>
              </w:rPr>
              <w:t>TBA</w:t>
            </w:r>
          </w:p>
        </w:tc>
        <w:tc>
          <w:tcPr>
            <w:tcW w:w="1800" w:type="dxa"/>
          </w:tcPr>
          <w:p w:rsidR="009C5355" w:rsidRDefault="007A5CDA">
            <w:pPr>
              <w:rPr>
                <w:color w:val="000000"/>
              </w:rPr>
            </w:pPr>
            <w:r>
              <w:rPr>
                <w:color w:val="000000"/>
              </w:rPr>
              <w:t>Open Book</w:t>
            </w:r>
          </w:p>
        </w:tc>
      </w:tr>
      <w:tr w:rsidR="009C5355">
        <w:tc>
          <w:tcPr>
            <w:tcW w:w="720" w:type="dxa"/>
          </w:tcPr>
          <w:p w:rsidR="009C5355" w:rsidRDefault="007A5CDA">
            <w:pPr>
              <w:jc w:val="center"/>
              <w:rPr>
                <w:color w:val="000000"/>
              </w:rPr>
            </w:pPr>
            <w:r>
              <w:rPr>
                <w:color w:val="000000"/>
              </w:rPr>
              <w:t>3</w:t>
            </w:r>
          </w:p>
        </w:tc>
        <w:tc>
          <w:tcPr>
            <w:tcW w:w="1800" w:type="dxa"/>
          </w:tcPr>
          <w:p w:rsidR="009C5355" w:rsidRDefault="007A5CDA">
            <w:pPr>
              <w:jc w:val="center"/>
              <w:rPr>
                <w:color w:val="000000"/>
              </w:rPr>
            </w:pPr>
            <w:r>
              <w:rPr>
                <w:color w:val="000000"/>
              </w:rPr>
              <w:t>Comprehensive Exam</w:t>
            </w:r>
          </w:p>
        </w:tc>
        <w:tc>
          <w:tcPr>
            <w:tcW w:w="1170" w:type="dxa"/>
          </w:tcPr>
          <w:p w:rsidR="009C5355" w:rsidRDefault="007A5CDA">
            <w:pPr>
              <w:jc w:val="center"/>
              <w:rPr>
                <w:color w:val="000000"/>
              </w:rPr>
            </w:pPr>
            <w:r>
              <w:rPr>
                <w:color w:val="000000"/>
              </w:rPr>
              <w:t>120 Min.</w:t>
            </w:r>
          </w:p>
        </w:tc>
        <w:tc>
          <w:tcPr>
            <w:tcW w:w="1530" w:type="dxa"/>
          </w:tcPr>
          <w:p w:rsidR="009C5355" w:rsidRDefault="007A5CDA">
            <w:pPr>
              <w:jc w:val="center"/>
              <w:rPr>
                <w:color w:val="000000"/>
              </w:rPr>
            </w:pPr>
            <w:r>
              <w:rPr>
                <w:color w:val="000000"/>
              </w:rPr>
              <w:t>40</w:t>
            </w:r>
          </w:p>
        </w:tc>
        <w:tc>
          <w:tcPr>
            <w:tcW w:w="1980" w:type="dxa"/>
          </w:tcPr>
          <w:p w:rsidR="009C5355" w:rsidRPr="00DA2082" w:rsidRDefault="00DA2082">
            <w:pPr>
              <w:jc w:val="center"/>
              <w:rPr>
                <w:color w:val="000000"/>
                <w:sz w:val="20"/>
                <w:szCs w:val="20"/>
              </w:rPr>
            </w:pPr>
            <w:r w:rsidRPr="00DA2082">
              <w:rPr>
                <w:sz w:val="20"/>
                <w:szCs w:val="17"/>
                <w:lang w:val="en-IN"/>
              </w:rPr>
              <w:t>27/12 FN</w:t>
            </w:r>
          </w:p>
        </w:tc>
        <w:tc>
          <w:tcPr>
            <w:tcW w:w="1800" w:type="dxa"/>
          </w:tcPr>
          <w:p w:rsidR="009C5355" w:rsidRDefault="007A5CDA">
            <w:pPr>
              <w:rPr>
                <w:color w:val="000000"/>
              </w:rPr>
            </w:pPr>
            <w:r>
              <w:rPr>
                <w:color w:val="000000"/>
              </w:rPr>
              <w:t>Open Book</w:t>
            </w:r>
          </w:p>
        </w:tc>
      </w:tr>
    </w:tbl>
    <w:p w:rsidR="009C5355" w:rsidRDefault="007A5CDA">
      <w:pPr>
        <w:rPr>
          <w:color w:val="000000"/>
        </w:rPr>
      </w:pPr>
      <w:r>
        <w:rPr>
          <w:b/>
          <w:color w:val="000000"/>
        </w:rPr>
        <w:t xml:space="preserve">Chamber Consultation Hour: </w:t>
      </w:r>
      <w:r>
        <w:rPr>
          <w:color w:val="000000"/>
        </w:rPr>
        <w:t>To be announced later</w:t>
      </w:r>
    </w:p>
    <w:p w:rsidR="009C5355" w:rsidRDefault="007A5CDA">
      <w:pPr>
        <w:jc w:val="both"/>
        <w:rPr>
          <w:color w:val="000000"/>
        </w:rPr>
      </w:pPr>
      <w:r>
        <w:rPr>
          <w:b/>
          <w:color w:val="000000"/>
        </w:rPr>
        <w:t xml:space="preserve">Notices: </w:t>
      </w:r>
      <w:r>
        <w:rPr>
          <w:color w:val="000000"/>
        </w:rPr>
        <w:t xml:space="preserve">Notices and solutions of </w:t>
      </w:r>
      <w:r>
        <w:t>Quizzes</w:t>
      </w:r>
      <w:r>
        <w:rPr>
          <w:color w:val="000000"/>
        </w:rPr>
        <w:t xml:space="preserve">, Mid-Semester &amp; Final Comprehensive Examination will be displayed on Google Classroom and CMS. </w:t>
      </w:r>
    </w:p>
    <w:p w:rsidR="009C5355" w:rsidRDefault="007A5CDA">
      <w:pPr>
        <w:jc w:val="both"/>
        <w:rPr>
          <w:color w:val="000000"/>
        </w:rPr>
      </w:pPr>
      <w:r>
        <w:rPr>
          <w:b/>
          <w:color w:val="000000"/>
        </w:rPr>
        <w:t>Make-up Policy:</w:t>
      </w:r>
      <w:r>
        <w:rPr>
          <w:color w:val="000000"/>
        </w:rPr>
        <w:t xml:space="preserve"> In case of all pre-</w:t>
      </w:r>
      <w:proofErr w:type="spellStart"/>
      <w:r>
        <w:rPr>
          <w:color w:val="000000"/>
        </w:rPr>
        <w:t>compre</w:t>
      </w:r>
      <w:proofErr w:type="spellEnd"/>
      <w:r>
        <w:rPr>
          <w:color w:val="000000"/>
        </w:rPr>
        <w:t xml:space="preserve"> evaluation components, make up will be granted only on production of evidential documents.</w:t>
      </w:r>
      <w:r>
        <w:rPr>
          <w:b/>
          <w:color w:val="000000"/>
        </w:rPr>
        <w:t xml:space="preserve"> </w:t>
      </w:r>
    </w:p>
    <w:p w:rsidR="009C5355" w:rsidRPr="009F76F6" w:rsidRDefault="007A5CDA">
      <w:pPr>
        <w:tabs>
          <w:tab w:val="left" w:pos="420"/>
        </w:tabs>
        <w:ind w:right="-72"/>
        <w:jc w:val="both"/>
      </w:pPr>
      <w:r w:rsidRPr="009F76F6">
        <w:rPr>
          <w:b/>
          <w:highlight w:val="white"/>
        </w:rPr>
        <w:t>Academic Honesty and Integrity Policy</w:t>
      </w:r>
      <w:r w:rsidRPr="009F76F6">
        <w:rPr>
          <w:highlight w:val="white"/>
        </w:rPr>
        <w:t>: Academic honesty and integrity are to be maintained by all the students throughout the semester and no type of academic dishonesty is acceptable.</w:t>
      </w:r>
    </w:p>
    <w:p w:rsidR="009C5355" w:rsidRPr="009F76F6" w:rsidRDefault="009C5355"/>
    <w:p w:rsidR="009C5355" w:rsidRDefault="009C5355">
      <w:pPr>
        <w:spacing w:line="360" w:lineRule="auto"/>
        <w:jc w:val="both"/>
        <w:rPr>
          <w:color w:val="000000"/>
          <w:u w:val="single"/>
        </w:rPr>
      </w:pPr>
    </w:p>
    <w:p w:rsidR="009C5355" w:rsidRDefault="007A5CDA">
      <w:pPr>
        <w:spacing w:line="360" w:lineRule="auto"/>
        <w:rPr>
          <w:b/>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b/>
          <w:color w:val="000000"/>
        </w:rPr>
        <w:t xml:space="preserve">Instructor-in-Charge                                                                                                        </w:t>
      </w:r>
    </w:p>
    <w:sectPr w:rsidR="009C5355">
      <w:footerReference w:type="even" r:id="rId8"/>
      <w:footerReference w:type="default" r:id="rId9"/>
      <w:pgSz w:w="12240" w:h="15840"/>
      <w:pgMar w:top="1080" w:right="1440" w:bottom="108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247D" w:rsidRDefault="00C3247D">
      <w:r>
        <w:separator/>
      </w:r>
    </w:p>
  </w:endnote>
  <w:endnote w:type="continuationSeparator" w:id="0">
    <w:p w:rsidR="00C3247D" w:rsidRDefault="00C32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355" w:rsidRDefault="007A5CDA">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rsidR="009C5355" w:rsidRDefault="009C5355">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355" w:rsidRDefault="007A5CDA">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0B5217">
      <w:rPr>
        <w:noProof/>
        <w:color w:val="000000"/>
      </w:rPr>
      <w:t>2</w:t>
    </w:r>
    <w:r>
      <w:rPr>
        <w:color w:val="000000"/>
      </w:rPr>
      <w:fldChar w:fldCharType="end"/>
    </w:r>
  </w:p>
  <w:p w:rsidR="009C5355" w:rsidRDefault="009C535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247D" w:rsidRDefault="00C3247D">
      <w:r>
        <w:separator/>
      </w:r>
    </w:p>
  </w:footnote>
  <w:footnote w:type="continuationSeparator" w:id="0">
    <w:p w:rsidR="00C3247D" w:rsidRDefault="00C324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50D72"/>
    <w:multiLevelType w:val="multilevel"/>
    <w:tmpl w:val="06A424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355"/>
    <w:rsid w:val="000B5217"/>
    <w:rsid w:val="004169DD"/>
    <w:rsid w:val="005D05A2"/>
    <w:rsid w:val="007A5CDA"/>
    <w:rsid w:val="00922370"/>
    <w:rsid w:val="009C5355"/>
    <w:rsid w:val="009F76F6"/>
    <w:rsid w:val="00C3247D"/>
    <w:rsid w:val="00DA2082"/>
    <w:rsid w:val="00E603CE"/>
    <w:rsid w:val="00F32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76992D-D72D-4C2B-8413-22F974E44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jc w:val="center"/>
      <w:outlineLvl w:val="1"/>
    </w:pPr>
    <w:rPr>
      <w:rFonts w:ascii="Bookman Old Style" w:hAnsi="Bookman Old Style"/>
      <w:b/>
      <w:bCs/>
      <w:sz w:val="20"/>
    </w:rPr>
  </w:style>
  <w:style w:type="paragraph" w:styleId="Heading3">
    <w:name w:val="heading 3"/>
    <w:basedOn w:val="Normal"/>
    <w:next w:val="Normal"/>
    <w:qFormat/>
    <w:pPr>
      <w:keepNext/>
      <w:jc w:val="center"/>
      <w:outlineLvl w:val="2"/>
    </w:pPr>
    <w:rPr>
      <w:rFonts w:ascii="Bookman Old Style" w:hAnsi="Bookman Old Style"/>
      <w:b/>
      <w:bCs/>
      <w:i/>
      <w:iCs/>
      <w:sz w:val="20"/>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jc w:val="center"/>
      <w:outlineLvl w:val="4"/>
    </w:pPr>
    <w:rPr>
      <w:rFonts w:ascii="Bookman Old Style" w:hAnsi="Bookman Old Style"/>
      <w:i/>
      <w:iCs/>
      <w:sz w:val="2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pPr>
      <w:jc w:val="both"/>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1080"/>
      <w:jc w:val="both"/>
    </w:pPr>
    <w:rPr>
      <w:i/>
      <w:iCs/>
      <w:sz w:val="22"/>
    </w:rPr>
  </w:style>
  <w:style w:type="paragraph" w:styleId="BalloonText">
    <w:name w:val="Balloon Text"/>
    <w:basedOn w:val="Normal"/>
    <w:link w:val="BalloonTextChar"/>
    <w:rsid w:val="00F15CB0"/>
    <w:rPr>
      <w:rFonts w:ascii="Tahoma" w:hAnsi="Tahoma" w:cs="Tahoma"/>
      <w:sz w:val="16"/>
      <w:szCs w:val="16"/>
    </w:rPr>
  </w:style>
  <w:style w:type="character" w:customStyle="1" w:styleId="BalloonTextChar">
    <w:name w:val="Balloon Text Char"/>
    <w:basedOn w:val="DefaultParagraphFont"/>
    <w:link w:val="BalloonText"/>
    <w:rsid w:val="00F15CB0"/>
    <w:rPr>
      <w:rFonts w:ascii="Tahoma" w:hAnsi="Tahoma" w:cs="Tahoma"/>
      <w:sz w:val="16"/>
      <w:szCs w:val="16"/>
    </w:rPr>
  </w:style>
  <w:style w:type="paragraph" w:styleId="ListParagraph">
    <w:name w:val="List Paragraph"/>
    <w:basedOn w:val="Normal"/>
    <w:uiPriority w:val="34"/>
    <w:qFormat/>
    <w:rsid w:val="005276B0"/>
    <w:pPr>
      <w:ind w:left="720"/>
      <w:contextualSpacing/>
    </w:pPr>
  </w:style>
  <w:style w:type="character" w:styleId="CommentReference">
    <w:name w:val="annotation reference"/>
    <w:basedOn w:val="DefaultParagraphFont"/>
    <w:semiHidden/>
    <w:unhideWhenUsed/>
    <w:rsid w:val="00112330"/>
    <w:rPr>
      <w:sz w:val="16"/>
      <w:szCs w:val="16"/>
    </w:rPr>
  </w:style>
  <w:style w:type="paragraph" w:styleId="CommentText">
    <w:name w:val="annotation text"/>
    <w:basedOn w:val="Normal"/>
    <w:link w:val="CommentTextChar"/>
    <w:semiHidden/>
    <w:unhideWhenUsed/>
    <w:rsid w:val="00112330"/>
    <w:rPr>
      <w:sz w:val="20"/>
      <w:szCs w:val="20"/>
    </w:rPr>
  </w:style>
  <w:style w:type="character" w:customStyle="1" w:styleId="CommentTextChar">
    <w:name w:val="Comment Text Char"/>
    <w:basedOn w:val="DefaultParagraphFont"/>
    <w:link w:val="CommentText"/>
    <w:semiHidden/>
    <w:rsid w:val="00112330"/>
  </w:style>
  <w:style w:type="paragraph" w:styleId="CommentSubject">
    <w:name w:val="annotation subject"/>
    <w:basedOn w:val="CommentText"/>
    <w:next w:val="CommentText"/>
    <w:link w:val="CommentSubjectChar"/>
    <w:semiHidden/>
    <w:unhideWhenUsed/>
    <w:rsid w:val="00112330"/>
    <w:rPr>
      <w:b/>
      <w:bCs/>
    </w:rPr>
  </w:style>
  <w:style w:type="character" w:customStyle="1" w:styleId="CommentSubjectChar">
    <w:name w:val="Comment Subject Char"/>
    <w:basedOn w:val="CommentTextChar"/>
    <w:link w:val="CommentSubject"/>
    <w:semiHidden/>
    <w:rsid w:val="00112330"/>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Vxj9uxETVuQZxMj9CdZ9i+cJSQ==">AMUW2mUWeXzUPGKwWmFuAN7f14fb6t/MotETBsbzYh7OjzVNcDw4G6DEI1d1hhd1akb28fpJf0PqV4meQEtIHUwNgyTBwEkTa6nX/Ku4m9eFMYMCo7j4Tt1veRdo/spnakDoqEA3NYTl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Physics-1</dc:creator>
  <cp:lastModifiedBy>Administrator</cp:lastModifiedBy>
  <cp:revision>8</cp:revision>
  <dcterms:created xsi:type="dcterms:W3CDTF">2021-07-26T18:47:00Z</dcterms:created>
  <dcterms:modified xsi:type="dcterms:W3CDTF">2021-08-19T07:19:00Z</dcterms:modified>
</cp:coreProperties>
</file>