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D60" w:rsidRDefault="00A13D60" w:rsidP="00D2685D">
      <w:pPr>
        <w:spacing w:after="0" w:line="240" w:lineRule="auto"/>
        <w:ind w:leftChars="0" w:left="0" w:firstLineChars="0" w:firstLine="0"/>
        <w:rPr>
          <w:rFonts w:ascii="Cambria" w:eastAsia="Cambria" w:hAnsi="Cambria" w:cs="Cambria"/>
          <w:sz w:val="28"/>
          <w:szCs w:val="28"/>
          <w:u w:val="single"/>
        </w:rPr>
      </w:pPr>
    </w:p>
    <w:p w:rsidR="00A13D60" w:rsidRDefault="00A13D60">
      <w:pPr>
        <w:spacing w:after="0" w:line="240" w:lineRule="auto"/>
        <w:ind w:left="1" w:hanging="3"/>
        <w:jc w:val="center"/>
        <w:rPr>
          <w:rFonts w:ascii="Cambria" w:eastAsia="Cambria" w:hAnsi="Cambria" w:cs="Cambria"/>
          <w:sz w:val="28"/>
          <w:szCs w:val="28"/>
          <w:u w:val="single"/>
        </w:rPr>
      </w:pPr>
    </w:p>
    <w:p w:rsidR="00A13D60" w:rsidRDefault="00D2685D">
      <w:pPr>
        <w:spacing w:after="0" w:line="240" w:lineRule="auto"/>
        <w:ind w:left="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Date: 15</w:t>
      </w:r>
      <w:r w:rsidR="000B3295">
        <w:rPr>
          <w:rFonts w:ascii="Times New Roman" w:eastAsia="Times New Roman" w:hAnsi="Times New Roman" w:cs="Times New Roman"/>
          <w:sz w:val="24"/>
          <w:szCs w:val="24"/>
        </w:rPr>
        <w:t>/01/2022</w:t>
      </w:r>
    </w:p>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spellStart"/>
      <w:r>
        <w:rPr>
          <w:rFonts w:ascii="Times New Roman" w:eastAsia="Times New Roman" w:hAnsi="Times New Roman" w:cs="Times New Roman"/>
          <w:sz w:val="24"/>
          <w:szCs w:val="24"/>
        </w:rPr>
        <w:t>partI</w:t>
      </w:r>
      <w:proofErr w:type="spellEnd"/>
      <w:r>
        <w:rPr>
          <w:rFonts w:ascii="Times New Roman" w:eastAsia="Times New Roman" w:hAnsi="Times New Roman" w:cs="Times New Roman"/>
          <w:sz w:val="24"/>
          <w:szCs w:val="24"/>
        </w:rPr>
        <w:t xml:space="preserve"> (General Handout for all courses appended to the timetable) this portion gives further specific details regarding the course.</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Course No.</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BIO F215</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Course Title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BIOPHYSICS</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Instructor-In-Charge   </w:t>
      </w:r>
      <w:r>
        <w:rPr>
          <w:rFonts w:ascii="Times New Roman" w:eastAsia="Times New Roman" w:hAnsi="Times New Roman" w:cs="Times New Roman"/>
          <w:sz w:val="24"/>
          <w:szCs w:val="24"/>
        </w:rPr>
        <w:tab/>
        <w:t xml:space="preserve">: </w:t>
      </w:r>
      <w:r>
        <w:rPr>
          <w:rFonts w:ascii="Times New Roman" w:eastAsia="Times New Roman" w:hAnsi="Times New Roman" w:cs="Times New Roman"/>
          <w:b/>
          <w:sz w:val="24"/>
          <w:szCs w:val="24"/>
        </w:rPr>
        <w:t>DEBASHREE BANDYOPADHYAY</w:t>
      </w:r>
    </w:p>
    <w:p w:rsidR="00A13D60" w:rsidRDefault="00A13D60">
      <w:pPr>
        <w:spacing w:after="0" w:line="240" w:lineRule="auto"/>
        <w:ind w:left="0" w:hanging="2"/>
        <w:rPr>
          <w:rFonts w:ascii="Times New Roman" w:eastAsia="Times New Roman" w:hAnsi="Times New Roman" w:cs="Times New Roman"/>
          <w:sz w:val="24"/>
          <w:szCs w:val="24"/>
        </w:rPr>
      </w:pP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1. SCO</w:t>
      </w:r>
      <w:r>
        <w:rPr>
          <w:rFonts w:ascii="Times New Roman" w:eastAsia="Times New Roman" w:hAnsi="Times New Roman" w:cs="Times New Roman"/>
          <w:b/>
          <w:sz w:val="24"/>
          <w:szCs w:val="24"/>
        </w:rPr>
        <w:t>PES AND OBJECTIVE</w:t>
      </w:r>
      <w:r>
        <w:rPr>
          <w:rFonts w:ascii="Times New Roman" w:eastAsia="Times New Roman" w:hAnsi="Times New Roman" w:cs="Times New Roman"/>
          <w:sz w:val="24"/>
          <w:szCs w:val="24"/>
        </w:rPr>
        <w:t>:</w:t>
      </w:r>
    </w:p>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course is to introduce the students to the concepts of physical principles in the biological and biomimetic molecular systems. Properties and conformations of biomolecules like amino acids, proteins, nucleotides, nuc</w:t>
      </w:r>
      <w:r>
        <w:rPr>
          <w:rFonts w:ascii="Times New Roman" w:eastAsia="Times New Roman" w:hAnsi="Times New Roman" w:cs="Times New Roman"/>
          <w:sz w:val="24"/>
          <w:szCs w:val="24"/>
        </w:rPr>
        <w:t xml:space="preserve">leic acids as well as biomimetic systems like monolayers and bilayers are to be discussed. Related physical phenomena in these systems like structural transitions, protein folding, membrane equilibrium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to be discussed. Emphasis will also be given to un</w:t>
      </w:r>
      <w:r>
        <w:rPr>
          <w:rFonts w:ascii="Times New Roman" w:eastAsia="Times New Roman" w:hAnsi="Times New Roman" w:cs="Times New Roman"/>
          <w:sz w:val="24"/>
          <w:szCs w:val="24"/>
        </w:rPr>
        <w:t xml:space="preserve">derstand the principles of major experimental techniques applied to understand these physical problems. </w:t>
      </w:r>
    </w:p>
    <w:p w:rsidR="00A13D60" w:rsidRDefault="00A13D60">
      <w:pPr>
        <w:spacing w:after="0" w:line="240" w:lineRule="auto"/>
        <w:ind w:left="0" w:hanging="2"/>
        <w:rPr>
          <w:rFonts w:ascii="Times New Roman" w:eastAsia="Times New Roman" w:hAnsi="Times New Roman" w:cs="Times New Roman"/>
          <w:sz w:val="24"/>
          <w:szCs w:val="24"/>
        </w:rPr>
      </w:pP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2. Text Book (TB)</w:t>
      </w:r>
      <w:r>
        <w:rPr>
          <w:rFonts w:ascii="Times New Roman" w:eastAsia="Times New Roman" w:hAnsi="Times New Roman" w:cs="Times New Roman"/>
          <w:sz w:val="24"/>
          <w:szCs w:val="24"/>
        </w:rPr>
        <w:t xml:space="preserve">: "Introduction to Molecular Biophysics”, J. A. </w:t>
      </w:r>
      <w:proofErr w:type="spellStart"/>
      <w:r>
        <w:rPr>
          <w:rFonts w:ascii="Times New Roman" w:eastAsia="Times New Roman" w:hAnsi="Times New Roman" w:cs="Times New Roman"/>
          <w:sz w:val="24"/>
          <w:szCs w:val="24"/>
        </w:rPr>
        <w:t>Tuszynski</w:t>
      </w:r>
      <w:proofErr w:type="spellEnd"/>
      <w:r>
        <w:rPr>
          <w:rFonts w:ascii="Times New Roman" w:eastAsia="Times New Roman" w:hAnsi="Times New Roman" w:cs="Times New Roman"/>
          <w:sz w:val="24"/>
          <w:szCs w:val="24"/>
        </w:rPr>
        <w:t xml:space="preserve"> and M. </w:t>
      </w:r>
      <w:proofErr w:type="spellStart"/>
      <w:r>
        <w:rPr>
          <w:rFonts w:ascii="Times New Roman" w:eastAsia="Times New Roman" w:hAnsi="Times New Roman" w:cs="Times New Roman"/>
          <w:sz w:val="24"/>
          <w:szCs w:val="24"/>
        </w:rPr>
        <w:t>Kurzynski</w:t>
      </w:r>
      <w:proofErr w:type="spellEnd"/>
      <w:r>
        <w:rPr>
          <w:rFonts w:ascii="Times New Roman" w:eastAsia="Times New Roman" w:hAnsi="Times New Roman" w:cs="Times New Roman"/>
          <w:sz w:val="24"/>
          <w:szCs w:val="24"/>
        </w:rPr>
        <w:t xml:space="preserve">, Published by CRC Press (Indian Edition), Chennai  </w:t>
      </w:r>
    </w:p>
    <w:p w:rsidR="00A13D60" w:rsidRDefault="00A13D60">
      <w:pPr>
        <w:spacing w:after="0" w:line="240" w:lineRule="auto"/>
        <w:ind w:left="0" w:hanging="2"/>
        <w:rPr>
          <w:rFonts w:ascii="Times New Roman" w:eastAsia="Times New Roman" w:hAnsi="Times New Roman" w:cs="Times New Roman"/>
          <w:sz w:val="24"/>
          <w:szCs w:val="24"/>
        </w:rPr>
      </w:pP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3. Re</w:t>
      </w:r>
      <w:r>
        <w:rPr>
          <w:rFonts w:ascii="Times New Roman" w:eastAsia="Times New Roman" w:hAnsi="Times New Roman" w:cs="Times New Roman"/>
          <w:b/>
          <w:sz w:val="24"/>
          <w:szCs w:val="24"/>
        </w:rPr>
        <w:t>ference Book (RF</w:t>
      </w:r>
      <w:proofErr w:type="gramStart"/>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1." Biophysical Chemistry, Part I, Part II and Part III", Charles R Cantor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and Paul R. </w:t>
      </w:r>
      <w:proofErr w:type="spellStart"/>
      <w:r>
        <w:rPr>
          <w:rFonts w:ascii="Times New Roman" w:eastAsia="Times New Roman" w:hAnsi="Times New Roman" w:cs="Times New Roman"/>
          <w:sz w:val="24"/>
          <w:szCs w:val="24"/>
        </w:rPr>
        <w:t>Schimmel</w:t>
      </w:r>
      <w:proofErr w:type="spellEnd"/>
      <w:r>
        <w:rPr>
          <w:rFonts w:ascii="Times New Roman" w:eastAsia="Times New Roman" w:hAnsi="Times New Roman" w:cs="Times New Roman"/>
          <w:sz w:val="24"/>
          <w:szCs w:val="24"/>
        </w:rPr>
        <w:t>, W.H. Freeman and Co., New York.</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“Principal of Physical Biochemistry” Kensal E. van </w:t>
      </w:r>
      <w:proofErr w:type="spellStart"/>
      <w:r>
        <w:rPr>
          <w:rFonts w:ascii="Times New Roman" w:eastAsia="Times New Roman" w:hAnsi="Times New Roman" w:cs="Times New Roman"/>
          <w:sz w:val="24"/>
          <w:szCs w:val="24"/>
        </w:rPr>
        <w:t>Holde</w:t>
      </w:r>
      <w:proofErr w:type="spellEnd"/>
      <w:r>
        <w:rPr>
          <w:rFonts w:ascii="Times New Roman" w:eastAsia="Times New Roman" w:hAnsi="Times New Roman" w:cs="Times New Roman"/>
          <w:sz w:val="24"/>
          <w:szCs w:val="24"/>
        </w:rPr>
        <w:t>, W. C.</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Johnson and P.S. Ho</w:t>
      </w:r>
      <w:r>
        <w:rPr>
          <w:rFonts w:ascii="Times New Roman" w:eastAsia="Times New Roman" w:hAnsi="Times New Roman" w:cs="Times New Roman"/>
          <w:sz w:val="24"/>
          <w:szCs w:val="24"/>
        </w:rPr>
        <w:t xml:space="preserve"> John, 2</w:t>
      </w:r>
      <w:r>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Edi. Pearson Prentice Hall</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4. Course Plan</w:t>
      </w:r>
    </w:p>
    <w:p w:rsidR="00A13D60" w:rsidRDefault="00A13D60">
      <w:pPr>
        <w:spacing w:after="0" w:line="240" w:lineRule="auto"/>
        <w:ind w:left="0" w:hanging="2"/>
        <w:rPr>
          <w:rFonts w:ascii="Times New Roman" w:eastAsia="Times New Roman" w:hAnsi="Times New Roman" w:cs="Times New Roman"/>
          <w:sz w:val="24"/>
          <w:szCs w:val="24"/>
        </w:rPr>
      </w:pPr>
    </w:p>
    <w:p w:rsidR="00A13D60" w:rsidRDefault="00A13D60">
      <w:pPr>
        <w:spacing w:after="0" w:line="240" w:lineRule="auto"/>
        <w:ind w:left="0" w:hanging="2"/>
        <w:rPr>
          <w:rFonts w:ascii="Times New Roman" w:eastAsia="Times New Roman" w:hAnsi="Times New Roman" w:cs="Times New Roman"/>
          <w:sz w:val="24"/>
          <w:szCs w:val="24"/>
        </w:rPr>
      </w:pPr>
    </w:p>
    <w:p w:rsidR="00A13D60" w:rsidRDefault="00A13D60">
      <w:pPr>
        <w:spacing w:after="0" w:line="240" w:lineRule="auto"/>
        <w:ind w:left="0" w:hanging="2"/>
        <w:rPr>
          <w:rFonts w:ascii="Times New Roman" w:eastAsia="Times New Roman" w:hAnsi="Times New Roman" w:cs="Times New Roman"/>
          <w:sz w:val="24"/>
          <w:szCs w:val="24"/>
        </w:rPr>
      </w:pPr>
    </w:p>
    <w:p w:rsidR="00A13D60" w:rsidRDefault="00A13D60">
      <w:pPr>
        <w:spacing w:after="0" w:line="240" w:lineRule="auto"/>
        <w:ind w:left="0" w:hanging="2"/>
        <w:rPr>
          <w:rFonts w:ascii="Times New Roman" w:eastAsia="Times New Roman" w:hAnsi="Times New Roman" w:cs="Times New Roman"/>
          <w:sz w:val="24"/>
          <w:szCs w:val="24"/>
        </w:rPr>
      </w:pPr>
    </w:p>
    <w:tbl>
      <w:tblPr>
        <w:tblStyle w:val="a"/>
        <w:tblW w:w="9896" w:type="dxa"/>
        <w:tblInd w:w="-45" w:type="dxa"/>
        <w:tblLayout w:type="fixed"/>
        <w:tblLook w:val="0000" w:firstRow="0" w:lastRow="0" w:firstColumn="0" w:lastColumn="0" w:noHBand="0" w:noVBand="0"/>
      </w:tblPr>
      <w:tblGrid>
        <w:gridCol w:w="827"/>
        <w:gridCol w:w="3756"/>
        <w:gridCol w:w="3293"/>
        <w:gridCol w:w="2020"/>
      </w:tblGrid>
      <w:tr w:rsidR="00E81B5D" w:rsidTr="00EB0B72">
        <w:tc>
          <w:tcPr>
            <w:tcW w:w="827" w:type="dxa"/>
            <w:tcBorders>
              <w:top w:val="single" w:sz="4" w:space="0" w:color="000000"/>
              <w:left w:val="single" w:sz="4" w:space="0" w:color="000000"/>
              <w:bottom w:val="single" w:sz="4" w:space="0" w:color="000000"/>
            </w:tcBorders>
            <w:vAlign w:val="center"/>
          </w:tcPr>
          <w:p w:rsidR="00E81B5D" w:rsidRPr="00BA568D" w:rsidRDefault="00E81B5D" w:rsidP="00E81B5D">
            <w:pPr>
              <w:ind w:left="0" w:hanging="2"/>
              <w:jc w:val="center"/>
              <w:rPr>
                <w:b/>
                <w:bCs/>
              </w:rPr>
            </w:pPr>
            <w:r>
              <w:rPr>
                <w:b/>
                <w:bCs/>
              </w:rPr>
              <w:t xml:space="preserve">Lecture </w:t>
            </w:r>
            <w:r w:rsidRPr="00BA568D">
              <w:rPr>
                <w:b/>
                <w:bCs/>
              </w:rPr>
              <w:t>No</w:t>
            </w:r>
            <w:r>
              <w:rPr>
                <w:b/>
                <w:bCs/>
              </w:rPr>
              <w:t>.</w:t>
            </w:r>
          </w:p>
        </w:tc>
        <w:tc>
          <w:tcPr>
            <w:tcW w:w="3756" w:type="dxa"/>
            <w:tcBorders>
              <w:top w:val="single" w:sz="4" w:space="0" w:color="000000"/>
              <w:left w:val="single" w:sz="4" w:space="0" w:color="000000"/>
              <w:bottom w:val="single" w:sz="4" w:space="0" w:color="000000"/>
            </w:tcBorders>
            <w:vAlign w:val="center"/>
          </w:tcPr>
          <w:p w:rsidR="00E81B5D" w:rsidRPr="00BA568D" w:rsidRDefault="00E81B5D" w:rsidP="00E81B5D">
            <w:pPr>
              <w:ind w:left="0" w:hanging="2"/>
              <w:jc w:val="center"/>
              <w:rPr>
                <w:b/>
                <w:bCs/>
              </w:rPr>
            </w:pPr>
            <w:r w:rsidRPr="00BA568D">
              <w:rPr>
                <w:b/>
                <w:bCs/>
              </w:rPr>
              <w:t>Learning objectives</w:t>
            </w:r>
          </w:p>
        </w:tc>
        <w:tc>
          <w:tcPr>
            <w:tcW w:w="3293" w:type="dxa"/>
            <w:tcBorders>
              <w:top w:val="single" w:sz="4" w:space="0" w:color="000000"/>
              <w:left w:val="single" w:sz="4" w:space="0" w:color="000000"/>
              <w:bottom w:val="single" w:sz="4" w:space="0" w:color="000000"/>
            </w:tcBorders>
            <w:vAlign w:val="center"/>
          </w:tcPr>
          <w:p w:rsidR="00E81B5D" w:rsidRPr="00BA568D" w:rsidRDefault="00E81B5D" w:rsidP="00E81B5D">
            <w:pPr>
              <w:ind w:left="0" w:hanging="2"/>
              <w:jc w:val="center"/>
              <w:rPr>
                <w:b/>
                <w:bCs/>
              </w:rPr>
            </w:pPr>
            <w:r w:rsidRPr="00BA568D">
              <w:rPr>
                <w:b/>
                <w:bCs/>
              </w:rPr>
              <w:t>Topics to be covered</w:t>
            </w:r>
          </w:p>
        </w:tc>
        <w:tc>
          <w:tcPr>
            <w:tcW w:w="2020" w:type="dxa"/>
            <w:tcBorders>
              <w:top w:val="single" w:sz="4" w:space="0" w:color="000000"/>
              <w:left w:val="single" w:sz="4" w:space="0" w:color="000000"/>
              <w:bottom w:val="single" w:sz="4" w:space="0" w:color="000000"/>
              <w:right w:val="single" w:sz="4" w:space="0" w:color="000000"/>
            </w:tcBorders>
            <w:vAlign w:val="center"/>
          </w:tcPr>
          <w:p w:rsidR="00E81B5D" w:rsidRPr="00BA568D" w:rsidRDefault="00E81B5D" w:rsidP="00E81B5D">
            <w:pPr>
              <w:ind w:left="0" w:hanging="2"/>
              <w:jc w:val="center"/>
              <w:rPr>
                <w:b/>
                <w:bCs/>
              </w:rPr>
            </w:pPr>
            <w:r>
              <w:rPr>
                <w:b/>
                <w:bCs/>
              </w:rPr>
              <w:t xml:space="preserve">Chapter in the </w:t>
            </w:r>
            <w:r w:rsidRPr="00BA568D">
              <w:rPr>
                <w:b/>
                <w:bCs/>
              </w:rPr>
              <w:t>Text Book</w:t>
            </w:r>
          </w:p>
        </w:tc>
      </w:tr>
      <w:tr w:rsidR="00A13D60">
        <w:trPr>
          <w:trHeight w:val="360"/>
        </w:trPr>
        <w:tc>
          <w:tcPr>
            <w:tcW w:w="827" w:type="dxa"/>
            <w:tcBorders>
              <w:top w:val="single" w:sz="4" w:space="0" w:color="000000"/>
              <w:left w:val="single" w:sz="4" w:space="0" w:color="000000"/>
              <w:bottom w:val="single" w:sz="4" w:space="0" w:color="000000"/>
            </w:tcBorders>
          </w:tcPr>
          <w:p w:rsidR="00A13D60" w:rsidRDefault="00A13D60">
            <w:pPr>
              <w:spacing w:after="0" w:line="240" w:lineRule="auto"/>
              <w:ind w:left="0" w:hanging="2"/>
              <w:jc w:val="both"/>
              <w:rPr>
                <w:rFonts w:ascii="Times New Roman" w:eastAsia="Times New Roman" w:hAnsi="Times New Roman" w:cs="Times New Roman"/>
                <w:sz w:val="24"/>
                <w:szCs w:val="24"/>
              </w:rPr>
            </w:pPr>
          </w:p>
        </w:tc>
        <w:tc>
          <w:tcPr>
            <w:tcW w:w="3756" w:type="dxa"/>
            <w:tcBorders>
              <w:top w:val="single" w:sz="4" w:space="0" w:color="000000"/>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Self study</w:t>
            </w:r>
            <w:proofErr w:type="spellEnd"/>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Basics of thermodynamics, </w:t>
            </w:r>
            <w:proofErr w:type="spellStart"/>
            <w:r>
              <w:rPr>
                <w:rFonts w:ascii="Times New Roman" w:eastAsia="Times New Roman" w:hAnsi="Times New Roman" w:cs="Times New Roman"/>
                <w:sz w:val="24"/>
                <w:szCs w:val="24"/>
              </w:rPr>
              <w:t>bondings</w:t>
            </w:r>
            <w:proofErr w:type="spellEnd"/>
            <w:r>
              <w:rPr>
                <w:rFonts w:ascii="Times New Roman" w:eastAsia="Times New Roman" w:hAnsi="Times New Roman" w:cs="Times New Roman"/>
                <w:sz w:val="24"/>
                <w:szCs w:val="24"/>
              </w:rPr>
              <w:t>, interactions, basics of biomolecules, Biochemistry</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RF-2, Physical Chemistry Text Book</w:t>
            </w:r>
          </w:p>
        </w:tc>
      </w:tr>
      <w:tr w:rsidR="00A13D60">
        <w:trPr>
          <w:trHeight w:val="330"/>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56" w:type="dxa"/>
            <w:tcBorders>
              <w:top w:val="single" w:sz="4" w:space="0" w:color="000000"/>
              <w:left w:val="single" w:sz="4" w:space="0" w:color="000000"/>
              <w:bottom w:val="single" w:sz="4" w:space="0" w:color="000000"/>
            </w:tcBorders>
          </w:tcPr>
          <w:p w:rsidR="00A13D60" w:rsidRDefault="000B329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Overall idea of the course</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Overview of subjects</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 of TB</w:t>
            </w:r>
          </w:p>
        </w:tc>
      </w:tr>
      <w:tr w:rsidR="00A13D60">
        <w:trPr>
          <w:trHeight w:val="659"/>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756" w:type="dxa"/>
            <w:tcBorders>
              <w:top w:val="single" w:sz="4" w:space="0" w:color="000000"/>
              <w:lef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Biological Macromolecules </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Macromolecules, configuration and conformation, symmetry</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 of RF-2</w:t>
            </w:r>
          </w:p>
        </w:tc>
      </w:tr>
      <w:tr w:rsidR="00A13D60">
        <w:trPr>
          <w:trHeight w:val="659"/>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3756" w:type="dxa"/>
            <w:tcBorders>
              <w:left w:val="single" w:sz="4" w:space="0" w:color="000000"/>
              <w:bottom w:val="single" w:sz="4" w:space="0" w:color="000000"/>
            </w:tcBorders>
          </w:tcPr>
          <w:p w:rsidR="00A13D60" w:rsidRDefault="00A13D60">
            <w:pPr>
              <w:spacing w:after="0" w:line="240" w:lineRule="auto"/>
              <w:ind w:left="0" w:hanging="2"/>
              <w:jc w:val="both"/>
              <w:rPr>
                <w:rFonts w:ascii="Times New Roman" w:eastAsia="Times New Roman" w:hAnsi="Times New Roman" w:cs="Times New Roman"/>
                <w:sz w:val="24"/>
                <w:szCs w:val="24"/>
              </w:rPr>
            </w:pP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Weak interactions: Intermolecular interaction, H-bonding, hydrophobic interaction </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Chapter-1 of RF-2</w:t>
            </w:r>
          </w:p>
        </w:tc>
      </w:tr>
      <w:tr w:rsidR="00A13D60">
        <w:trPr>
          <w:trHeight w:val="659"/>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5-8</w:t>
            </w:r>
          </w:p>
        </w:tc>
        <w:tc>
          <w:tcPr>
            <w:tcW w:w="3756"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Macromolecules</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Protein structure: Primary, Secondary, Tertiary and Quaternary structure of proteins</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Chapter-1 of RF-2, Chapter-2 of RF-1</w:t>
            </w:r>
          </w:p>
        </w:tc>
      </w:tr>
      <w:tr w:rsidR="00A13D60">
        <w:trPr>
          <w:trHeight w:val="659"/>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9-11</w:t>
            </w:r>
          </w:p>
        </w:tc>
        <w:tc>
          <w:tcPr>
            <w:tcW w:w="3756"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Macromolecules</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Structure of nucleic acids</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Chapter-1 of RF-2, Chapter-3 of RF-1</w:t>
            </w:r>
          </w:p>
        </w:tc>
      </w:tr>
      <w:tr w:rsidR="00A13D60">
        <w:trPr>
          <w:trHeight w:val="659"/>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12-13</w:t>
            </w:r>
          </w:p>
        </w:tc>
        <w:tc>
          <w:tcPr>
            <w:tcW w:w="3756"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Biological Macromolecules</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Lipids and Membrane equilibria</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Chapter-2 of TB, Chapter-25 of RF-1</w:t>
            </w:r>
          </w:p>
        </w:tc>
      </w:tr>
      <w:tr w:rsidR="00A13D60">
        <w:trPr>
          <w:trHeight w:val="659"/>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14-17</w:t>
            </w:r>
          </w:p>
        </w:tc>
        <w:tc>
          <w:tcPr>
            <w:tcW w:w="3756"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Thermodynamics</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mechanics, stabilizing interactions in Macromolecules</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RF-2</w:t>
            </w:r>
          </w:p>
        </w:tc>
      </w:tr>
      <w:tr w:rsidR="00A13D60">
        <w:trPr>
          <w:trHeight w:val="659"/>
        </w:trPr>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18-19</w:t>
            </w:r>
          </w:p>
        </w:tc>
        <w:tc>
          <w:tcPr>
            <w:tcW w:w="3756"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Simulating macromolecule structures</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Energy minimization, Molecular dynamics</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RF-2</w:t>
            </w:r>
          </w:p>
        </w:tc>
      </w:tr>
      <w:tr w:rsidR="00A13D60">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20-22</w:t>
            </w:r>
          </w:p>
        </w:tc>
        <w:tc>
          <w:tcPr>
            <w:tcW w:w="3756" w:type="dxa"/>
            <w:tcBorders>
              <w:top w:val="single" w:sz="4" w:space="0" w:color="000000"/>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Physics of macromolecules</w:t>
            </w:r>
          </w:p>
        </w:tc>
        <w:tc>
          <w:tcPr>
            <w:tcW w:w="3293" w:type="dxa"/>
            <w:tcBorders>
              <w:top w:val="single" w:sz="4" w:space="0" w:color="000000"/>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Conformation dependent properties of polymeric systems</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TB, Chapter-4 of RF-2</w:t>
            </w:r>
          </w:p>
        </w:tc>
      </w:tr>
      <w:tr w:rsidR="00A13D60">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23-24</w:t>
            </w:r>
          </w:p>
        </w:tc>
        <w:tc>
          <w:tcPr>
            <w:tcW w:w="3756" w:type="dxa"/>
            <w:tcBorders>
              <w:top w:val="single" w:sz="4" w:space="0" w:color="000000"/>
              <w:left w:val="single" w:sz="4" w:space="0" w:color="000000"/>
            </w:tcBorders>
          </w:tcPr>
          <w:p w:rsidR="00A13D60" w:rsidRDefault="000B329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Helix coil transitions in biomolecules</w:t>
            </w:r>
          </w:p>
        </w:tc>
        <w:tc>
          <w:tcPr>
            <w:tcW w:w="3293" w:type="dxa"/>
            <w:tcBorders>
              <w:top w:val="single" w:sz="4" w:space="0" w:color="000000"/>
              <w:left w:val="single" w:sz="4" w:space="0" w:color="000000"/>
              <w:bottom w:val="single" w:sz="4" w:space="0" w:color="000000"/>
            </w:tcBorders>
          </w:tcPr>
          <w:p w:rsidR="00A13D60" w:rsidRDefault="000B329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Proteins </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TB, Chapter-4 of RF-2, Chapter-20 of RF-1</w:t>
            </w:r>
          </w:p>
        </w:tc>
      </w:tr>
      <w:tr w:rsidR="00A13D60">
        <w:tc>
          <w:tcPr>
            <w:tcW w:w="827" w:type="dxa"/>
            <w:tcBorders>
              <w:top w:val="single" w:sz="4" w:space="0" w:color="000000"/>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25-26</w:t>
            </w:r>
          </w:p>
        </w:tc>
        <w:tc>
          <w:tcPr>
            <w:tcW w:w="3756" w:type="dxa"/>
            <w:tcBorders>
              <w:top w:val="single" w:sz="4" w:space="0" w:color="000000"/>
              <w:left w:val="single" w:sz="4" w:space="0" w:color="000000"/>
            </w:tcBorders>
          </w:tcPr>
          <w:p w:rsidR="00A13D60" w:rsidRDefault="000B329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Thermodynamics of macromolecules</w:t>
            </w:r>
          </w:p>
        </w:tc>
        <w:tc>
          <w:tcPr>
            <w:tcW w:w="3293" w:type="dxa"/>
            <w:tcBorders>
              <w:top w:val="single" w:sz="4" w:space="0" w:color="000000"/>
              <w:left w:val="single" w:sz="4" w:space="0" w:color="000000"/>
              <w:bottom w:val="single" w:sz="4" w:space="0" w:color="000000"/>
            </w:tcBorders>
          </w:tcPr>
          <w:p w:rsidR="00A13D60" w:rsidRDefault="000B329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Protein folding</w:t>
            </w:r>
          </w:p>
        </w:tc>
        <w:tc>
          <w:tcPr>
            <w:tcW w:w="2020" w:type="dxa"/>
            <w:tcBorders>
              <w:top w:val="single" w:sz="4" w:space="0" w:color="000000"/>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Chapter-3 of TB, Chapter-4 of RF-2, Chapter-21 of RF-1</w:t>
            </w:r>
          </w:p>
        </w:tc>
      </w:tr>
      <w:tr w:rsidR="00A13D60">
        <w:tc>
          <w:tcPr>
            <w:tcW w:w="827" w:type="dxa"/>
            <w:tcBorders>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27-28</w:t>
            </w:r>
          </w:p>
        </w:tc>
        <w:tc>
          <w:tcPr>
            <w:tcW w:w="3756" w:type="dxa"/>
            <w:tcBorders>
              <w:left w:val="single" w:sz="4" w:space="0" w:color="000000"/>
              <w:bottom w:val="single" w:sz="4" w:space="0" w:color="000000"/>
            </w:tcBorders>
          </w:tcPr>
          <w:p w:rsidR="00A13D60" w:rsidRDefault="00A13D60">
            <w:pPr>
              <w:spacing w:after="0" w:line="240" w:lineRule="auto"/>
              <w:ind w:left="0" w:hanging="2"/>
              <w:jc w:val="center"/>
              <w:rPr>
                <w:rFonts w:ascii="Times New Roman" w:eastAsia="Times New Roman" w:hAnsi="Times New Roman" w:cs="Times New Roman"/>
                <w:sz w:val="24"/>
                <w:szCs w:val="24"/>
              </w:rPr>
            </w:pPr>
          </w:p>
        </w:tc>
        <w:tc>
          <w:tcPr>
            <w:tcW w:w="3293" w:type="dxa"/>
            <w:tcBorders>
              <w:left w:val="single" w:sz="4" w:space="0" w:color="000000"/>
              <w:bottom w:val="single" w:sz="4" w:space="0" w:color="000000"/>
            </w:tcBorders>
          </w:tcPr>
          <w:p w:rsidR="00A13D60" w:rsidRDefault="000B3295">
            <w:pPr>
              <w:pBdr>
                <w:top w:val="nil"/>
                <w:left w:val="nil"/>
                <w:bottom w:val="nil"/>
                <w:right w:val="nil"/>
                <w:between w:val="nil"/>
              </w:pBdr>
              <w:spacing w:after="0" w:line="240" w:lineRule="auto"/>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Nucleic acids (DNA, RNA)</w:t>
            </w:r>
          </w:p>
        </w:tc>
        <w:tc>
          <w:tcPr>
            <w:tcW w:w="2020" w:type="dxa"/>
            <w:tcBorders>
              <w:left w:val="single" w:sz="4" w:space="0" w:color="000000"/>
              <w:bottom w:val="single" w:sz="4" w:space="0" w:color="000000"/>
              <w:right w:val="single" w:sz="4" w:space="0" w:color="000000"/>
            </w:tcBorders>
          </w:tcPr>
          <w:p w:rsidR="00A13D60" w:rsidRDefault="000B3295">
            <w:pPr>
              <w:pStyle w:val="Heading3"/>
              <w:spacing w:before="0" w:after="0"/>
              <w:ind w:left="0" w:hanging="2"/>
              <w:jc w:val="left"/>
              <w:rPr>
                <w:b w:val="0"/>
              </w:rPr>
            </w:pPr>
            <w:r>
              <w:rPr>
                <w:b w:val="0"/>
              </w:rPr>
              <w:t>Chapter-4 of RF 2</w:t>
            </w:r>
          </w:p>
        </w:tc>
      </w:tr>
      <w:tr w:rsidR="00A13D60">
        <w:trPr>
          <w:trHeight w:val="540"/>
        </w:trPr>
        <w:tc>
          <w:tcPr>
            <w:tcW w:w="827" w:type="dxa"/>
            <w:tcBorders>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29-30</w:t>
            </w:r>
          </w:p>
        </w:tc>
        <w:tc>
          <w:tcPr>
            <w:tcW w:w="3756" w:type="dxa"/>
            <w:tcBorders>
              <w:left w:val="single" w:sz="4" w:space="0" w:color="000000"/>
              <w:bottom w:val="single" w:sz="4" w:space="0" w:color="000000"/>
            </w:tcBorders>
          </w:tcPr>
          <w:p w:rsidR="00A13D60" w:rsidRDefault="000B329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Crystallographic techniques to determine the molecular structures</w:t>
            </w:r>
          </w:p>
        </w:tc>
        <w:tc>
          <w:tcPr>
            <w:tcW w:w="3293" w:type="dxa"/>
            <w:tcBorders>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X-ray crystallography</w:t>
            </w:r>
          </w:p>
        </w:tc>
        <w:tc>
          <w:tcPr>
            <w:tcW w:w="2020" w:type="dxa"/>
            <w:tcBorders>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13 and 9  of RF-1 (Part-II), Chapter-6 of RF-2</w:t>
            </w:r>
          </w:p>
        </w:tc>
      </w:tr>
      <w:tr w:rsidR="00A13D60">
        <w:trPr>
          <w:trHeight w:val="540"/>
        </w:trPr>
        <w:tc>
          <w:tcPr>
            <w:tcW w:w="827" w:type="dxa"/>
            <w:tcBorders>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31-32</w:t>
            </w:r>
          </w:p>
        </w:tc>
        <w:tc>
          <w:tcPr>
            <w:tcW w:w="3756" w:type="dxa"/>
            <w:tcBorders>
              <w:left w:val="single" w:sz="4" w:space="0" w:color="000000"/>
              <w:bottom w:val="single" w:sz="4" w:space="0" w:color="000000"/>
            </w:tcBorders>
          </w:tcPr>
          <w:p w:rsidR="00A13D60" w:rsidRDefault="000B329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Magnetic Resonance method</w:t>
            </w:r>
          </w:p>
        </w:tc>
        <w:tc>
          <w:tcPr>
            <w:tcW w:w="3293" w:type="dxa"/>
            <w:tcBorders>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Basic principles of NMR</w:t>
            </w:r>
          </w:p>
        </w:tc>
        <w:tc>
          <w:tcPr>
            <w:tcW w:w="2020" w:type="dxa"/>
            <w:tcBorders>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Chapter-12 of RF-2</w:t>
            </w:r>
          </w:p>
        </w:tc>
      </w:tr>
      <w:tr w:rsidR="00A13D60">
        <w:trPr>
          <w:trHeight w:val="540"/>
        </w:trPr>
        <w:tc>
          <w:tcPr>
            <w:tcW w:w="827" w:type="dxa"/>
            <w:tcBorders>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3756" w:type="dxa"/>
            <w:tcBorders>
              <w:left w:val="single" w:sz="4" w:space="0" w:color="000000"/>
              <w:bottom w:val="single" w:sz="4" w:space="0" w:color="000000"/>
            </w:tcBorders>
          </w:tcPr>
          <w:p w:rsidR="00A13D60" w:rsidRDefault="000B329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Spectroscopic techniques</w:t>
            </w:r>
          </w:p>
        </w:tc>
        <w:tc>
          <w:tcPr>
            <w:tcW w:w="3293" w:type="dxa"/>
            <w:tcBorders>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Absorption spectroscopy</w:t>
            </w:r>
          </w:p>
        </w:tc>
        <w:tc>
          <w:tcPr>
            <w:tcW w:w="2020" w:type="dxa"/>
            <w:tcBorders>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Chapter-9 of RF-2</w:t>
            </w:r>
          </w:p>
        </w:tc>
      </w:tr>
      <w:tr w:rsidR="00A13D60">
        <w:trPr>
          <w:trHeight w:val="540"/>
        </w:trPr>
        <w:tc>
          <w:tcPr>
            <w:tcW w:w="827" w:type="dxa"/>
            <w:tcBorders>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34-35</w:t>
            </w:r>
          </w:p>
        </w:tc>
        <w:tc>
          <w:tcPr>
            <w:tcW w:w="3756" w:type="dxa"/>
            <w:tcBorders>
              <w:left w:val="single" w:sz="4" w:space="0" w:color="000000"/>
            </w:tcBorders>
          </w:tcPr>
          <w:p w:rsidR="00A13D60" w:rsidRDefault="00A13D60">
            <w:pPr>
              <w:spacing w:after="0" w:line="240" w:lineRule="auto"/>
              <w:ind w:left="0" w:hanging="2"/>
              <w:jc w:val="center"/>
              <w:rPr>
                <w:rFonts w:ascii="Times New Roman" w:eastAsia="Times New Roman" w:hAnsi="Times New Roman" w:cs="Times New Roman"/>
                <w:sz w:val="24"/>
                <w:szCs w:val="24"/>
              </w:rPr>
            </w:pPr>
          </w:p>
        </w:tc>
        <w:tc>
          <w:tcPr>
            <w:tcW w:w="3293" w:type="dxa"/>
            <w:tcBorders>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Circular Dichroism (CD)</w:t>
            </w:r>
          </w:p>
        </w:tc>
        <w:tc>
          <w:tcPr>
            <w:tcW w:w="2020" w:type="dxa"/>
            <w:tcBorders>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Chapter-10 of RF-2</w:t>
            </w:r>
          </w:p>
        </w:tc>
      </w:tr>
      <w:tr w:rsidR="00A13D60">
        <w:trPr>
          <w:trHeight w:val="540"/>
        </w:trPr>
        <w:tc>
          <w:tcPr>
            <w:tcW w:w="827" w:type="dxa"/>
            <w:tcBorders>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36-38</w:t>
            </w:r>
          </w:p>
        </w:tc>
        <w:tc>
          <w:tcPr>
            <w:tcW w:w="3756" w:type="dxa"/>
            <w:tcBorders>
              <w:left w:val="single" w:sz="4" w:space="0" w:color="000000"/>
            </w:tcBorders>
          </w:tcPr>
          <w:p w:rsidR="00A13D60" w:rsidRDefault="00A13D60">
            <w:pPr>
              <w:spacing w:after="0" w:line="240" w:lineRule="auto"/>
              <w:ind w:left="0" w:hanging="2"/>
              <w:jc w:val="center"/>
              <w:rPr>
                <w:rFonts w:ascii="Times New Roman" w:eastAsia="Times New Roman" w:hAnsi="Times New Roman" w:cs="Times New Roman"/>
                <w:sz w:val="24"/>
                <w:szCs w:val="24"/>
              </w:rPr>
            </w:pPr>
          </w:p>
        </w:tc>
        <w:tc>
          <w:tcPr>
            <w:tcW w:w="3293" w:type="dxa"/>
            <w:tcBorders>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Fluorescent Spectroscopy</w:t>
            </w:r>
          </w:p>
        </w:tc>
        <w:tc>
          <w:tcPr>
            <w:tcW w:w="2020" w:type="dxa"/>
            <w:tcBorders>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Chapter-11 of RF-2</w:t>
            </w:r>
          </w:p>
        </w:tc>
      </w:tr>
      <w:tr w:rsidR="00A13D60">
        <w:trPr>
          <w:trHeight w:val="540"/>
        </w:trPr>
        <w:tc>
          <w:tcPr>
            <w:tcW w:w="827" w:type="dxa"/>
            <w:tcBorders>
              <w:left w:val="single" w:sz="4" w:space="0" w:color="000000"/>
              <w:bottom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39-40</w:t>
            </w:r>
          </w:p>
        </w:tc>
        <w:tc>
          <w:tcPr>
            <w:tcW w:w="3756" w:type="dxa"/>
            <w:tcBorders>
              <w:left w:val="single" w:sz="4" w:space="0" w:color="000000"/>
              <w:bottom w:val="single" w:sz="4" w:space="0" w:color="000000"/>
            </w:tcBorders>
          </w:tcPr>
          <w:p w:rsidR="00A13D60" w:rsidRDefault="000B329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Single Molecule Techniques</w:t>
            </w:r>
          </w:p>
        </w:tc>
        <w:tc>
          <w:tcPr>
            <w:tcW w:w="3293" w:type="dxa"/>
            <w:tcBorders>
              <w:left w:val="single" w:sz="4" w:space="0" w:color="000000"/>
              <w:bottom w:val="single" w:sz="4" w:space="0" w:color="000000"/>
            </w:tcBorders>
          </w:tcPr>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Atomic force microscopy</w:t>
            </w:r>
          </w:p>
        </w:tc>
        <w:tc>
          <w:tcPr>
            <w:tcW w:w="2020" w:type="dxa"/>
            <w:tcBorders>
              <w:left w:val="single" w:sz="4" w:space="0" w:color="000000"/>
              <w:bottom w:val="single" w:sz="4" w:space="0" w:color="000000"/>
              <w:right w:val="single" w:sz="4" w:space="0" w:color="000000"/>
            </w:tcBorders>
          </w:tcPr>
          <w:p w:rsidR="00A13D60" w:rsidRDefault="000B3295">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Chapter-16 of RF-2</w:t>
            </w:r>
          </w:p>
        </w:tc>
      </w:tr>
    </w:tbl>
    <w:p w:rsidR="00A13D60" w:rsidRDefault="00A13D60">
      <w:pPr>
        <w:spacing w:after="0" w:line="240" w:lineRule="auto"/>
        <w:ind w:left="0" w:hanging="2"/>
      </w:pPr>
    </w:p>
    <w:p w:rsidR="00A13D60" w:rsidRDefault="00A13D60">
      <w:pPr>
        <w:pageBreakBefore/>
        <w:spacing w:after="0" w:line="240" w:lineRule="auto"/>
        <w:ind w:left="0" w:hanging="2"/>
      </w:pP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5. Evaluation Scheme</w:t>
      </w:r>
      <w:r>
        <w:rPr>
          <w:rFonts w:ascii="Times New Roman" w:eastAsia="Times New Roman" w:hAnsi="Times New Roman" w:cs="Times New Roman"/>
          <w:sz w:val="24"/>
          <w:szCs w:val="24"/>
        </w:rPr>
        <w:t>:</w:t>
      </w:r>
    </w:p>
    <w:p w:rsidR="00A13D60" w:rsidRDefault="00A13D60">
      <w:pPr>
        <w:spacing w:after="0" w:line="240" w:lineRule="auto"/>
        <w:ind w:left="0" w:hanging="2"/>
        <w:rPr>
          <w:rFonts w:ascii="Times New Roman" w:eastAsia="Times New Roman" w:hAnsi="Times New Roman" w:cs="Times New Roman"/>
          <w:sz w:val="24"/>
          <w:szCs w:val="24"/>
        </w:rPr>
      </w:pPr>
    </w:p>
    <w:tbl>
      <w:tblPr>
        <w:tblStyle w:val="a0"/>
        <w:tblW w:w="9563" w:type="dxa"/>
        <w:tblInd w:w="195" w:type="dxa"/>
        <w:tblLayout w:type="fixed"/>
        <w:tblLook w:val="0000" w:firstRow="0" w:lastRow="0" w:firstColumn="0" w:lastColumn="0" w:noHBand="0" w:noVBand="0"/>
      </w:tblPr>
      <w:tblGrid>
        <w:gridCol w:w="1668"/>
        <w:gridCol w:w="2340"/>
        <w:gridCol w:w="1620"/>
        <w:gridCol w:w="2700"/>
        <w:gridCol w:w="1235"/>
      </w:tblGrid>
      <w:tr w:rsidR="00E81B5D" w:rsidTr="001714C8">
        <w:trPr>
          <w:trHeight w:val="467"/>
        </w:trPr>
        <w:tc>
          <w:tcPr>
            <w:tcW w:w="1668" w:type="dxa"/>
            <w:tcBorders>
              <w:top w:val="single" w:sz="4" w:space="0" w:color="000000"/>
              <w:left w:val="single" w:sz="4" w:space="0" w:color="000000"/>
              <w:bottom w:val="single" w:sz="4" w:space="0" w:color="000000"/>
            </w:tcBorders>
            <w:vAlign w:val="center"/>
          </w:tcPr>
          <w:p w:rsidR="00E81B5D" w:rsidRDefault="00E81B5D" w:rsidP="00E81B5D">
            <w:pPr>
              <w:ind w:left="0" w:hanging="2"/>
              <w:jc w:val="center"/>
              <w:rPr>
                <w:b/>
                <w:bCs/>
              </w:rPr>
            </w:pPr>
            <w:r>
              <w:rPr>
                <w:b/>
                <w:bCs/>
              </w:rPr>
              <w:t>Component</w:t>
            </w:r>
          </w:p>
        </w:tc>
        <w:tc>
          <w:tcPr>
            <w:tcW w:w="2340" w:type="dxa"/>
            <w:tcBorders>
              <w:top w:val="single" w:sz="4" w:space="0" w:color="000000"/>
              <w:left w:val="single" w:sz="4" w:space="0" w:color="000000"/>
              <w:bottom w:val="single" w:sz="4" w:space="0" w:color="000000"/>
            </w:tcBorders>
            <w:vAlign w:val="center"/>
          </w:tcPr>
          <w:p w:rsidR="00E81B5D" w:rsidRDefault="00E81B5D" w:rsidP="00E81B5D">
            <w:pPr>
              <w:ind w:left="0" w:hanging="2"/>
              <w:jc w:val="center"/>
              <w:rPr>
                <w:b/>
                <w:bCs/>
              </w:rPr>
            </w:pPr>
            <w:r>
              <w:rPr>
                <w:b/>
                <w:bCs/>
              </w:rPr>
              <w:t>Duration</w:t>
            </w:r>
          </w:p>
        </w:tc>
        <w:tc>
          <w:tcPr>
            <w:tcW w:w="1620" w:type="dxa"/>
            <w:tcBorders>
              <w:top w:val="single" w:sz="4" w:space="0" w:color="000000"/>
              <w:left w:val="single" w:sz="4" w:space="0" w:color="000000"/>
              <w:bottom w:val="single" w:sz="4" w:space="0" w:color="000000"/>
            </w:tcBorders>
            <w:vAlign w:val="center"/>
          </w:tcPr>
          <w:p w:rsidR="00E81B5D" w:rsidRDefault="00E81B5D" w:rsidP="00E81B5D">
            <w:pPr>
              <w:ind w:left="0" w:hanging="2"/>
              <w:jc w:val="center"/>
              <w:rPr>
                <w:b/>
                <w:bCs/>
              </w:rPr>
            </w:pPr>
            <w:r>
              <w:rPr>
                <w:b/>
                <w:bCs/>
              </w:rPr>
              <w:t>Weightage (%)</w:t>
            </w:r>
          </w:p>
        </w:tc>
        <w:tc>
          <w:tcPr>
            <w:tcW w:w="2700" w:type="dxa"/>
            <w:tcBorders>
              <w:top w:val="single" w:sz="4" w:space="0" w:color="000000"/>
              <w:left w:val="single" w:sz="4" w:space="0" w:color="000000"/>
              <w:bottom w:val="single" w:sz="4" w:space="0" w:color="000000"/>
            </w:tcBorders>
            <w:vAlign w:val="center"/>
          </w:tcPr>
          <w:p w:rsidR="00E81B5D" w:rsidRDefault="00E81B5D" w:rsidP="00E81B5D">
            <w:pPr>
              <w:ind w:left="0" w:hanging="2"/>
              <w:jc w:val="center"/>
              <w:rPr>
                <w:b/>
                <w:bCs/>
              </w:rPr>
            </w:pPr>
            <w:r>
              <w:rPr>
                <w:b/>
                <w:bCs/>
              </w:rPr>
              <w:t>Date &amp; Time</w:t>
            </w:r>
          </w:p>
        </w:tc>
        <w:tc>
          <w:tcPr>
            <w:tcW w:w="1235" w:type="dxa"/>
            <w:tcBorders>
              <w:top w:val="single" w:sz="4" w:space="0" w:color="000000"/>
              <w:left w:val="single" w:sz="4" w:space="0" w:color="000000"/>
              <w:bottom w:val="single" w:sz="4" w:space="0" w:color="000000"/>
              <w:right w:val="single" w:sz="4" w:space="0" w:color="000000"/>
            </w:tcBorders>
            <w:vAlign w:val="center"/>
          </w:tcPr>
          <w:p w:rsidR="00E81B5D" w:rsidRDefault="00E81B5D" w:rsidP="00E81B5D">
            <w:pPr>
              <w:ind w:left="0" w:hanging="2"/>
              <w:jc w:val="center"/>
              <w:rPr>
                <w:b/>
                <w:bCs/>
              </w:rPr>
            </w:pPr>
            <w:r>
              <w:rPr>
                <w:b/>
                <w:bCs/>
              </w:rPr>
              <w:t>Nature of Component</w:t>
            </w:r>
          </w:p>
        </w:tc>
      </w:tr>
      <w:tr w:rsidR="00A13D60">
        <w:trPr>
          <w:trHeight w:val="562"/>
        </w:trPr>
        <w:tc>
          <w:tcPr>
            <w:tcW w:w="1668" w:type="dxa"/>
            <w:tcBorders>
              <w:left w:val="single" w:sz="4" w:space="0" w:color="000000"/>
            </w:tcBorders>
          </w:tcPr>
          <w:p w:rsidR="00A13D60" w:rsidRDefault="000B3295">
            <w:pPr>
              <w:tabs>
                <w:tab w:val="left" w:pos="4680"/>
              </w:tabs>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Midsem</w:t>
            </w:r>
            <w:proofErr w:type="spellEnd"/>
          </w:p>
        </w:tc>
        <w:tc>
          <w:tcPr>
            <w:tcW w:w="2340" w:type="dxa"/>
            <w:tcBorders>
              <w:left w:val="single" w:sz="4" w:space="0" w:color="000000"/>
            </w:tcBorders>
          </w:tcPr>
          <w:p w:rsidR="00A13D60" w:rsidRDefault="000B3295">
            <w:pPr>
              <w:tabs>
                <w:tab w:val="left" w:pos="468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roofErr w:type="spellStart"/>
            <w:r>
              <w:rPr>
                <w:rFonts w:ascii="Times New Roman" w:eastAsia="Times New Roman" w:hAnsi="Times New Roman" w:cs="Times New Roman"/>
                <w:sz w:val="24"/>
                <w:szCs w:val="24"/>
              </w:rPr>
              <w:t>m</w:t>
            </w:r>
            <w:r>
              <w:rPr>
                <w:rFonts w:ascii="Times New Roman" w:eastAsia="Times New Roman" w:hAnsi="Times New Roman" w:cs="Times New Roman"/>
                <w:sz w:val="24"/>
                <w:szCs w:val="24"/>
              </w:rPr>
              <w:t>ins</w:t>
            </w:r>
            <w:proofErr w:type="spellEnd"/>
          </w:p>
        </w:tc>
        <w:tc>
          <w:tcPr>
            <w:tcW w:w="1620" w:type="dxa"/>
            <w:tcBorders>
              <w:left w:val="single" w:sz="4" w:space="0" w:color="000000"/>
            </w:tcBorders>
          </w:tcPr>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
        </w:tc>
        <w:tc>
          <w:tcPr>
            <w:tcW w:w="2700" w:type="dxa"/>
            <w:tcBorders>
              <w:left w:val="single" w:sz="4" w:space="0" w:color="000000"/>
            </w:tcBorders>
          </w:tcPr>
          <w:p w:rsidR="00A13D60" w:rsidRDefault="00D2685D">
            <w:pPr>
              <w:tabs>
                <w:tab w:val="left" w:pos="4680"/>
              </w:tabs>
              <w:spacing w:after="0" w:line="240" w:lineRule="auto"/>
              <w:ind w:left="0" w:hanging="2"/>
              <w:jc w:val="both"/>
            </w:pPr>
            <w:r>
              <w:t>11/03 9.00am to10.30am</w:t>
            </w:r>
          </w:p>
        </w:tc>
        <w:tc>
          <w:tcPr>
            <w:tcW w:w="1235" w:type="dxa"/>
            <w:tcBorders>
              <w:left w:val="single" w:sz="4" w:space="0" w:color="000000"/>
              <w:right w:val="single" w:sz="4" w:space="0" w:color="000000"/>
            </w:tcBorders>
          </w:tcPr>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A13D60">
        <w:tc>
          <w:tcPr>
            <w:tcW w:w="1668" w:type="dxa"/>
            <w:tcBorders>
              <w:top w:val="single" w:sz="4" w:space="0" w:color="000000"/>
              <w:left w:val="single" w:sz="4" w:space="0" w:color="000000"/>
              <w:bottom w:val="single" w:sz="4" w:space="0" w:color="000000"/>
            </w:tcBorders>
          </w:tcPr>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Seminar / assignment / quizzes</w:t>
            </w:r>
          </w:p>
        </w:tc>
        <w:tc>
          <w:tcPr>
            <w:tcW w:w="2340" w:type="dxa"/>
            <w:tcBorders>
              <w:top w:val="single" w:sz="4" w:space="0" w:color="000000"/>
              <w:left w:val="single" w:sz="4" w:space="0" w:color="000000"/>
              <w:bottom w:val="single" w:sz="4" w:space="0" w:color="000000"/>
            </w:tcBorders>
          </w:tcPr>
          <w:p w:rsidR="00A13D60" w:rsidRDefault="000B3295">
            <w:pPr>
              <w:tabs>
                <w:tab w:val="left" w:pos="468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Throughout the semester distributed in class as well as in  tutorial hour</w:t>
            </w:r>
          </w:p>
        </w:tc>
        <w:tc>
          <w:tcPr>
            <w:tcW w:w="1620" w:type="dxa"/>
            <w:tcBorders>
              <w:top w:val="single" w:sz="4" w:space="0" w:color="000000"/>
              <w:left w:val="single" w:sz="4" w:space="0" w:color="000000"/>
              <w:bottom w:val="single" w:sz="4" w:space="0" w:color="000000"/>
            </w:tcBorders>
          </w:tcPr>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 </w:t>
            </w:r>
          </w:p>
        </w:tc>
        <w:tc>
          <w:tcPr>
            <w:tcW w:w="2700" w:type="dxa"/>
            <w:tcBorders>
              <w:top w:val="single" w:sz="4" w:space="0" w:color="000000"/>
              <w:left w:val="single" w:sz="4" w:space="0" w:color="000000"/>
              <w:bottom w:val="single" w:sz="4" w:space="0" w:color="000000"/>
            </w:tcBorders>
          </w:tcPr>
          <w:p w:rsidR="00A13D60" w:rsidRDefault="000B3295">
            <w:pPr>
              <w:tabs>
                <w:tab w:val="left" w:pos="468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be announced in the class</w:t>
            </w:r>
          </w:p>
        </w:tc>
        <w:tc>
          <w:tcPr>
            <w:tcW w:w="1235" w:type="dxa"/>
            <w:tcBorders>
              <w:top w:val="single" w:sz="4" w:space="0" w:color="000000"/>
              <w:left w:val="single" w:sz="4" w:space="0" w:color="000000"/>
              <w:bottom w:val="single" w:sz="4" w:space="0" w:color="000000"/>
              <w:right w:val="single" w:sz="4" w:space="0" w:color="000000"/>
            </w:tcBorders>
          </w:tcPr>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CB</w:t>
            </w:r>
          </w:p>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 OB</w:t>
            </w:r>
          </w:p>
        </w:tc>
      </w:tr>
      <w:tr w:rsidR="00A13D60">
        <w:trPr>
          <w:trHeight w:val="425"/>
        </w:trPr>
        <w:tc>
          <w:tcPr>
            <w:tcW w:w="1668" w:type="dxa"/>
            <w:tcBorders>
              <w:top w:val="single" w:sz="4" w:space="0" w:color="000000"/>
              <w:left w:val="single" w:sz="4" w:space="0" w:color="000000"/>
              <w:bottom w:val="single" w:sz="4" w:space="0" w:color="000000"/>
            </w:tcBorders>
          </w:tcPr>
          <w:p w:rsidR="00A13D60" w:rsidRDefault="000B3295">
            <w:pPr>
              <w:tabs>
                <w:tab w:val="left" w:pos="4680"/>
              </w:tabs>
              <w:spacing w:after="0" w:line="240" w:lineRule="auto"/>
              <w:ind w:left="0" w:hanging="2"/>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Exam.</w:t>
            </w:r>
          </w:p>
        </w:tc>
        <w:tc>
          <w:tcPr>
            <w:tcW w:w="2340" w:type="dxa"/>
            <w:tcBorders>
              <w:top w:val="single" w:sz="4" w:space="0" w:color="000000"/>
              <w:left w:val="single" w:sz="4" w:space="0" w:color="000000"/>
              <w:bottom w:val="single" w:sz="4" w:space="0" w:color="000000"/>
            </w:tcBorders>
          </w:tcPr>
          <w:p w:rsidR="00A13D60" w:rsidRDefault="000B3295">
            <w:pPr>
              <w:tabs>
                <w:tab w:val="left" w:pos="4680"/>
              </w:tabs>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120 </w:t>
            </w:r>
            <w:proofErr w:type="spellStart"/>
            <w:r>
              <w:rPr>
                <w:rFonts w:ascii="Times New Roman" w:eastAsia="Times New Roman" w:hAnsi="Times New Roman" w:cs="Times New Roman"/>
                <w:sz w:val="24"/>
                <w:szCs w:val="24"/>
              </w:rPr>
              <w:t>mins</w:t>
            </w:r>
            <w:proofErr w:type="spellEnd"/>
          </w:p>
        </w:tc>
        <w:tc>
          <w:tcPr>
            <w:tcW w:w="1620" w:type="dxa"/>
            <w:tcBorders>
              <w:top w:val="single" w:sz="4" w:space="0" w:color="000000"/>
              <w:left w:val="single" w:sz="4" w:space="0" w:color="000000"/>
              <w:bottom w:val="single" w:sz="4" w:space="0" w:color="000000"/>
            </w:tcBorders>
          </w:tcPr>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40% </w:t>
            </w:r>
          </w:p>
        </w:tc>
        <w:tc>
          <w:tcPr>
            <w:tcW w:w="2700" w:type="dxa"/>
            <w:tcBorders>
              <w:top w:val="single" w:sz="4" w:space="0" w:color="000000"/>
              <w:left w:val="single" w:sz="4" w:space="0" w:color="000000"/>
              <w:bottom w:val="single" w:sz="4" w:space="0" w:color="000000"/>
            </w:tcBorders>
          </w:tcPr>
          <w:p w:rsidR="00A13D60" w:rsidRDefault="00D2685D">
            <w:pPr>
              <w:tabs>
                <w:tab w:val="left" w:pos="4680"/>
              </w:tabs>
              <w:spacing w:after="0" w:line="240" w:lineRule="auto"/>
              <w:ind w:left="0" w:hanging="2"/>
              <w:jc w:val="both"/>
            </w:pPr>
            <w:r>
              <w:t>09/05 FN</w:t>
            </w:r>
          </w:p>
        </w:tc>
        <w:tc>
          <w:tcPr>
            <w:tcW w:w="1235" w:type="dxa"/>
            <w:tcBorders>
              <w:top w:val="single" w:sz="4" w:space="0" w:color="000000"/>
              <w:left w:val="single" w:sz="4" w:space="0" w:color="000000"/>
              <w:bottom w:val="single" w:sz="4" w:space="0" w:color="000000"/>
              <w:right w:val="single" w:sz="4" w:space="0" w:color="000000"/>
            </w:tcBorders>
          </w:tcPr>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25%CB</w:t>
            </w:r>
          </w:p>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A13D60" w:rsidRDefault="000B3295">
            <w:pPr>
              <w:tabs>
                <w:tab w:val="left" w:pos="4680"/>
              </w:tabs>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15%OB</w:t>
            </w:r>
          </w:p>
          <w:p w:rsidR="00A13D60" w:rsidRDefault="00A13D60">
            <w:pPr>
              <w:tabs>
                <w:tab w:val="left" w:pos="4680"/>
              </w:tabs>
              <w:spacing w:after="0" w:line="240" w:lineRule="auto"/>
              <w:ind w:left="0" w:hanging="2"/>
              <w:jc w:val="center"/>
              <w:rPr>
                <w:rFonts w:ascii="Times New Roman" w:eastAsia="Times New Roman" w:hAnsi="Times New Roman" w:cs="Times New Roman"/>
                <w:sz w:val="24"/>
                <w:szCs w:val="24"/>
              </w:rPr>
            </w:pPr>
          </w:p>
        </w:tc>
      </w:tr>
    </w:tbl>
    <w:p w:rsidR="00A13D60" w:rsidRDefault="00A13D60">
      <w:pPr>
        <w:spacing w:after="0" w:line="240" w:lineRule="auto"/>
        <w:ind w:left="0" w:hanging="2"/>
      </w:pP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6. Chamber Consultation Hours: </w:t>
      </w:r>
      <w:r>
        <w:rPr>
          <w:rFonts w:ascii="Times New Roman" w:eastAsia="Times New Roman" w:hAnsi="Times New Roman" w:cs="Times New Roman"/>
          <w:sz w:val="24"/>
          <w:szCs w:val="24"/>
        </w:rPr>
        <w:t>To be announced.</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7. Notices: </w:t>
      </w:r>
      <w:r>
        <w:rPr>
          <w:rFonts w:ascii="Times New Roman" w:eastAsia="Times New Roman" w:hAnsi="Times New Roman" w:cs="Times New Roman"/>
          <w:sz w:val="24"/>
          <w:szCs w:val="24"/>
        </w:rPr>
        <w:t xml:space="preserve">Notices, if any, concerning the course will be displayed on the Notice Board of </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Biological Sciences notice board or on BITS CMS.</w:t>
      </w:r>
    </w:p>
    <w:p w:rsidR="00A13D60" w:rsidRDefault="000B3295">
      <w:p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8. Make up Policy: </w:t>
      </w:r>
      <w:r>
        <w:rPr>
          <w:rFonts w:ascii="Times New Roman" w:eastAsia="Times New Roman" w:hAnsi="Times New Roman" w:cs="Times New Roman"/>
          <w:sz w:val="24"/>
          <w:szCs w:val="24"/>
        </w:rPr>
        <w:t>Make up will be given on genuine grounds as determined by the Instructor-in-charge.</w:t>
      </w:r>
    </w:p>
    <w:p w:rsidR="00E81B5D" w:rsidRPr="00E81B5D" w:rsidRDefault="00E81B5D">
      <w:pPr>
        <w:spacing w:after="0" w:line="240" w:lineRule="auto"/>
        <w:ind w:left="0" w:hanging="2"/>
        <w:rPr>
          <w:rFonts w:ascii="Times New Roman" w:eastAsia="Times New Roman" w:hAnsi="Times New Roman" w:cs="Times New Roman"/>
          <w:sz w:val="24"/>
          <w:szCs w:val="24"/>
        </w:rPr>
      </w:pPr>
      <w:bookmarkStart w:id="0" w:name="_GoBack"/>
      <w:r w:rsidRPr="00E81B5D">
        <w:rPr>
          <w:rFonts w:ascii="Times New Roman" w:hAnsi="Times New Roman" w:cs="Times New Roman"/>
          <w:b/>
        </w:rPr>
        <w:t>9.Academic Honesty and Integrity Policy</w:t>
      </w:r>
      <w:r w:rsidRPr="00E81B5D">
        <w:rPr>
          <w:rFonts w:ascii="Times New Roman" w:hAnsi="Times New Roman" w:cs="Times New Roman"/>
        </w:rPr>
        <w:t>: Academic honesty and integrity are to be maintained by all the students throughout the semester and no type of academic dishonesty is acceptable.</w:t>
      </w:r>
    </w:p>
    <w:bookmarkEnd w:id="0"/>
    <w:p w:rsidR="00A13D60" w:rsidRDefault="00A13D60">
      <w:pPr>
        <w:spacing w:after="0" w:line="240" w:lineRule="auto"/>
        <w:ind w:left="0" w:hanging="2"/>
        <w:rPr>
          <w:rFonts w:ascii="Times New Roman" w:eastAsia="Times New Roman" w:hAnsi="Times New Roman" w:cs="Times New Roman"/>
          <w:sz w:val="24"/>
          <w:szCs w:val="24"/>
        </w:rPr>
      </w:pPr>
    </w:p>
    <w:p w:rsidR="00A13D60" w:rsidRDefault="000B3295">
      <w:pPr>
        <w:spacing w:after="0" w:line="240" w:lineRule="auto"/>
        <w:ind w:left="0" w:hanging="2"/>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Instructor </w:t>
      </w:r>
      <w:proofErr w:type="gramStart"/>
      <w:r>
        <w:rPr>
          <w:rFonts w:ascii="Times New Roman" w:eastAsia="Times New Roman" w:hAnsi="Times New Roman" w:cs="Times New Roman"/>
          <w:b/>
          <w:sz w:val="24"/>
          <w:szCs w:val="24"/>
        </w:rPr>
        <w:t>In</w:t>
      </w:r>
      <w:proofErr w:type="gramEnd"/>
      <w:r>
        <w:rPr>
          <w:rFonts w:ascii="Times New Roman" w:eastAsia="Times New Roman" w:hAnsi="Times New Roman" w:cs="Times New Roman"/>
          <w:b/>
          <w:sz w:val="24"/>
          <w:szCs w:val="24"/>
        </w:rPr>
        <w:t xml:space="preserve"> Charge</w:t>
      </w:r>
    </w:p>
    <w:p w:rsidR="00A13D60" w:rsidRDefault="000B3295">
      <w:pPr>
        <w:pStyle w:val="Heading2"/>
        <w:ind w:left="0" w:hanging="2"/>
      </w:pPr>
      <w:r>
        <w:t xml:space="preserve">          BIO F215</w:t>
      </w:r>
    </w:p>
    <w:p w:rsidR="00A13D60" w:rsidRDefault="00A13D60">
      <w:pPr>
        <w:spacing w:after="0" w:line="240" w:lineRule="auto"/>
        <w:ind w:left="0" w:hanging="2"/>
      </w:pPr>
    </w:p>
    <w:sectPr w:rsidR="00A13D60">
      <w:headerReference w:type="even" r:id="rId8"/>
      <w:headerReference w:type="default" r:id="rId9"/>
      <w:footerReference w:type="even" r:id="rId10"/>
      <w:footerReference w:type="default" r:id="rId11"/>
      <w:headerReference w:type="first" r:id="rId12"/>
      <w:footerReference w:type="first" r:id="rId13"/>
      <w:pgSz w:w="11906" w:h="16838"/>
      <w:pgMar w:top="1440" w:right="810" w:bottom="1440" w:left="1440" w:header="720" w:footer="336"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3295" w:rsidRDefault="000B3295">
      <w:pPr>
        <w:spacing w:after="0" w:line="240" w:lineRule="auto"/>
        <w:ind w:left="0" w:hanging="2"/>
      </w:pPr>
      <w:r>
        <w:separator/>
      </w:r>
    </w:p>
  </w:endnote>
  <w:endnote w:type="continuationSeparator" w:id="0">
    <w:p w:rsidR="000B3295" w:rsidRDefault="000B3295">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0" w:rsidRDefault="00A13D60">
    <w:pPr>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0" w:rsidRDefault="000B3295">
    <w:pPr>
      <w:pBdr>
        <w:top w:val="nil"/>
        <w:left w:val="nil"/>
        <w:bottom w:val="single" w:sz="4" w:space="1" w:color="C0C0C0"/>
        <w:right w:val="nil"/>
        <w:between w:val="nil"/>
      </w:pBdr>
      <w:spacing w:after="0" w:line="240" w:lineRule="auto"/>
      <w:jc w:val="both"/>
      <w:rPr>
        <w:color w:val="000000"/>
        <w:sz w:val="10"/>
        <w:szCs w:val="10"/>
      </w:rPr>
    </w:pPr>
    <w:r>
      <w:rPr>
        <w:noProof/>
        <w:color w:val="000000"/>
        <w:sz w:val="10"/>
        <w:szCs w:val="10"/>
        <w:lang w:val="en-IN" w:eastAsia="en-IN"/>
      </w:rPr>
      <w:drawing>
        <wp:inline distT="0" distB="0" distL="114300" distR="114300">
          <wp:extent cx="2614930" cy="22860"/>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614930" cy="22860"/>
                  </a:xfrm>
                  <a:prstGeom prst="rect">
                    <a:avLst/>
                  </a:prstGeom>
                  <a:ln/>
                </pic:spPr>
              </pic:pic>
            </a:graphicData>
          </a:graphic>
        </wp:inline>
      </w:drawing>
    </w:r>
  </w:p>
  <w:p w:rsidR="00A13D60" w:rsidRDefault="000B3295">
    <w:pPr>
      <w:pBdr>
        <w:top w:val="nil"/>
        <w:left w:val="nil"/>
        <w:bottom w:val="nil"/>
        <w:right w:val="nil"/>
        <w:between w:val="nil"/>
      </w:pBdr>
      <w:spacing w:after="0" w:line="240" w:lineRule="auto"/>
      <w:jc w:val="both"/>
      <w:rPr>
        <w:color w:val="FFFFFF"/>
      </w:rPr>
    </w:pPr>
    <w:r>
      <w:rPr>
        <w:color w:val="000000"/>
        <w:sz w:val="10"/>
        <w:szCs w:val="10"/>
      </w:rPr>
      <w:tab/>
    </w:r>
    <w:r>
      <w:rPr>
        <w:color w:val="FFFFFF"/>
        <w:sz w:val="10"/>
        <w:szCs w:val="10"/>
      </w:rPr>
      <w:t>_</w:t>
    </w:r>
    <w:r>
      <w:rPr>
        <w:color w:val="FFFFFF"/>
      </w:rPr>
      <w:tab/>
    </w:r>
  </w:p>
  <w:p w:rsidR="00A13D60" w:rsidRDefault="000B3295">
    <w:pPr>
      <w:pBdr>
        <w:top w:val="single" w:sz="4" w:space="1" w:color="C0C0C0"/>
        <w:left w:val="nil"/>
        <w:bottom w:val="nil"/>
        <w:right w:val="nil"/>
        <w:between w:val="nil"/>
      </w:pBdr>
      <w:spacing w:after="0" w:line="240" w:lineRule="auto"/>
      <w:ind w:left="0" w:hanging="2"/>
      <w:jc w:val="right"/>
      <w:rPr>
        <w:color w:val="000000"/>
        <w:u w:val="single"/>
      </w:rPr>
    </w:pPr>
    <w:r>
      <w:rPr>
        <w:noProof/>
        <w:color w:val="000000"/>
        <w:lang w:val="en-IN" w:eastAsia="en-IN"/>
      </w:rPr>
      <w:drawing>
        <wp:inline distT="0" distB="0" distL="114300" distR="114300">
          <wp:extent cx="549910" cy="22860"/>
          <wp:effectExtent l="0" t="0" r="0" b="0"/>
          <wp:docPr id="103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549910" cy="22860"/>
                  </a:xfrm>
                  <a:prstGeom prst="rect">
                    <a:avLst/>
                  </a:prstGeom>
                  <a:ln/>
                </pic:spPr>
              </pic:pic>
            </a:graphicData>
          </a:graphic>
        </wp:inline>
      </w:drawing>
    </w:r>
    <w:r>
      <w:rPr>
        <w:color w:val="000000"/>
      </w:rPr>
      <w:tab/>
    </w:r>
    <w:r>
      <w:rPr>
        <w:color w:val="000000"/>
      </w:rPr>
      <w:tab/>
    </w:r>
    <w:r>
      <w:rPr>
        <w:noProof/>
        <w:color w:val="000000"/>
        <w:lang w:val="en-IN" w:eastAsia="en-IN"/>
      </w:rPr>
      <w:drawing>
        <wp:inline distT="0" distB="0" distL="114300" distR="114300">
          <wp:extent cx="276860" cy="22860"/>
          <wp:effectExtent l="0" t="0" r="0" b="0"/>
          <wp:docPr id="103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
                  <a:srcRect/>
                  <a:stretch>
                    <a:fillRect/>
                  </a:stretch>
                </pic:blipFill>
                <pic:spPr>
                  <a:xfrm>
                    <a:off x="0" y="0"/>
                    <a:ext cx="276860" cy="22860"/>
                  </a:xfrm>
                  <a:prstGeom prst="rect">
                    <a:avLst/>
                  </a:prstGeom>
                  <a:ln/>
                </pic:spPr>
              </pic:pic>
            </a:graphicData>
          </a:graphic>
        </wp:inline>
      </w:drawing>
    </w:r>
  </w:p>
  <w:p w:rsidR="00A13D60" w:rsidRDefault="000B3295">
    <w:pPr>
      <w:pBdr>
        <w:top w:val="nil"/>
        <w:left w:val="nil"/>
        <w:bottom w:val="nil"/>
        <w:right w:val="nil"/>
        <w:between w:val="nil"/>
      </w:pBdr>
      <w:tabs>
        <w:tab w:val="right" w:pos="10890"/>
      </w:tabs>
      <w:spacing w:after="0" w:line="240" w:lineRule="auto"/>
      <w:ind w:left="0" w:hanging="2"/>
      <w:jc w:val="center"/>
      <w:rPr>
        <w:color w:val="000000"/>
        <w:u w:val="single"/>
      </w:rPr>
    </w:pPr>
    <w:r>
      <w:rPr>
        <w:color w:val="000000"/>
        <w:u w:val="single"/>
      </w:rPr>
      <w:t>Please Do Not Print Unless Necessary</w:t>
    </w:r>
  </w:p>
  <w:p w:rsidR="00A13D60" w:rsidRDefault="00A13D60">
    <w:pPr>
      <w:pBdr>
        <w:top w:val="single" w:sz="4" w:space="1" w:color="C0C0C0"/>
        <w:left w:val="nil"/>
        <w:bottom w:val="nil"/>
        <w:right w:val="nil"/>
        <w:between w:val="nil"/>
      </w:pBdr>
      <w:spacing w:after="0" w:line="240" w:lineRule="auto"/>
      <w:ind w:left="0" w:hanging="2"/>
      <w:jc w:val="right"/>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0" w:rsidRDefault="00A13D60">
    <w:pP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3295" w:rsidRDefault="000B3295">
      <w:pPr>
        <w:spacing w:after="0" w:line="240" w:lineRule="auto"/>
        <w:ind w:left="0" w:hanging="2"/>
      </w:pPr>
      <w:r>
        <w:separator/>
      </w:r>
    </w:p>
  </w:footnote>
  <w:footnote w:type="continuationSeparator" w:id="0">
    <w:p w:rsidR="000B3295" w:rsidRDefault="000B3295">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85D" w:rsidRDefault="00D2685D">
    <w:pPr>
      <w:pStyle w:val="Heade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0" w:rsidRDefault="000B3295">
    <w:pPr>
      <w:pBdr>
        <w:top w:val="nil"/>
        <w:left w:val="nil"/>
        <w:bottom w:val="nil"/>
        <w:right w:val="nil"/>
        <w:between w:val="nil"/>
      </w:pBdr>
      <w:tabs>
        <w:tab w:val="left" w:pos="1620"/>
      </w:tabs>
      <w:spacing w:after="0" w:line="240" w:lineRule="auto"/>
      <w:ind w:left="0" w:hanging="2"/>
      <w:rPr>
        <w:color w:val="000000"/>
      </w:rPr>
    </w:pPr>
    <w:r>
      <w:rPr>
        <w:color w:val="000000"/>
      </w:rPr>
      <w:tab/>
    </w:r>
    <w:r>
      <w:rPr>
        <w:noProof/>
        <w:lang w:val="en-IN" w:eastAsia="en-IN"/>
      </w:rPr>
      <w:drawing>
        <wp:anchor distT="0" distB="0" distL="0" distR="0" simplePos="0" relativeHeight="251658240" behindDoc="1" locked="0" layoutInCell="1" hidden="0" allowOverlap="1">
          <wp:simplePos x="0" y="0"/>
          <wp:positionH relativeFrom="column">
            <wp:posOffset>-47624</wp:posOffset>
          </wp:positionH>
          <wp:positionV relativeFrom="paragraph">
            <wp:posOffset>-66674</wp:posOffset>
          </wp:positionV>
          <wp:extent cx="1033145" cy="1033145"/>
          <wp:effectExtent l="0" t="0" r="0" b="0"/>
          <wp:wrapNone/>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33145" cy="1033145"/>
                  </a:xfrm>
                  <a:prstGeom prst="rect">
                    <a:avLst/>
                  </a:prstGeom>
                  <a:ln/>
                </pic:spPr>
              </pic:pic>
            </a:graphicData>
          </a:graphic>
        </wp:anchor>
      </w:drawing>
    </w:r>
  </w:p>
  <w:p w:rsidR="00A13D60" w:rsidRDefault="000B3295">
    <w:pPr>
      <w:pBdr>
        <w:top w:val="nil"/>
        <w:left w:val="nil"/>
        <w:bottom w:val="nil"/>
        <w:right w:val="nil"/>
        <w:between w:val="nil"/>
      </w:pBdr>
      <w:spacing w:after="0" w:line="240" w:lineRule="auto"/>
      <w:ind w:left="0" w:hanging="2"/>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BIRLA INSTITUTE OF TECHNOLOGY AND SCIENCE, PILANI, Hyderabad Campus</w:t>
    </w:r>
  </w:p>
  <w:p w:rsidR="00A13D60" w:rsidRDefault="000B329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SECOND SEMESTER 20</w:t>
    </w:r>
    <w:r w:rsidR="00D2685D">
      <w:rPr>
        <w:rFonts w:ascii="Times New Roman" w:eastAsia="Times New Roman" w:hAnsi="Times New Roman" w:cs="Times New Roman"/>
        <w:b/>
        <w:sz w:val="24"/>
        <w:szCs w:val="24"/>
      </w:rPr>
      <w:t>21-2022</w:t>
    </w:r>
  </w:p>
  <w:p w:rsidR="00A13D60" w:rsidRDefault="000B3295">
    <w:pPr>
      <w:spacing w:after="0" w:line="240" w:lineRule="auto"/>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Course Handout (Part II)</w:t>
    </w:r>
  </w:p>
  <w:p w:rsidR="00A13D60" w:rsidRDefault="000B3295">
    <w:pPr>
      <w:pBdr>
        <w:top w:val="nil"/>
        <w:left w:val="nil"/>
        <w:bottom w:val="single" w:sz="4" w:space="1" w:color="C0C0C0"/>
        <w:right w:val="nil"/>
        <w:between w:val="nil"/>
      </w:pBdr>
      <w:tabs>
        <w:tab w:val="right" w:pos="9900"/>
      </w:tabs>
      <w:spacing w:after="0" w:line="240" w:lineRule="auto"/>
      <w:ind w:left="0" w:hanging="2"/>
      <w:jc w:val="right"/>
      <w:rPr>
        <w:color w:val="000000"/>
      </w:rPr>
    </w:pPr>
    <w:r>
      <w:rPr>
        <w:noProof/>
        <w:color w:val="000000"/>
        <w:lang w:val="en-IN" w:eastAsia="en-IN"/>
      </w:rPr>
      <w:drawing>
        <wp:inline distT="0" distB="0" distL="114300" distR="114300">
          <wp:extent cx="2614930" cy="22860"/>
          <wp:effectExtent l="0" t="0" r="0" b="0"/>
          <wp:docPr id="10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614930" cy="2286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D60" w:rsidRDefault="00A13D60">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D86935"/>
    <w:multiLevelType w:val="multilevel"/>
    <w:tmpl w:val="BF3CD216"/>
    <w:lvl w:ilvl="0">
      <w:start w:val="1"/>
      <w:numFmt w:val="decimal"/>
      <w:lvlText w:val=""/>
      <w:lvlJc w:val="left"/>
      <w:pPr>
        <w:ind w:left="432" w:hanging="432"/>
      </w:pPr>
      <w:rPr>
        <w:vertAlign w:val="baseline"/>
      </w:rPr>
    </w:lvl>
    <w:lvl w:ilvl="1">
      <w:start w:val="1"/>
      <w:numFmt w:val="decimal"/>
      <w:pStyle w:val="Heading2"/>
      <w:lvlText w:val=""/>
      <w:lvlJc w:val="left"/>
      <w:pPr>
        <w:ind w:left="576" w:hanging="576"/>
      </w:pPr>
      <w:rPr>
        <w:vertAlign w:val="baseline"/>
      </w:rPr>
    </w:lvl>
    <w:lvl w:ilvl="2">
      <w:start w:val="1"/>
      <w:numFmt w:val="decimal"/>
      <w:pStyle w:val="Heading3"/>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60"/>
    <w:rsid w:val="000B3295"/>
    <w:rsid w:val="00933D24"/>
    <w:rsid w:val="00A13D60"/>
    <w:rsid w:val="00D2685D"/>
    <w:rsid w:val="00E059AE"/>
    <w:rsid w:val="00E81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118FB"/>
  <w15:docId w15:val="{B8CCDA76-87BD-4F1C-BC6C-B894D7D20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eastAsia="zh-CN"/>
    </w:rPr>
  </w:style>
  <w:style w:type="paragraph" w:styleId="Heading1">
    <w:name w:val="heading 1"/>
    <w:basedOn w:val="Normal"/>
    <w:next w:val="Normal"/>
    <w:pPr>
      <w:keepNext/>
      <w:keepLines/>
      <w:spacing w:before="480" w:after="120"/>
    </w:pPr>
    <w:rPr>
      <w:b/>
      <w:sz w:val="48"/>
      <w:szCs w:val="48"/>
    </w:rPr>
  </w:style>
  <w:style w:type="paragraph" w:styleId="Heading2">
    <w:name w:val="heading 2"/>
    <w:basedOn w:val="Normal"/>
    <w:next w:val="Normal"/>
    <w:pPr>
      <w:keepNext/>
      <w:numPr>
        <w:ilvl w:val="1"/>
        <w:numId w:val="1"/>
      </w:numPr>
      <w:spacing w:after="0" w:line="240" w:lineRule="auto"/>
      <w:ind w:left="5760" w:firstLine="720"/>
      <w:jc w:val="center"/>
      <w:outlineLvl w:val="1"/>
    </w:pPr>
    <w:rPr>
      <w:rFonts w:ascii="Times New Roman" w:eastAsia="MS Mincho" w:hAnsi="Times New Roman" w:cs="Times New Roman"/>
      <w:b/>
      <w:bCs/>
      <w:sz w:val="24"/>
      <w:szCs w:val="24"/>
    </w:rPr>
  </w:style>
  <w:style w:type="paragraph" w:styleId="Heading3">
    <w:name w:val="heading 3"/>
    <w:basedOn w:val="Normal"/>
    <w:next w:val="Normal"/>
    <w:pPr>
      <w:keepNext/>
      <w:numPr>
        <w:ilvl w:val="2"/>
        <w:numId w:val="1"/>
      </w:numPr>
      <w:spacing w:before="40" w:after="60" w:line="240" w:lineRule="auto"/>
      <w:ind w:left="-1" w:hanging="1"/>
      <w:jc w:val="both"/>
      <w:outlineLvl w:val="2"/>
    </w:pPr>
    <w:rPr>
      <w:rFonts w:ascii="Times New Roman" w:eastAsia="Times New Roman" w:hAnsi="Times New Roman" w:cs="Times New Roman"/>
      <w:b/>
      <w:spacing w:val="-2"/>
      <w:sz w:val="24"/>
      <w:szCs w:val="24"/>
      <w:lang w:val="fr-FR"/>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customStyle="1" w:styleId="WW-Absatz-Standardschriftart">
    <w:name w:val="WW-Absatz-Standardschriftart"/>
    <w:rPr>
      <w:w w:val="100"/>
      <w:position w:val="-1"/>
      <w:effect w:val="none"/>
      <w:vertAlign w:val="baseline"/>
      <w:cs w:val="0"/>
      <w:em w:val="none"/>
    </w:rPr>
  </w:style>
  <w:style w:type="character" w:customStyle="1" w:styleId="WW-Absatz-Standardschriftart1">
    <w:name w:val="WW-Absatz-Standardschriftart1"/>
    <w:rPr>
      <w:w w:val="100"/>
      <w:position w:val="-1"/>
      <w:effect w:val="none"/>
      <w:vertAlign w:val="baseline"/>
      <w:cs w:val="0"/>
      <w:em w:val="none"/>
    </w:rPr>
  </w:style>
  <w:style w:type="character" w:customStyle="1" w:styleId="WW-Absatz-Standardschriftart11">
    <w:name w:val="WW-Absatz-Standardschriftart11"/>
    <w:rPr>
      <w:w w:val="100"/>
      <w:position w:val="-1"/>
      <w:effect w:val="none"/>
      <w:vertAlign w:val="baseline"/>
      <w:cs w:val="0"/>
      <w:em w:val="none"/>
    </w:rPr>
  </w:style>
  <w:style w:type="character" w:customStyle="1" w:styleId="WW-Absatz-Standardschriftart111">
    <w:name w:val="WW-Absatz-Standardschriftart111"/>
    <w:rPr>
      <w:w w:val="100"/>
      <w:position w:val="-1"/>
      <w:effect w:val="none"/>
      <w:vertAlign w:val="baseline"/>
      <w:cs w:val="0"/>
      <w:em w:val="none"/>
    </w:rPr>
  </w:style>
  <w:style w:type="character" w:customStyle="1" w:styleId="WW-Absatz-Standardschriftart1111">
    <w:name w:val="WW-Absatz-Standardschriftart1111"/>
    <w:rPr>
      <w:w w:val="100"/>
      <w:position w:val="-1"/>
      <w:effect w:val="none"/>
      <w:vertAlign w:val="baseline"/>
      <w:cs w:val="0"/>
      <w:em w:val="none"/>
    </w:rPr>
  </w:style>
  <w:style w:type="character" w:customStyle="1" w:styleId="WW-Absatz-Standardschriftart11111">
    <w:name w:val="WW-Absatz-Standardschriftart11111"/>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Heading2Char">
    <w:name w:val="Heading 2 Char"/>
    <w:rPr>
      <w:rFonts w:ascii="Times New Roman" w:eastAsia="MS Mincho" w:hAnsi="Times New Roman" w:cs="Times New Roman"/>
      <w:b/>
      <w:bCs/>
      <w:w w:val="100"/>
      <w:position w:val="-1"/>
      <w:sz w:val="24"/>
      <w:szCs w:val="24"/>
      <w:effect w:val="none"/>
      <w:vertAlign w:val="baseline"/>
      <w:cs w:val="0"/>
      <w:em w:val="none"/>
    </w:rPr>
  </w:style>
  <w:style w:type="character" w:customStyle="1" w:styleId="Heading3Char">
    <w:name w:val="Heading 3 Char"/>
    <w:rPr>
      <w:rFonts w:ascii="Times New Roman" w:eastAsia="Times New Roman" w:hAnsi="Times New Roman" w:cs="Times New Roman"/>
      <w:b/>
      <w:spacing w:val="-2"/>
      <w:w w:val="100"/>
      <w:position w:val="-1"/>
      <w:sz w:val="24"/>
      <w:szCs w:val="24"/>
      <w:effect w:val="none"/>
      <w:vertAlign w:val="baseline"/>
      <w:cs w:val="0"/>
      <w:em w:val="none"/>
      <w:lang w:val="fr-FR"/>
    </w:rPr>
  </w:style>
  <w:style w:type="character" w:customStyle="1" w:styleId="TitleChar">
    <w:name w:val="Title Char"/>
    <w:rPr>
      <w:rFonts w:ascii="Courier New" w:eastAsia="Times New Roman" w:hAnsi="Courier New" w:cs="Courier New"/>
      <w:spacing w:val="-2"/>
      <w:w w:val="100"/>
      <w:position w:val="-1"/>
      <w:sz w:val="24"/>
      <w:szCs w:val="24"/>
      <w:effect w:val="none"/>
      <w:vertAlign w:val="baseline"/>
      <w:cs w:val="0"/>
      <w:em w:val="none"/>
    </w:rPr>
  </w:style>
  <w:style w:type="character" w:customStyle="1" w:styleId="SubtitleChar">
    <w:name w:val="Subtitle Char"/>
    <w:rPr>
      <w:rFonts w:ascii="Courier New" w:eastAsia="Times New Roman" w:hAnsi="Courier New" w:cs="Courier New"/>
      <w:spacing w:val="-2"/>
      <w:w w:val="100"/>
      <w:position w:val="-1"/>
      <w:sz w:val="24"/>
      <w:szCs w:val="24"/>
      <w:effect w:val="none"/>
      <w:vertAlign w:val="baseline"/>
      <w:cs w:val="0"/>
      <w:em w:val="none"/>
    </w:rPr>
  </w:style>
  <w:style w:type="paragraph" w:customStyle="1" w:styleId="Heading">
    <w:name w:val="Heading"/>
    <w:basedOn w:val="Normal"/>
    <w:next w:val="BodyText"/>
    <w:pPr>
      <w:autoSpaceDE w:val="0"/>
      <w:spacing w:after="0" w:line="240" w:lineRule="auto"/>
      <w:jc w:val="center"/>
    </w:pPr>
    <w:rPr>
      <w:rFonts w:ascii="Courier New" w:eastAsia="Times New Roman" w:hAnsi="Courier New" w:cs="Courier New"/>
      <w:spacing w:val="-2"/>
      <w:sz w:val="24"/>
      <w:szCs w:val="24"/>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BalloonText">
    <w:name w:val="Balloon Text"/>
    <w:basedOn w:val="Normal"/>
    <w:pPr>
      <w:spacing w:after="0" w:line="240" w:lineRule="auto"/>
    </w:pPr>
    <w:rPr>
      <w:rFonts w:ascii="Tahoma" w:hAnsi="Tahoma" w:cs="Tahoma"/>
      <w:sz w:val="16"/>
      <w:szCs w:val="16"/>
    </w:rPr>
  </w:style>
  <w:style w:type="paragraph" w:styleId="Subtitle">
    <w:name w:val="Subtitle"/>
    <w:basedOn w:val="Normal"/>
    <w:next w:val="Normal"/>
    <w:pPr>
      <w:spacing w:after="0" w:line="240" w:lineRule="auto"/>
      <w:jc w:val="center"/>
    </w:pPr>
    <w:rPr>
      <w:rFonts w:ascii="Courier New" w:eastAsia="Courier New" w:hAnsi="Courier New" w:cs="Courier New"/>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cVW+tjzBVsiGXle4wYIdKB4pIA==">AMUW2mWztuIoMNu1rCpSYXfKP+Fr5FJYhOiIz7CIb+I3WOvGLT6FiACKr1RssBxyYuk1ix5KWNHjN4I7qsBdbwGtUL/HQHxkmzhNNrz5lkthzi/B7GARdaA=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633</Words>
  <Characters>3614</Characters>
  <Application>Microsoft Office Word</Application>
  <DocSecurity>0</DocSecurity>
  <Lines>30</Lines>
  <Paragraphs>8</Paragraphs>
  <ScaleCrop>false</ScaleCrop>
  <Company/>
  <LinksUpToDate>false</LinksUpToDate>
  <CharactersWithSpaces>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BITS</cp:lastModifiedBy>
  <cp:revision>5</cp:revision>
  <dcterms:created xsi:type="dcterms:W3CDTF">2022-01-07T06:25:00Z</dcterms:created>
  <dcterms:modified xsi:type="dcterms:W3CDTF">2022-01-12T15:05:00Z</dcterms:modified>
</cp:coreProperties>
</file>