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0A3" w:rsidRDefault="00373955">
      <w:pPr>
        <w:spacing w:after="0" w:line="24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BIRLA INSTITUTE OF TECHNOLOGY &amp; SCIENCE, PILANI</w:t>
      </w:r>
    </w:p>
    <w:p w:rsidR="003F2715" w:rsidRDefault="003F271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HYDERABAD CAMPUS</w:t>
      </w:r>
    </w:p>
    <w:p w:rsidR="002C60A3" w:rsidRDefault="002C60A3" w:rsidP="00633E90">
      <w:pPr>
        <w:spacing w:after="0" w:line="240" w:lineRule="auto"/>
        <w:rPr>
          <w:rFonts w:ascii="Times New Roman" w:eastAsia="Times New Roman" w:hAnsi="Times New Roman" w:cs="Times New Roman"/>
          <w:b/>
          <w:sz w:val="24"/>
          <w:szCs w:val="24"/>
        </w:rPr>
      </w:pPr>
    </w:p>
    <w:p w:rsidR="002C60A3" w:rsidRDefault="00DF01A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Summer Term</w:t>
      </w:r>
      <w:r w:rsidR="00373955">
        <w:rPr>
          <w:rFonts w:ascii="Times New Roman" w:eastAsia="Times New Roman" w:hAnsi="Times New Roman" w:cs="Times New Roman"/>
          <w:b/>
          <w:sz w:val="24"/>
          <w:szCs w:val="24"/>
        </w:rPr>
        <w:t>-</w:t>
      </w:r>
      <w:r w:rsidR="00394A19">
        <w:rPr>
          <w:rFonts w:ascii="Times New Roman" w:eastAsia="Times New Roman" w:hAnsi="Times New Roman" w:cs="Times New Roman"/>
          <w:b/>
          <w:sz w:val="24"/>
          <w:szCs w:val="24"/>
        </w:rPr>
        <w:t>2022</w:t>
      </w:r>
    </w:p>
    <w:p w:rsidR="002C60A3" w:rsidRDefault="00373955">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Course Handout </w:t>
      </w:r>
    </w:p>
    <w:p w:rsidR="002C60A3" w:rsidRPr="006C31CC" w:rsidRDefault="00633E90">
      <w:pPr>
        <w:spacing w:after="0" w:line="360" w:lineRule="auto"/>
        <w:ind w:left="648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373955" w:rsidRPr="006C31CC">
        <w:rPr>
          <w:rFonts w:ascii="Times New Roman" w:eastAsia="Times New Roman" w:hAnsi="Times New Roman" w:cs="Times New Roman"/>
          <w:b/>
          <w:sz w:val="24"/>
          <w:szCs w:val="24"/>
        </w:rPr>
        <w:t>-</w:t>
      </w:r>
      <w:r w:rsidR="00BD6A6C">
        <w:rPr>
          <w:rFonts w:ascii="Times New Roman" w:eastAsia="Times New Roman" w:hAnsi="Times New Roman" w:cs="Times New Roman"/>
          <w:b/>
          <w:sz w:val="24"/>
          <w:szCs w:val="24"/>
        </w:rPr>
        <w:t>05-2022</w:t>
      </w:r>
    </w:p>
    <w:p w:rsidR="002C60A3" w:rsidRDefault="00373955">
      <w:pPr>
        <w:spacing w:after="0" w:line="240" w:lineRule="auto"/>
        <w:jc w:val="both"/>
        <w:rPr>
          <w:rFonts w:ascii="Times New Roman" w:eastAsia="Times New Roman" w:hAnsi="Times New Roman" w:cs="Times New Roman"/>
          <w:b/>
          <w:sz w:val="24"/>
          <w:szCs w:val="24"/>
        </w:rPr>
      </w:pPr>
      <w:r w:rsidRPr="006C31CC">
        <w:rPr>
          <w:rFonts w:ascii="Times New Roman" w:eastAsia="Times New Roman" w:hAnsi="Times New Roman" w:cs="Times New Roman"/>
          <w:b/>
          <w:sz w:val="24"/>
          <w:szCs w:val="24"/>
        </w:rPr>
        <w:t xml:space="preserve">Course </w:t>
      </w:r>
      <w:r>
        <w:rPr>
          <w:rFonts w:ascii="Times New Roman" w:eastAsia="Times New Roman" w:hAnsi="Times New Roman" w:cs="Times New Roman"/>
          <w:b/>
          <w:sz w:val="24"/>
          <w:szCs w:val="24"/>
        </w:rPr>
        <w:t>No</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BITS F467  </w:t>
      </w:r>
    </w:p>
    <w:p w:rsidR="002C60A3" w:rsidRDefault="003739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Title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Bioethics &amp; Biosafety</w:t>
      </w:r>
    </w:p>
    <w:p w:rsidR="002C60A3" w:rsidRDefault="0037395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w:t>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ab/>
        <w:t xml:space="preserve"> :</w:t>
      </w:r>
      <w:proofErr w:type="gramEnd"/>
      <w:r>
        <w:rPr>
          <w:rFonts w:ascii="Times New Roman" w:eastAsia="Times New Roman" w:hAnsi="Times New Roman" w:cs="Times New Roman"/>
          <w:b/>
          <w:sz w:val="24"/>
          <w:szCs w:val="24"/>
        </w:rPr>
        <w:t xml:space="preserve"> Ruchi Jain</w:t>
      </w:r>
      <w:r w:rsidR="006006BD">
        <w:rPr>
          <w:rFonts w:ascii="Times New Roman" w:eastAsia="Times New Roman" w:hAnsi="Times New Roman" w:cs="Times New Roman"/>
          <w:b/>
          <w:sz w:val="24"/>
          <w:szCs w:val="24"/>
        </w:rPr>
        <w:t xml:space="preserve"> Dey </w:t>
      </w:r>
    </w:p>
    <w:p w:rsidR="002C60A3" w:rsidRDefault="006006BD">
      <w:pPr>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z w:val="24"/>
          <w:szCs w:val="24"/>
        </w:rPr>
        <w:t>Instructor-in-</w:t>
      </w:r>
      <w:proofErr w:type="gramStart"/>
      <w:r>
        <w:rPr>
          <w:rFonts w:ascii="Times New Roman" w:eastAsia="Times New Roman" w:hAnsi="Times New Roman" w:cs="Times New Roman"/>
          <w:b/>
          <w:sz w:val="24"/>
          <w:szCs w:val="24"/>
        </w:rPr>
        <w:t>charge  :</w:t>
      </w:r>
      <w:proofErr w:type="gramEnd"/>
      <w:r>
        <w:rPr>
          <w:rFonts w:ascii="Times New Roman" w:eastAsia="Times New Roman" w:hAnsi="Times New Roman" w:cs="Times New Roman"/>
          <w:b/>
          <w:sz w:val="24"/>
          <w:szCs w:val="24"/>
        </w:rPr>
        <w:t xml:space="preserve"> </w:t>
      </w:r>
      <w:r w:rsidR="006C31CC" w:rsidRPr="006C31CC">
        <w:rPr>
          <w:rFonts w:ascii="Times New Roman" w:eastAsia="Times New Roman" w:hAnsi="Times New Roman" w:cs="Times New Roman"/>
          <w:b/>
          <w:sz w:val="24"/>
          <w:szCs w:val="24"/>
        </w:rPr>
        <w:t>RUCHI JAIN DEY</w:t>
      </w:r>
      <w:r w:rsidR="006C31CC">
        <w:rPr>
          <w:rFonts w:ascii="Times New Roman" w:eastAsia="Times New Roman" w:hAnsi="Times New Roman" w:cs="Times New Roman"/>
          <w:b/>
          <w:color w:val="FF0000"/>
          <w:sz w:val="24"/>
          <w:szCs w:val="24"/>
        </w:rPr>
        <w:t xml:space="preserve"> </w:t>
      </w:r>
    </w:p>
    <w:p w:rsidR="002C60A3" w:rsidRDefault="0037395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t xml:space="preserve"> </w:t>
      </w:r>
    </w:p>
    <w:p w:rsidR="002C60A3" w:rsidRDefault="002C60A3">
      <w:pPr>
        <w:spacing w:after="0" w:line="240" w:lineRule="auto"/>
        <w:jc w:val="both"/>
        <w:rPr>
          <w:rFonts w:ascii="Times New Roman" w:eastAsia="Times New Roman" w:hAnsi="Times New Roman" w:cs="Times New Roman"/>
          <w:b/>
          <w:sz w:val="24"/>
          <w:szCs w:val="24"/>
        </w:rPr>
      </w:pPr>
    </w:p>
    <w:p w:rsidR="002C60A3" w:rsidRDefault="003739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Course Description: </w:t>
      </w:r>
      <w:r>
        <w:rPr>
          <w:rFonts w:ascii="Times New Roman" w:eastAsia="Times New Roman" w:hAnsi="Times New Roman" w:cs="Times New Roman"/>
          <w:sz w:val="24"/>
          <w:szCs w:val="24"/>
        </w:rPr>
        <w:t>This course will address biosafety regulation, biosafety guidelines and ethical considerations related to the responsible practice of modern biotechnology and genetic engineering. The first half of the course will address the concepts underlying various biotech applications and the relevant biosafety guidelines and regulations and will be taken together with</w:t>
      </w:r>
      <w:bookmarkStart w:id="1" w:name="_GoBack"/>
      <w:bookmarkEnd w:id="1"/>
      <w:r>
        <w:rPr>
          <w:rFonts w:ascii="Times New Roman" w:eastAsia="Times New Roman" w:hAnsi="Times New Roman" w:cs="Times New Roman"/>
          <w:sz w:val="24"/>
          <w:szCs w:val="24"/>
        </w:rPr>
        <w:t xml:space="preserve"> bioethical issues surrounding the implementation of each of these biotech applications. </w:t>
      </w:r>
    </w:p>
    <w:p w:rsidR="002C60A3" w:rsidRDefault="002C60A3">
      <w:pPr>
        <w:spacing w:after="0" w:line="240" w:lineRule="auto"/>
        <w:jc w:val="both"/>
        <w:rPr>
          <w:rFonts w:ascii="Times New Roman" w:eastAsia="Times New Roman" w:hAnsi="Times New Roman" w:cs="Times New Roman"/>
          <w:sz w:val="24"/>
          <w:szCs w:val="24"/>
        </w:rPr>
      </w:pPr>
    </w:p>
    <w:p w:rsidR="002C60A3" w:rsidRDefault="003739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Scope and Objective: </w:t>
      </w:r>
      <w:r>
        <w:rPr>
          <w:rFonts w:ascii="Times New Roman" w:eastAsia="Times New Roman" w:hAnsi="Times New Roman" w:cs="Times New Roman"/>
          <w:sz w:val="24"/>
          <w:szCs w:val="24"/>
        </w:rPr>
        <w:t>Introduction to the need and issues governing biosafety, legal, ethical and social implications of human gene manipulation, guidelines for research involving transgenic organisms, socio-economic impacts of biotechnological experiments, ethics in stem cell research, organ transplants, animal experimentation and CPCSEA guidelines, environmental pollution-hazards and control, GLP &amp; GMP guidelines, public education and participation in biosafety, IPR and patent processing.</w:t>
      </w:r>
    </w:p>
    <w:p w:rsidR="002C60A3" w:rsidRDefault="002C60A3">
      <w:pPr>
        <w:spacing w:after="0" w:line="240" w:lineRule="auto"/>
        <w:jc w:val="both"/>
        <w:rPr>
          <w:rFonts w:ascii="Times New Roman" w:eastAsia="Times New Roman" w:hAnsi="Times New Roman" w:cs="Times New Roman"/>
          <w:sz w:val="24"/>
          <w:szCs w:val="24"/>
        </w:rPr>
      </w:pPr>
    </w:p>
    <w:p w:rsidR="002C60A3" w:rsidRPr="00475171" w:rsidRDefault="00373955">
      <w:pPr>
        <w:spacing w:after="0" w:line="240" w:lineRule="auto"/>
        <w:rPr>
          <w:rFonts w:ascii="Times New Roman" w:eastAsia="Times New Roman" w:hAnsi="Times New Roman" w:cs="Times New Roman"/>
          <w:i/>
          <w:color w:val="FF0000"/>
          <w:sz w:val="24"/>
          <w:szCs w:val="24"/>
        </w:rPr>
      </w:pPr>
      <w:r>
        <w:rPr>
          <w:rFonts w:ascii="Times New Roman" w:eastAsia="Times New Roman" w:hAnsi="Times New Roman" w:cs="Times New Roman"/>
          <w:b/>
          <w:sz w:val="24"/>
          <w:szCs w:val="24"/>
        </w:rPr>
        <w:t>3. Text Book (T1): Bioethics and Biosafety</w:t>
      </w:r>
      <w:r>
        <w:rPr>
          <w:rFonts w:ascii="Times New Roman" w:eastAsia="Times New Roman" w:hAnsi="Times New Roman" w:cs="Times New Roman"/>
          <w:sz w:val="24"/>
          <w:szCs w:val="24"/>
        </w:rPr>
        <w:t xml:space="preserve"> in Biotechnology, by </w:t>
      </w:r>
      <w:r>
        <w:rPr>
          <w:rFonts w:ascii="Times New Roman" w:eastAsia="Times New Roman" w:hAnsi="Times New Roman" w:cs="Times New Roman"/>
          <w:i/>
          <w:sz w:val="24"/>
          <w:szCs w:val="24"/>
        </w:rPr>
        <w:t xml:space="preserve">V. </w:t>
      </w:r>
      <w:proofErr w:type="spellStart"/>
      <w:r>
        <w:rPr>
          <w:rFonts w:ascii="Times New Roman" w:eastAsia="Times New Roman" w:hAnsi="Times New Roman" w:cs="Times New Roman"/>
          <w:i/>
          <w:sz w:val="24"/>
          <w:szCs w:val="24"/>
        </w:rPr>
        <w:t>Sreekrishna</w:t>
      </w:r>
      <w:proofErr w:type="spellEnd"/>
      <w:r>
        <w:rPr>
          <w:rFonts w:ascii="Times New Roman" w:eastAsia="Times New Roman" w:hAnsi="Times New Roman" w:cs="Times New Roman"/>
          <w:i/>
          <w:sz w:val="24"/>
          <w:szCs w:val="24"/>
        </w:rPr>
        <w:t xml:space="preserve">, new age international publishers, New Delhi, </w:t>
      </w:r>
    </w:p>
    <w:p w:rsidR="002C60A3" w:rsidRDefault="002C60A3">
      <w:pPr>
        <w:spacing w:after="0" w:line="240" w:lineRule="auto"/>
        <w:jc w:val="both"/>
        <w:rPr>
          <w:rFonts w:ascii="Times New Roman" w:eastAsia="Times New Roman" w:hAnsi="Times New Roman" w:cs="Times New Roman"/>
          <w:sz w:val="24"/>
          <w:szCs w:val="24"/>
        </w:rPr>
      </w:pPr>
    </w:p>
    <w:p w:rsidR="002C60A3" w:rsidRDefault="003739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Reference Book (R1): </w:t>
      </w:r>
      <w:r>
        <w:rPr>
          <w:rFonts w:ascii="Times New Roman" w:eastAsia="Times New Roman" w:hAnsi="Times New Roman" w:cs="Times New Roman"/>
          <w:b/>
          <w:i/>
          <w:sz w:val="24"/>
          <w:szCs w:val="24"/>
        </w:rPr>
        <w:t xml:space="preserve">Bioethics </w:t>
      </w:r>
      <w:r>
        <w:rPr>
          <w:rFonts w:ascii="Times New Roman" w:eastAsia="Times New Roman" w:hAnsi="Times New Roman" w:cs="Times New Roman"/>
          <w:sz w:val="24"/>
          <w:szCs w:val="24"/>
        </w:rPr>
        <w:t xml:space="preserve">by Ben </w:t>
      </w:r>
      <w:proofErr w:type="spellStart"/>
      <w:r>
        <w:rPr>
          <w:rFonts w:ascii="Times New Roman" w:eastAsia="Times New Roman" w:hAnsi="Times New Roman" w:cs="Times New Roman"/>
          <w:sz w:val="24"/>
          <w:szCs w:val="24"/>
        </w:rPr>
        <w:t>Mepham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Edn</w:t>
      </w:r>
      <w:proofErr w:type="spellEnd"/>
      <w:r>
        <w:rPr>
          <w:rFonts w:ascii="Times New Roman" w:eastAsia="Times New Roman" w:hAnsi="Times New Roman" w:cs="Times New Roman"/>
          <w:sz w:val="24"/>
          <w:szCs w:val="24"/>
        </w:rPr>
        <w:t>., Oxford University Press, Hampshire, Great Britain, 2008</w:t>
      </w:r>
      <w:r w:rsidR="006C31CC">
        <w:rPr>
          <w:rFonts w:ascii="Times New Roman" w:eastAsia="Times New Roman" w:hAnsi="Times New Roman" w:cs="Times New Roman"/>
          <w:sz w:val="24"/>
          <w:szCs w:val="24"/>
        </w:rPr>
        <w:t xml:space="preserve">; </w:t>
      </w:r>
      <w:r w:rsidR="006C31CC" w:rsidRPr="006C31CC">
        <w:rPr>
          <w:rFonts w:ascii="Times New Roman" w:eastAsia="Times New Roman" w:hAnsi="Times New Roman" w:cs="Times New Roman"/>
          <w:sz w:val="24"/>
          <w:szCs w:val="24"/>
        </w:rPr>
        <w:t xml:space="preserve">Bioethics and Biosafety by M. </w:t>
      </w:r>
      <w:proofErr w:type="spellStart"/>
      <w:r w:rsidR="006C31CC" w:rsidRPr="006C31CC">
        <w:rPr>
          <w:rFonts w:ascii="Times New Roman" w:eastAsia="Times New Roman" w:hAnsi="Times New Roman" w:cs="Times New Roman"/>
          <w:sz w:val="24"/>
          <w:szCs w:val="24"/>
        </w:rPr>
        <w:t>Sathish</w:t>
      </w:r>
      <w:proofErr w:type="spellEnd"/>
      <w:r w:rsidR="006C31CC" w:rsidRPr="006C31CC">
        <w:rPr>
          <w:rFonts w:ascii="Times New Roman" w:eastAsia="Times New Roman" w:hAnsi="Times New Roman" w:cs="Times New Roman"/>
          <w:sz w:val="24"/>
          <w:szCs w:val="24"/>
        </w:rPr>
        <w:t>.</w:t>
      </w:r>
      <w:r w:rsidR="006C31CC">
        <w:rPr>
          <w:rFonts w:ascii="Times New Roman" w:eastAsia="Times New Roman" w:hAnsi="Times New Roman" w:cs="Times New Roman"/>
          <w:b/>
          <w:color w:val="FF0000"/>
          <w:sz w:val="24"/>
          <w:szCs w:val="24"/>
        </w:rPr>
        <w:t xml:space="preserve"> </w:t>
      </w:r>
    </w:p>
    <w:p w:rsidR="002C60A3" w:rsidRDefault="002C60A3">
      <w:pPr>
        <w:spacing w:after="0" w:line="240" w:lineRule="auto"/>
        <w:jc w:val="both"/>
        <w:rPr>
          <w:rFonts w:ascii="Times New Roman" w:eastAsia="Times New Roman" w:hAnsi="Times New Roman" w:cs="Times New Roman"/>
          <w:sz w:val="24"/>
          <w:szCs w:val="24"/>
        </w:rPr>
      </w:pPr>
    </w:p>
    <w:p w:rsidR="002C60A3" w:rsidRDefault="003739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Course Plan:</w:t>
      </w:r>
    </w:p>
    <w:tbl>
      <w:tblPr>
        <w:tblStyle w:val="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
        <w:gridCol w:w="7200"/>
        <w:gridCol w:w="2253"/>
      </w:tblGrid>
      <w:tr w:rsidR="00BD6A6C" w:rsidRPr="00BD6A6C">
        <w:trPr>
          <w:trHeight w:val="470"/>
        </w:trPr>
        <w:tc>
          <w:tcPr>
            <w:tcW w:w="1003" w:type="dxa"/>
          </w:tcPr>
          <w:p w:rsidR="002C60A3" w:rsidRPr="00BD6A6C" w:rsidRDefault="00373955">
            <w:pPr>
              <w:jc w:val="center"/>
              <w:rPr>
                <w:rFonts w:ascii="Times New Roman" w:eastAsia="Times New Roman" w:hAnsi="Times New Roman" w:cs="Times New Roman"/>
                <w:b/>
                <w:sz w:val="24"/>
                <w:szCs w:val="24"/>
              </w:rPr>
            </w:pPr>
            <w:proofErr w:type="spellStart"/>
            <w:r w:rsidRPr="00BD6A6C">
              <w:rPr>
                <w:rFonts w:ascii="Times New Roman" w:eastAsia="Times New Roman" w:hAnsi="Times New Roman" w:cs="Times New Roman"/>
                <w:b/>
                <w:sz w:val="24"/>
                <w:szCs w:val="24"/>
              </w:rPr>
              <w:t>Lec.No</w:t>
            </w:r>
            <w:proofErr w:type="spellEnd"/>
            <w:r w:rsidRPr="00BD6A6C">
              <w:rPr>
                <w:rFonts w:ascii="Times New Roman" w:eastAsia="Times New Roman" w:hAnsi="Times New Roman" w:cs="Times New Roman"/>
                <w:b/>
                <w:sz w:val="24"/>
                <w:szCs w:val="24"/>
              </w:rPr>
              <w:t>.</w:t>
            </w:r>
          </w:p>
        </w:tc>
        <w:tc>
          <w:tcPr>
            <w:tcW w:w="7200" w:type="dxa"/>
          </w:tcPr>
          <w:p w:rsidR="002C60A3" w:rsidRPr="00BD6A6C" w:rsidRDefault="00373955">
            <w:pPr>
              <w:pStyle w:val="Heading1"/>
              <w:shd w:val="clear" w:color="auto" w:fill="FFFFFF"/>
              <w:spacing w:before="0" w:after="255"/>
              <w:jc w:val="center"/>
              <w:outlineLvl w:val="0"/>
              <w:rPr>
                <w:rFonts w:ascii="Times New Roman" w:eastAsia="Times New Roman" w:hAnsi="Times New Roman" w:cs="Times New Roman"/>
                <w:b/>
                <w:color w:val="auto"/>
                <w:sz w:val="24"/>
                <w:szCs w:val="24"/>
              </w:rPr>
            </w:pPr>
            <w:r w:rsidRPr="00BD6A6C">
              <w:rPr>
                <w:rFonts w:ascii="Times New Roman" w:eastAsia="Times New Roman" w:hAnsi="Times New Roman" w:cs="Times New Roman"/>
                <w:b/>
                <w:color w:val="auto"/>
                <w:sz w:val="24"/>
                <w:szCs w:val="24"/>
              </w:rPr>
              <w:t>Topics to be covered</w:t>
            </w:r>
          </w:p>
        </w:tc>
        <w:tc>
          <w:tcPr>
            <w:tcW w:w="2253" w:type="dxa"/>
          </w:tcPr>
          <w:p w:rsidR="002C60A3" w:rsidRPr="00633E90" w:rsidRDefault="00633E90">
            <w:pPr>
              <w:rPr>
                <w:rFonts w:ascii="Times New Roman" w:eastAsia="Times New Roman" w:hAnsi="Times New Roman" w:cs="Times New Roman"/>
                <w:b/>
                <w:sz w:val="24"/>
                <w:szCs w:val="24"/>
              </w:rPr>
            </w:pPr>
            <w:r w:rsidRPr="00633E90">
              <w:rPr>
                <w:rFonts w:ascii="Times New Roman" w:hAnsi="Times New Roman" w:cs="Times New Roman"/>
                <w:b/>
                <w:bCs/>
              </w:rPr>
              <w:t>Chapter in the Text Book</w:t>
            </w:r>
          </w:p>
        </w:tc>
      </w:tr>
      <w:tr w:rsidR="00BD6A6C" w:rsidRPr="00BD6A6C">
        <w:trPr>
          <w:trHeight w:val="470"/>
        </w:trPr>
        <w:tc>
          <w:tcPr>
            <w:tcW w:w="1003" w:type="dxa"/>
          </w:tcPr>
          <w:p w:rsidR="002C60A3" w:rsidRPr="00BD6A6C" w:rsidRDefault="00DD5441">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1-4</w:t>
            </w:r>
          </w:p>
        </w:tc>
        <w:tc>
          <w:tcPr>
            <w:tcW w:w="7200" w:type="dxa"/>
          </w:tcPr>
          <w:p w:rsidR="002C60A3" w:rsidRPr="00BD6A6C" w:rsidRDefault="00373955">
            <w:pPr>
              <w:pStyle w:val="Heading1"/>
              <w:shd w:val="clear" w:color="auto" w:fill="FFFFFF"/>
              <w:spacing w:before="0" w:after="255"/>
              <w:outlineLvl w:val="0"/>
              <w:rPr>
                <w:rFonts w:ascii="Times New Roman" w:eastAsia="Times New Roman" w:hAnsi="Times New Roman" w:cs="Times New Roman"/>
                <w:color w:val="auto"/>
                <w:sz w:val="24"/>
                <w:szCs w:val="24"/>
              </w:rPr>
            </w:pPr>
            <w:r w:rsidRPr="00BD6A6C">
              <w:rPr>
                <w:rFonts w:ascii="Times New Roman" w:eastAsia="Times New Roman" w:hAnsi="Times New Roman" w:cs="Times New Roman"/>
                <w:color w:val="auto"/>
                <w:sz w:val="24"/>
                <w:szCs w:val="24"/>
              </w:rPr>
              <w:t>Introduction to the need and issues governing biosafety (arising from applications of biotechnology in health and agriculture)</w:t>
            </w:r>
            <w:r w:rsidR="00DD5441" w:rsidRPr="00BD6A6C">
              <w:rPr>
                <w:rFonts w:ascii="Times New Roman" w:eastAsia="Times New Roman" w:hAnsi="Times New Roman" w:cs="Times New Roman"/>
                <w:color w:val="auto"/>
                <w:sz w:val="24"/>
                <w:szCs w:val="24"/>
              </w:rPr>
              <w:t>; Need, definition and application of bioethics</w:t>
            </w:r>
          </w:p>
        </w:tc>
        <w:tc>
          <w:tcPr>
            <w:tcW w:w="2253" w:type="dxa"/>
          </w:tcPr>
          <w:p w:rsidR="002C60A3" w:rsidRPr="00BD6A6C" w:rsidRDefault="00373955">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Unit-1 T1</w:t>
            </w:r>
          </w:p>
        </w:tc>
      </w:tr>
      <w:tr w:rsidR="00BD6A6C" w:rsidRPr="00BD6A6C" w:rsidTr="009F1177">
        <w:trPr>
          <w:trHeight w:val="1133"/>
        </w:trPr>
        <w:tc>
          <w:tcPr>
            <w:tcW w:w="1003" w:type="dxa"/>
          </w:tcPr>
          <w:p w:rsidR="009F1177" w:rsidRPr="00BD6A6C" w:rsidRDefault="009F1177" w:rsidP="009F1177">
            <w:pP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 xml:space="preserve">   5-7</w:t>
            </w:r>
          </w:p>
        </w:tc>
        <w:tc>
          <w:tcPr>
            <w:tcW w:w="7200" w:type="dxa"/>
          </w:tcPr>
          <w:p w:rsidR="009F1177" w:rsidRPr="00BD6A6C" w:rsidRDefault="009F1177" w:rsidP="009F1177">
            <w:pPr>
              <w:pStyle w:val="Heading1"/>
              <w:shd w:val="clear" w:color="auto" w:fill="FFFFFF"/>
              <w:spacing w:before="0" w:after="255"/>
              <w:outlineLvl w:val="0"/>
              <w:rPr>
                <w:rFonts w:ascii="Times New Roman" w:eastAsia="Times New Roman" w:hAnsi="Times New Roman" w:cs="Times New Roman"/>
                <w:color w:val="auto"/>
                <w:sz w:val="24"/>
                <w:szCs w:val="24"/>
              </w:rPr>
            </w:pPr>
            <w:r w:rsidRPr="00BD6A6C">
              <w:rPr>
                <w:rFonts w:ascii="Times New Roman" w:eastAsia="Times New Roman" w:hAnsi="Times New Roman" w:cs="Times New Roman"/>
                <w:color w:val="auto"/>
                <w:sz w:val="24"/>
                <w:szCs w:val="24"/>
              </w:rPr>
              <w:t>Biosafety guidelines and regulations; biosafety containment levels; chemical and biological hazardous materials and their safe disposal; public participation in biosafety, Workplace Hazardous Materials Information and handling (WHMIS)</w:t>
            </w:r>
          </w:p>
        </w:tc>
        <w:tc>
          <w:tcPr>
            <w:tcW w:w="2253" w:type="dxa"/>
          </w:tcPr>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Unit-1, Unit-2; T1; Research articles and reviews</w:t>
            </w:r>
          </w:p>
        </w:tc>
      </w:tr>
      <w:tr w:rsidR="00BD6A6C" w:rsidRPr="00BD6A6C">
        <w:tc>
          <w:tcPr>
            <w:tcW w:w="1003" w:type="dxa"/>
          </w:tcPr>
          <w:p w:rsidR="009F1177" w:rsidRPr="00BD6A6C" w:rsidRDefault="009F1177" w:rsidP="009F1177">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8-10</w:t>
            </w:r>
          </w:p>
        </w:tc>
        <w:tc>
          <w:tcPr>
            <w:tcW w:w="7200" w:type="dxa"/>
          </w:tcPr>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Assisted reproduction techniques (ART); genetic disorders; human gene testing and manipulation; gene therapy</w:t>
            </w:r>
          </w:p>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https://www.sciencedirect.com/topics/medicine-and-dentistry/assisted-reproductive-technology</w:t>
            </w:r>
          </w:p>
        </w:tc>
        <w:tc>
          <w:tcPr>
            <w:tcW w:w="2253" w:type="dxa"/>
          </w:tcPr>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3, Unit 4; T1</w:t>
            </w:r>
          </w:p>
        </w:tc>
      </w:tr>
      <w:tr w:rsidR="00BD6A6C" w:rsidRPr="00BD6A6C">
        <w:tc>
          <w:tcPr>
            <w:tcW w:w="1003" w:type="dxa"/>
          </w:tcPr>
          <w:p w:rsidR="009F1177" w:rsidRPr="00BD6A6C" w:rsidRDefault="009F1177" w:rsidP="009F1177">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11-12</w:t>
            </w:r>
          </w:p>
        </w:tc>
        <w:tc>
          <w:tcPr>
            <w:tcW w:w="7200" w:type="dxa"/>
          </w:tcPr>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Ethical issues related to ART, genetic testing &amp; genetic therapy</w:t>
            </w:r>
          </w:p>
        </w:tc>
        <w:tc>
          <w:tcPr>
            <w:tcW w:w="2253" w:type="dxa"/>
          </w:tcPr>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4 and 5 T1</w:t>
            </w:r>
          </w:p>
        </w:tc>
      </w:tr>
      <w:tr w:rsidR="00BD6A6C" w:rsidRPr="00BD6A6C">
        <w:tc>
          <w:tcPr>
            <w:tcW w:w="1003" w:type="dxa"/>
          </w:tcPr>
          <w:p w:rsidR="009F1177" w:rsidRPr="00BD6A6C" w:rsidRDefault="007635A2" w:rsidP="009F1177">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13-14</w:t>
            </w:r>
          </w:p>
        </w:tc>
        <w:tc>
          <w:tcPr>
            <w:tcW w:w="7200" w:type="dxa"/>
          </w:tcPr>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Introduction to environmental pollution and environmental ethics, Public health, Sanitization, Medicine and Bioethics</w:t>
            </w:r>
          </w:p>
        </w:tc>
        <w:tc>
          <w:tcPr>
            <w:tcW w:w="2253" w:type="dxa"/>
          </w:tcPr>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 xml:space="preserve"> R1:12.3.3, Unit-2, Unit-3, Research articles and reviews</w:t>
            </w:r>
          </w:p>
        </w:tc>
      </w:tr>
      <w:tr w:rsidR="00BD6A6C" w:rsidRPr="00BD6A6C">
        <w:tc>
          <w:tcPr>
            <w:tcW w:w="1003" w:type="dxa"/>
          </w:tcPr>
          <w:p w:rsidR="009F1177" w:rsidRPr="00BD6A6C" w:rsidRDefault="007635A2" w:rsidP="009F1177">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15-17</w:t>
            </w:r>
          </w:p>
        </w:tc>
        <w:tc>
          <w:tcPr>
            <w:tcW w:w="7200" w:type="dxa"/>
          </w:tcPr>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Cloning technology pros and cons; animal and human cloning; therapeutic and reproductive cloning; sources and types of organ transplantation</w:t>
            </w:r>
          </w:p>
        </w:tc>
        <w:tc>
          <w:tcPr>
            <w:tcW w:w="2253" w:type="dxa"/>
          </w:tcPr>
          <w:p w:rsidR="009F1177" w:rsidRPr="00BD6A6C" w:rsidRDefault="009F1177" w:rsidP="009F1177">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Unit-3, T1, Research articles and reviews</w:t>
            </w:r>
          </w:p>
        </w:tc>
      </w:tr>
      <w:tr w:rsidR="00BD6A6C" w:rsidRPr="00BD6A6C">
        <w:tc>
          <w:tcPr>
            <w:tcW w:w="1003" w:type="dxa"/>
          </w:tcPr>
          <w:p w:rsidR="007635A2" w:rsidRPr="00BD6A6C" w:rsidRDefault="007635A2" w:rsidP="007635A2">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1</w:t>
            </w:r>
            <w:r w:rsidR="00DD5441" w:rsidRPr="00BD6A6C">
              <w:rPr>
                <w:rFonts w:ascii="Times New Roman" w:eastAsia="Times New Roman" w:hAnsi="Times New Roman" w:cs="Times New Roman"/>
                <w:b/>
                <w:sz w:val="24"/>
                <w:szCs w:val="24"/>
              </w:rPr>
              <w:t>8-20</w:t>
            </w:r>
          </w:p>
        </w:tc>
        <w:tc>
          <w:tcPr>
            <w:tcW w:w="7200"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Ethical issues related to animal and human cloning, Why cloning Humans is ethically unacceptable?</w:t>
            </w:r>
          </w:p>
        </w:tc>
        <w:tc>
          <w:tcPr>
            <w:tcW w:w="2253"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5 T1, Research articles and reviews</w:t>
            </w:r>
          </w:p>
        </w:tc>
      </w:tr>
      <w:tr w:rsidR="00BD6A6C" w:rsidRPr="00BD6A6C">
        <w:tc>
          <w:tcPr>
            <w:tcW w:w="1003" w:type="dxa"/>
          </w:tcPr>
          <w:p w:rsidR="007635A2" w:rsidRPr="00BD6A6C" w:rsidRDefault="007635A2" w:rsidP="007635A2">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lastRenderedPageBreak/>
              <w:t>21-24</w:t>
            </w:r>
          </w:p>
        </w:tc>
        <w:tc>
          <w:tcPr>
            <w:tcW w:w="7200"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Stem cell research; stem cell therapy and biosafety aspects, Ethics involved in Stem cell research</w:t>
            </w:r>
          </w:p>
        </w:tc>
        <w:tc>
          <w:tcPr>
            <w:tcW w:w="2253"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4, T1, Research articles and reviews</w:t>
            </w:r>
          </w:p>
        </w:tc>
      </w:tr>
      <w:tr w:rsidR="00BD6A6C" w:rsidRPr="00BD6A6C">
        <w:tc>
          <w:tcPr>
            <w:tcW w:w="1003" w:type="dxa"/>
          </w:tcPr>
          <w:p w:rsidR="007635A2" w:rsidRPr="00BD6A6C" w:rsidRDefault="007635A2" w:rsidP="007635A2">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25-27</w:t>
            </w:r>
          </w:p>
        </w:tc>
        <w:tc>
          <w:tcPr>
            <w:tcW w:w="7200"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Genetically Modified Organisms (GMOs) and GM products,  ethical issues and concerns</w:t>
            </w:r>
          </w:p>
        </w:tc>
        <w:tc>
          <w:tcPr>
            <w:tcW w:w="2253"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2 T1, Research articles and reviews</w:t>
            </w:r>
          </w:p>
        </w:tc>
      </w:tr>
      <w:tr w:rsidR="00BD6A6C" w:rsidRPr="00BD6A6C">
        <w:tc>
          <w:tcPr>
            <w:tcW w:w="1003" w:type="dxa"/>
          </w:tcPr>
          <w:p w:rsidR="007635A2" w:rsidRPr="00BD6A6C" w:rsidRDefault="007635A2" w:rsidP="007635A2">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28-30</w:t>
            </w:r>
          </w:p>
        </w:tc>
        <w:tc>
          <w:tcPr>
            <w:tcW w:w="7200"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Animal research and testing; GM-animals and animal models; CPCSEA guidelines</w:t>
            </w:r>
          </w:p>
        </w:tc>
        <w:tc>
          <w:tcPr>
            <w:tcW w:w="2253"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4 T1</w:t>
            </w:r>
          </w:p>
        </w:tc>
      </w:tr>
      <w:tr w:rsidR="00BD6A6C" w:rsidRPr="00BD6A6C">
        <w:tc>
          <w:tcPr>
            <w:tcW w:w="1003" w:type="dxa"/>
          </w:tcPr>
          <w:p w:rsidR="007635A2" w:rsidRPr="00BD6A6C" w:rsidRDefault="00DD5441" w:rsidP="007635A2">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31-3</w:t>
            </w:r>
            <w:r w:rsidR="007635A2" w:rsidRPr="00BD6A6C">
              <w:rPr>
                <w:rFonts w:ascii="Times New Roman" w:eastAsia="Times New Roman" w:hAnsi="Times New Roman" w:cs="Times New Roman"/>
                <w:b/>
                <w:sz w:val="24"/>
                <w:szCs w:val="24"/>
              </w:rPr>
              <w:t>2</w:t>
            </w:r>
          </w:p>
        </w:tc>
        <w:tc>
          <w:tcPr>
            <w:tcW w:w="7200"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Animal rights and laboratory animal management, CCAC guidelines on transgenic animals, need for ethical review.</w:t>
            </w:r>
          </w:p>
        </w:tc>
        <w:tc>
          <w:tcPr>
            <w:tcW w:w="2253" w:type="dxa"/>
          </w:tcPr>
          <w:p w:rsidR="007635A2" w:rsidRPr="00BD6A6C" w:rsidRDefault="007635A2" w:rsidP="007635A2">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3, 4 and Unit 5 T1</w:t>
            </w:r>
          </w:p>
        </w:tc>
      </w:tr>
      <w:tr w:rsidR="00BD6A6C" w:rsidRPr="00BD6A6C">
        <w:trPr>
          <w:trHeight w:val="503"/>
        </w:trPr>
        <w:tc>
          <w:tcPr>
            <w:tcW w:w="1003" w:type="dxa"/>
          </w:tcPr>
          <w:p w:rsidR="00DD5441" w:rsidRPr="00BD6A6C" w:rsidRDefault="00DD5441" w:rsidP="00DD5441">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33-35</w:t>
            </w:r>
          </w:p>
        </w:tc>
        <w:tc>
          <w:tcPr>
            <w:tcW w:w="7200" w:type="dxa"/>
          </w:tcPr>
          <w:p w:rsidR="00DD5441" w:rsidRPr="00BD6A6C" w:rsidRDefault="00DD5441" w:rsidP="00DD5441">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Good Laboratory &amp; Manufacturing Practices (GLP &amp; GMP): guidelines &amp; implementation</w:t>
            </w:r>
          </w:p>
        </w:tc>
        <w:tc>
          <w:tcPr>
            <w:tcW w:w="2253" w:type="dxa"/>
          </w:tcPr>
          <w:p w:rsidR="00DD5441" w:rsidRPr="00BD6A6C" w:rsidRDefault="00DD5441" w:rsidP="00DD5441">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5 T1</w:t>
            </w:r>
          </w:p>
        </w:tc>
      </w:tr>
      <w:tr w:rsidR="00BD6A6C" w:rsidRPr="00BD6A6C">
        <w:tc>
          <w:tcPr>
            <w:tcW w:w="1003" w:type="dxa"/>
          </w:tcPr>
          <w:p w:rsidR="00DD5441" w:rsidRPr="00BD6A6C" w:rsidRDefault="00DD5441" w:rsidP="00DD5441">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36-38</w:t>
            </w:r>
          </w:p>
        </w:tc>
        <w:tc>
          <w:tcPr>
            <w:tcW w:w="7200" w:type="dxa"/>
          </w:tcPr>
          <w:p w:rsidR="00DD5441" w:rsidRPr="00BD6A6C" w:rsidRDefault="00DD5441" w:rsidP="00DD5441">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Intellectual property, forms of IPR; international organizations, WTO, WIPO; patents and the process involved in patenting</w:t>
            </w:r>
          </w:p>
        </w:tc>
        <w:tc>
          <w:tcPr>
            <w:tcW w:w="2253" w:type="dxa"/>
          </w:tcPr>
          <w:p w:rsidR="00DD5441" w:rsidRPr="00BD6A6C" w:rsidRDefault="00DD5441" w:rsidP="00DD5441">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2 T1</w:t>
            </w:r>
          </w:p>
        </w:tc>
      </w:tr>
      <w:tr w:rsidR="00BD6A6C" w:rsidRPr="00BD6A6C">
        <w:tc>
          <w:tcPr>
            <w:tcW w:w="1003" w:type="dxa"/>
          </w:tcPr>
          <w:p w:rsidR="00DD5441" w:rsidRPr="00BD6A6C" w:rsidRDefault="00DD5441" w:rsidP="00DD5441">
            <w:pPr>
              <w:jc w:val="center"/>
              <w:rPr>
                <w:rFonts w:ascii="Times New Roman" w:eastAsia="Times New Roman" w:hAnsi="Times New Roman" w:cs="Times New Roman"/>
                <w:b/>
                <w:sz w:val="24"/>
                <w:szCs w:val="24"/>
              </w:rPr>
            </w:pPr>
            <w:r w:rsidRPr="00BD6A6C">
              <w:rPr>
                <w:rFonts w:ascii="Times New Roman" w:eastAsia="Times New Roman" w:hAnsi="Times New Roman" w:cs="Times New Roman"/>
                <w:b/>
                <w:sz w:val="24"/>
                <w:szCs w:val="24"/>
              </w:rPr>
              <w:t>39-40</w:t>
            </w:r>
          </w:p>
        </w:tc>
        <w:tc>
          <w:tcPr>
            <w:tcW w:w="7200" w:type="dxa"/>
          </w:tcPr>
          <w:p w:rsidR="00DD5441" w:rsidRPr="00BD6A6C" w:rsidRDefault="00DD5441" w:rsidP="00DD5441">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Socio-economic impacts of biotechnology: legal, ethical, social and economic impact related to human reproduction, gene manipulation and genetic testing</w:t>
            </w:r>
          </w:p>
        </w:tc>
        <w:tc>
          <w:tcPr>
            <w:tcW w:w="2253" w:type="dxa"/>
          </w:tcPr>
          <w:p w:rsidR="00DD5441" w:rsidRPr="00BD6A6C" w:rsidRDefault="00DD5441" w:rsidP="00DD5441">
            <w:pPr>
              <w:rPr>
                <w:rFonts w:ascii="Times New Roman" w:eastAsia="Times New Roman" w:hAnsi="Times New Roman" w:cs="Times New Roman"/>
                <w:sz w:val="24"/>
                <w:szCs w:val="24"/>
              </w:rPr>
            </w:pPr>
            <w:r w:rsidRPr="00BD6A6C">
              <w:rPr>
                <w:rFonts w:ascii="Times New Roman" w:eastAsia="Times New Roman" w:hAnsi="Times New Roman" w:cs="Times New Roman"/>
                <w:sz w:val="24"/>
                <w:szCs w:val="24"/>
              </w:rPr>
              <w:t>Unit 5 T1</w:t>
            </w:r>
          </w:p>
        </w:tc>
      </w:tr>
    </w:tbl>
    <w:p w:rsidR="002C60A3" w:rsidRDefault="0037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*supplemented with class notes</w:t>
      </w:r>
      <w:r w:rsidR="00317B8A">
        <w:rPr>
          <w:rFonts w:ascii="Times New Roman" w:eastAsia="Times New Roman" w:hAnsi="Times New Roman" w:cs="Times New Roman"/>
          <w:sz w:val="24"/>
          <w:szCs w:val="24"/>
        </w:rPr>
        <w:t xml:space="preserve">, research and review articles, case studies. </w:t>
      </w:r>
    </w:p>
    <w:p w:rsidR="002C60A3" w:rsidRDefault="003739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Evaluation Scheme:</w:t>
      </w:r>
    </w:p>
    <w:tbl>
      <w:tblPr>
        <w:tblW w:w="501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
        <w:gridCol w:w="2702"/>
        <w:gridCol w:w="1168"/>
        <w:gridCol w:w="1351"/>
        <w:gridCol w:w="2339"/>
        <w:gridCol w:w="1999"/>
      </w:tblGrid>
      <w:tr w:rsidR="00BD6A6C" w:rsidRPr="004D24A6" w:rsidTr="00B274AB">
        <w:trPr>
          <w:trHeight w:val="566"/>
        </w:trPr>
        <w:tc>
          <w:tcPr>
            <w:tcW w:w="443" w:type="pct"/>
          </w:tcPr>
          <w:p w:rsidR="00BD6A6C" w:rsidRPr="004D24A6" w:rsidRDefault="00BD6A6C" w:rsidP="00B274AB">
            <w:pPr>
              <w:pStyle w:val="Heading3"/>
              <w:jc w:val="center"/>
              <w:rPr>
                <w:color w:val="000000" w:themeColor="text1"/>
              </w:rPr>
            </w:pPr>
            <w:r w:rsidRPr="004D24A6">
              <w:rPr>
                <w:color w:val="000000" w:themeColor="text1"/>
              </w:rPr>
              <w:t>EC No.</w:t>
            </w:r>
          </w:p>
        </w:tc>
        <w:tc>
          <w:tcPr>
            <w:tcW w:w="1288" w:type="pct"/>
          </w:tcPr>
          <w:p w:rsidR="00BD6A6C" w:rsidRPr="004D24A6" w:rsidRDefault="00BD6A6C" w:rsidP="00B274AB">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Evaluation Component</w:t>
            </w:r>
          </w:p>
        </w:tc>
        <w:tc>
          <w:tcPr>
            <w:tcW w:w="557" w:type="pct"/>
          </w:tcPr>
          <w:p w:rsidR="00BD6A6C" w:rsidRPr="004D24A6" w:rsidRDefault="00BD6A6C" w:rsidP="00B274AB">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Duration</w:t>
            </w:r>
          </w:p>
        </w:tc>
        <w:tc>
          <w:tcPr>
            <w:tcW w:w="644" w:type="pct"/>
          </w:tcPr>
          <w:p w:rsidR="00BD6A6C" w:rsidRPr="004D24A6" w:rsidRDefault="00BD6A6C" w:rsidP="00B274AB">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Weightage %</w:t>
            </w:r>
          </w:p>
        </w:tc>
        <w:tc>
          <w:tcPr>
            <w:tcW w:w="1115" w:type="pct"/>
          </w:tcPr>
          <w:p w:rsidR="00BD6A6C" w:rsidRPr="004D24A6" w:rsidRDefault="00BD6A6C" w:rsidP="00B274AB">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Date, Time &amp; Venue</w:t>
            </w:r>
          </w:p>
        </w:tc>
        <w:tc>
          <w:tcPr>
            <w:tcW w:w="953" w:type="pct"/>
          </w:tcPr>
          <w:p w:rsidR="00BD6A6C" w:rsidRPr="00633E90" w:rsidRDefault="00633E90" w:rsidP="00B274AB">
            <w:pPr>
              <w:jc w:val="center"/>
              <w:rPr>
                <w:rFonts w:ascii="Times New Roman" w:hAnsi="Times New Roman" w:cs="Times New Roman"/>
                <w:b/>
                <w:bCs/>
                <w:color w:val="000000" w:themeColor="text1"/>
                <w:sz w:val="24"/>
                <w:szCs w:val="24"/>
              </w:rPr>
            </w:pPr>
            <w:r w:rsidRPr="00633E90">
              <w:rPr>
                <w:rFonts w:ascii="Times New Roman" w:hAnsi="Times New Roman" w:cs="Times New Roman"/>
                <w:b/>
                <w:bCs/>
              </w:rPr>
              <w:t>Nature of Component</w:t>
            </w:r>
          </w:p>
        </w:tc>
      </w:tr>
      <w:tr w:rsidR="00BD6A6C" w:rsidRPr="004D24A6" w:rsidTr="00B274AB">
        <w:trPr>
          <w:trHeight w:val="395"/>
        </w:trPr>
        <w:tc>
          <w:tcPr>
            <w:tcW w:w="443" w:type="pct"/>
          </w:tcPr>
          <w:p w:rsidR="00BD6A6C" w:rsidRPr="004D24A6" w:rsidRDefault="00BD6A6C" w:rsidP="00B274AB">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1</w:t>
            </w:r>
          </w:p>
        </w:tc>
        <w:tc>
          <w:tcPr>
            <w:tcW w:w="1288" w:type="pct"/>
          </w:tcPr>
          <w:p w:rsidR="00BD6A6C" w:rsidRPr="004D24A6" w:rsidRDefault="00317B8A" w:rsidP="00B274A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BD6A6C">
              <w:rPr>
                <w:rFonts w:ascii="Times New Roman" w:hAnsi="Times New Roman" w:cs="Times New Roman"/>
                <w:color w:val="000000" w:themeColor="text1"/>
                <w:sz w:val="24"/>
                <w:szCs w:val="24"/>
              </w:rPr>
              <w:t>Announced Quizzes</w:t>
            </w:r>
          </w:p>
        </w:tc>
        <w:tc>
          <w:tcPr>
            <w:tcW w:w="557" w:type="pct"/>
          </w:tcPr>
          <w:p w:rsidR="00BD6A6C" w:rsidRPr="004D24A6" w:rsidRDefault="00BD6A6C" w:rsidP="00B274A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w:t>
            </w:r>
          </w:p>
        </w:tc>
        <w:tc>
          <w:tcPr>
            <w:tcW w:w="644" w:type="pct"/>
          </w:tcPr>
          <w:p w:rsidR="00BD6A6C" w:rsidRPr="004D24A6" w:rsidRDefault="00BD6A6C" w:rsidP="00B274AB">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(40M)</w:t>
            </w:r>
          </w:p>
        </w:tc>
        <w:tc>
          <w:tcPr>
            <w:tcW w:w="1115" w:type="pct"/>
          </w:tcPr>
          <w:p w:rsidR="00BD6A6C" w:rsidRPr="004D24A6" w:rsidRDefault="00317B8A" w:rsidP="00B274A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be announced</w:t>
            </w:r>
          </w:p>
        </w:tc>
        <w:tc>
          <w:tcPr>
            <w:tcW w:w="953" w:type="pct"/>
          </w:tcPr>
          <w:p w:rsidR="00BD6A6C" w:rsidRPr="004D24A6" w:rsidRDefault="00BD6A6C" w:rsidP="00B274AB">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BD6A6C" w:rsidRPr="004D24A6" w:rsidTr="00B274AB">
        <w:trPr>
          <w:trHeight w:val="404"/>
        </w:trPr>
        <w:tc>
          <w:tcPr>
            <w:tcW w:w="443" w:type="pct"/>
          </w:tcPr>
          <w:p w:rsidR="00BD6A6C" w:rsidRPr="004D24A6" w:rsidRDefault="00BD6A6C" w:rsidP="00B274AB">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w:t>
            </w:r>
          </w:p>
        </w:tc>
        <w:tc>
          <w:tcPr>
            <w:tcW w:w="1288" w:type="pct"/>
          </w:tcPr>
          <w:p w:rsidR="00BD6A6C" w:rsidRPr="004D24A6" w:rsidRDefault="00BD6A6C" w:rsidP="00B274A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Mid-Sem</w:t>
            </w:r>
          </w:p>
        </w:tc>
        <w:tc>
          <w:tcPr>
            <w:tcW w:w="557" w:type="pct"/>
          </w:tcPr>
          <w:p w:rsidR="00BD6A6C" w:rsidRPr="004D24A6" w:rsidRDefault="00BD6A6C" w:rsidP="00B274A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r w:rsidRPr="004D24A6">
              <w:rPr>
                <w:rFonts w:ascii="Times New Roman" w:hAnsi="Times New Roman" w:cs="Times New Roman"/>
                <w:color w:val="000000" w:themeColor="text1"/>
                <w:sz w:val="24"/>
                <w:szCs w:val="24"/>
              </w:rPr>
              <w:t xml:space="preserve"> Min.</w:t>
            </w:r>
          </w:p>
        </w:tc>
        <w:tc>
          <w:tcPr>
            <w:tcW w:w="644" w:type="pct"/>
          </w:tcPr>
          <w:p w:rsidR="00BD6A6C" w:rsidRPr="004D24A6" w:rsidRDefault="00BD6A6C" w:rsidP="00BD6A6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 (40M)</w:t>
            </w:r>
          </w:p>
        </w:tc>
        <w:tc>
          <w:tcPr>
            <w:tcW w:w="1115" w:type="pct"/>
          </w:tcPr>
          <w:p w:rsidR="00317B8A" w:rsidRDefault="00317B8A" w:rsidP="00317B8A">
            <w:pPr>
              <w:jc w:val="center"/>
              <w:rPr>
                <w:rFonts w:ascii="Times New Roman" w:hAnsi="Times New Roman" w:cs="Times New Roman"/>
                <w:color w:val="000000" w:themeColor="text1"/>
                <w:sz w:val="24"/>
                <w:szCs w:val="24"/>
              </w:rPr>
            </w:pPr>
            <w:r w:rsidRPr="00317B8A">
              <w:rPr>
                <w:rFonts w:ascii="Times New Roman" w:hAnsi="Times New Roman" w:cs="Times New Roman"/>
                <w:color w:val="000000" w:themeColor="text1"/>
                <w:sz w:val="24"/>
                <w:szCs w:val="24"/>
              </w:rPr>
              <w:t>24/06</w:t>
            </w:r>
            <w:r>
              <w:rPr>
                <w:rFonts w:ascii="Times New Roman" w:hAnsi="Times New Roman" w:cs="Times New Roman"/>
                <w:color w:val="000000" w:themeColor="text1"/>
                <w:sz w:val="24"/>
                <w:szCs w:val="24"/>
              </w:rPr>
              <w:t>/22</w:t>
            </w:r>
            <w:r w:rsidRPr="00317B8A">
              <w:rPr>
                <w:rFonts w:ascii="Times New Roman" w:hAnsi="Times New Roman" w:cs="Times New Roman"/>
                <w:color w:val="000000" w:themeColor="text1"/>
                <w:sz w:val="24"/>
                <w:szCs w:val="24"/>
              </w:rPr>
              <w:t xml:space="preserve"> </w:t>
            </w:r>
          </w:p>
          <w:p w:rsidR="00BD6A6C" w:rsidRPr="004D24A6" w:rsidRDefault="00317B8A" w:rsidP="00317B8A">
            <w:pPr>
              <w:jc w:val="center"/>
              <w:rPr>
                <w:rFonts w:ascii="Times New Roman" w:hAnsi="Times New Roman" w:cs="Times New Roman"/>
                <w:color w:val="000000" w:themeColor="text1"/>
                <w:sz w:val="24"/>
                <w:szCs w:val="24"/>
              </w:rPr>
            </w:pPr>
            <w:r w:rsidRPr="00317B8A">
              <w:rPr>
                <w:rFonts w:ascii="Times New Roman" w:hAnsi="Times New Roman" w:cs="Times New Roman"/>
                <w:color w:val="000000" w:themeColor="text1"/>
                <w:sz w:val="24"/>
                <w:szCs w:val="24"/>
              </w:rPr>
              <w:t>3.30 - 5.00PM</w:t>
            </w:r>
          </w:p>
        </w:tc>
        <w:tc>
          <w:tcPr>
            <w:tcW w:w="953" w:type="pct"/>
          </w:tcPr>
          <w:p w:rsidR="00BD6A6C" w:rsidRPr="004D24A6" w:rsidRDefault="00BD6A6C" w:rsidP="00B274AB">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BD6A6C" w:rsidRPr="004D24A6" w:rsidTr="00B274AB">
        <w:trPr>
          <w:trHeight w:val="278"/>
        </w:trPr>
        <w:tc>
          <w:tcPr>
            <w:tcW w:w="443" w:type="pct"/>
          </w:tcPr>
          <w:p w:rsidR="00BD6A6C" w:rsidRPr="004D24A6" w:rsidRDefault="00BD6A6C" w:rsidP="00BD6A6C">
            <w:pPr>
              <w:pStyle w:val="Footer"/>
              <w:tabs>
                <w:tab w:val="clear" w:pos="4320"/>
                <w:tab w:val="clear" w:pos="8640"/>
              </w:tabs>
              <w:jc w:val="center"/>
              <w:rPr>
                <w:color w:val="000000" w:themeColor="text1"/>
              </w:rPr>
            </w:pPr>
            <w:r w:rsidRPr="004D24A6">
              <w:rPr>
                <w:color w:val="000000" w:themeColor="text1"/>
              </w:rPr>
              <w:t>3</w:t>
            </w:r>
          </w:p>
        </w:tc>
        <w:tc>
          <w:tcPr>
            <w:tcW w:w="1288" w:type="pct"/>
          </w:tcPr>
          <w:p w:rsidR="00BD6A6C" w:rsidRPr="004D24A6" w:rsidRDefault="00BD6A6C" w:rsidP="00BD6A6C">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Presentation</w:t>
            </w:r>
          </w:p>
        </w:tc>
        <w:tc>
          <w:tcPr>
            <w:tcW w:w="557" w:type="pct"/>
          </w:tcPr>
          <w:p w:rsidR="00BD6A6C" w:rsidRPr="004D24A6" w:rsidRDefault="00BD6A6C" w:rsidP="00BD6A6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44" w:type="pct"/>
          </w:tcPr>
          <w:p w:rsidR="00BD6A6C" w:rsidRPr="004D24A6" w:rsidRDefault="00BD6A6C" w:rsidP="00BD6A6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 (40M)</w:t>
            </w:r>
          </w:p>
        </w:tc>
        <w:tc>
          <w:tcPr>
            <w:tcW w:w="1115" w:type="pct"/>
          </w:tcPr>
          <w:p w:rsidR="00BD6A6C" w:rsidRPr="004D24A6" w:rsidRDefault="00317B8A" w:rsidP="00BD6A6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be announced</w:t>
            </w:r>
          </w:p>
        </w:tc>
        <w:tc>
          <w:tcPr>
            <w:tcW w:w="953" w:type="pct"/>
          </w:tcPr>
          <w:p w:rsidR="00BD6A6C" w:rsidRPr="004D24A6" w:rsidRDefault="00BD6A6C" w:rsidP="00BD6A6C">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BD6A6C" w:rsidRPr="004D24A6" w:rsidTr="00B274AB">
        <w:trPr>
          <w:trHeight w:val="278"/>
        </w:trPr>
        <w:tc>
          <w:tcPr>
            <w:tcW w:w="443" w:type="pct"/>
          </w:tcPr>
          <w:p w:rsidR="00BD6A6C" w:rsidRPr="004D24A6" w:rsidRDefault="00BD6A6C" w:rsidP="00BD6A6C">
            <w:pPr>
              <w:pStyle w:val="Footer"/>
              <w:tabs>
                <w:tab w:val="clear" w:pos="4320"/>
                <w:tab w:val="clear" w:pos="8640"/>
              </w:tabs>
              <w:jc w:val="center"/>
              <w:rPr>
                <w:color w:val="000000" w:themeColor="text1"/>
              </w:rPr>
            </w:pPr>
            <w:r w:rsidRPr="004D24A6">
              <w:rPr>
                <w:color w:val="000000" w:themeColor="text1"/>
              </w:rPr>
              <w:t>4</w:t>
            </w:r>
          </w:p>
        </w:tc>
        <w:tc>
          <w:tcPr>
            <w:tcW w:w="1288" w:type="pct"/>
          </w:tcPr>
          <w:p w:rsidR="00BD6A6C" w:rsidRPr="004D24A6" w:rsidRDefault="00BD6A6C" w:rsidP="00BD6A6C">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Comprehensive</w:t>
            </w:r>
          </w:p>
        </w:tc>
        <w:tc>
          <w:tcPr>
            <w:tcW w:w="557" w:type="pct"/>
          </w:tcPr>
          <w:p w:rsidR="00BD6A6C" w:rsidRPr="004D24A6" w:rsidRDefault="00BD6A6C" w:rsidP="00BD6A6C">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3 Hrs.</w:t>
            </w:r>
          </w:p>
        </w:tc>
        <w:tc>
          <w:tcPr>
            <w:tcW w:w="644" w:type="pct"/>
          </w:tcPr>
          <w:p w:rsidR="00BD6A6C" w:rsidRDefault="00BD6A6C" w:rsidP="00BD6A6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 (40M)</w:t>
            </w:r>
          </w:p>
          <w:p w:rsidR="00BD6A6C" w:rsidRPr="004D24A6" w:rsidRDefault="00BD6A6C" w:rsidP="00BD6A6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 (30M)</w:t>
            </w:r>
          </w:p>
        </w:tc>
        <w:tc>
          <w:tcPr>
            <w:tcW w:w="1115" w:type="pct"/>
          </w:tcPr>
          <w:p w:rsidR="00BD6A6C" w:rsidRDefault="00317B8A" w:rsidP="00BD6A6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23.07.22</w:t>
            </w:r>
          </w:p>
          <w:p w:rsidR="00BD6A6C" w:rsidRPr="004D24A6" w:rsidRDefault="00BD6A6C" w:rsidP="00317B8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(FN)</w:t>
            </w:r>
          </w:p>
        </w:tc>
        <w:tc>
          <w:tcPr>
            <w:tcW w:w="953" w:type="pct"/>
          </w:tcPr>
          <w:p w:rsidR="00BD6A6C" w:rsidRDefault="00BD6A6C" w:rsidP="00BD6A6C">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p w:rsidR="00BD6A6C" w:rsidRPr="004D24A6" w:rsidRDefault="00BD6A6C" w:rsidP="00BD6A6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w:t>
            </w:r>
          </w:p>
        </w:tc>
      </w:tr>
    </w:tbl>
    <w:p w:rsidR="002C60A3" w:rsidRDefault="003739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 Open Book</w:t>
      </w:r>
    </w:p>
    <w:p w:rsidR="002C60A3" w:rsidRDefault="002C60A3">
      <w:pPr>
        <w:spacing w:after="0" w:line="240" w:lineRule="auto"/>
        <w:jc w:val="both"/>
        <w:rPr>
          <w:rFonts w:ascii="Times New Roman" w:eastAsia="Times New Roman" w:hAnsi="Times New Roman" w:cs="Times New Roman"/>
          <w:b/>
          <w:sz w:val="24"/>
          <w:szCs w:val="24"/>
        </w:rPr>
      </w:pPr>
    </w:p>
    <w:p w:rsidR="001543B1" w:rsidRDefault="003739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 Chamber consultation hour</w:t>
      </w:r>
      <w:r>
        <w:rPr>
          <w:rFonts w:ascii="Times New Roman" w:eastAsia="Times New Roman" w:hAnsi="Times New Roman" w:cs="Times New Roman"/>
          <w:sz w:val="24"/>
          <w:szCs w:val="24"/>
        </w:rPr>
        <w:t>: To be announced in the class.</w:t>
      </w:r>
      <w:r w:rsidR="001543B1">
        <w:rPr>
          <w:rFonts w:ascii="Times New Roman" w:eastAsia="Times New Roman" w:hAnsi="Times New Roman" w:cs="Times New Roman"/>
          <w:sz w:val="24"/>
          <w:szCs w:val="24"/>
        </w:rPr>
        <w:t xml:space="preserve"> </w:t>
      </w:r>
    </w:p>
    <w:p w:rsidR="002C60A3" w:rsidRDefault="006006B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Contact </w:t>
      </w:r>
      <w:r w:rsidR="001543B1">
        <w:rPr>
          <w:rFonts w:ascii="Times New Roman" w:eastAsia="Times New Roman" w:hAnsi="Times New Roman" w:cs="Times New Roman"/>
          <w:sz w:val="24"/>
          <w:szCs w:val="24"/>
        </w:rPr>
        <w:t xml:space="preserve">Email IDs: </w:t>
      </w:r>
      <w:r>
        <w:rPr>
          <w:rFonts w:ascii="Times New Roman" w:eastAsia="Times New Roman" w:hAnsi="Times New Roman" w:cs="Times New Roman"/>
          <w:sz w:val="24"/>
          <w:szCs w:val="24"/>
        </w:rPr>
        <w:t xml:space="preserve">I/C: </w:t>
      </w:r>
      <w:hyperlink r:id="rId7" w:history="1">
        <w:r w:rsidR="001543B1" w:rsidRPr="00FA4FEB">
          <w:rPr>
            <w:rStyle w:val="Hyperlink"/>
            <w:rFonts w:ascii="Times New Roman" w:eastAsia="Times New Roman" w:hAnsi="Times New Roman" w:cs="Times New Roman"/>
            <w:sz w:val="24"/>
            <w:szCs w:val="24"/>
          </w:rPr>
          <w:t>ruchij80@hyderabad.bits-pilani.ac.in</w:t>
        </w:r>
      </w:hyperlink>
      <w:r w:rsidR="001543B1">
        <w:rPr>
          <w:rFonts w:ascii="Times New Roman" w:eastAsia="Times New Roman" w:hAnsi="Times New Roman" w:cs="Times New Roman"/>
          <w:sz w:val="24"/>
          <w:szCs w:val="24"/>
        </w:rPr>
        <w:t xml:space="preserve"> </w:t>
      </w:r>
    </w:p>
    <w:p w:rsidR="002C60A3" w:rsidRDefault="003739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 Notices:</w:t>
      </w:r>
      <w:r>
        <w:rPr>
          <w:rFonts w:ascii="Times New Roman" w:eastAsia="Times New Roman" w:hAnsi="Times New Roman" w:cs="Times New Roman"/>
          <w:sz w:val="24"/>
          <w:szCs w:val="24"/>
        </w:rPr>
        <w:t xml:space="preserve"> All notices concerning this course will be displayed on CMS</w:t>
      </w:r>
      <w:r w:rsidR="00656663">
        <w:rPr>
          <w:rFonts w:ascii="Times New Roman" w:eastAsia="Times New Roman" w:hAnsi="Times New Roman" w:cs="Times New Roman"/>
          <w:sz w:val="24"/>
          <w:szCs w:val="24"/>
        </w:rPr>
        <w:t xml:space="preserve"> or via emails. </w:t>
      </w:r>
    </w:p>
    <w:p w:rsidR="002C60A3" w:rsidRDefault="002C60A3">
      <w:pPr>
        <w:spacing w:after="0" w:line="240" w:lineRule="auto"/>
        <w:jc w:val="both"/>
        <w:rPr>
          <w:rFonts w:ascii="Times New Roman" w:eastAsia="Times New Roman" w:hAnsi="Times New Roman" w:cs="Times New Roman"/>
          <w:b/>
          <w:sz w:val="24"/>
          <w:szCs w:val="24"/>
        </w:rPr>
      </w:pPr>
    </w:p>
    <w:p w:rsidR="00844CDC" w:rsidRDefault="00656663" w:rsidP="006566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sidR="00373955">
        <w:rPr>
          <w:rFonts w:ascii="Times New Roman" w:eastAsia="Times New Roman" w:hAnsi="Times New Roman" w:cs="Times New Roman"/>
          <w:b/>
          <w:sz w:val="24"/>
          <w:szCs w:val="24"/>
        </w:rPr>
        <w:t xml:space="preserve">. Make-up policy: </w:t>
      </w:r>
      <w:r w:rsidR="00373955">
        <w:rPr>
          <w:rFonts w:ascii="Times New Roman" w:eastAsia="Times New Roman" w:hAnsi="Times New Roman" w:cs="Times New Roman"/>
          <w:sz w:val="24"/>
          <w:szCs w:val="24"/>
        </w:rPr>
        <w:t xml:space="preserve">Make-up will be granted </w:t>
      </w:r>
      <w:r>
        <w:rPr>
          <w:rFonts w:ascii="Times New Roman" w:eastAsia="Times New Roman" w:hAnsi="Times New Roman" w:cs="Times New Roman"/>
          <w:sz w:val="24"/>
          <w:szCs w:val="24"/>
        </w:rPr>
        <w:t xml:space="preserve">for Mid-semester and Comprehensive exam </w:t>
      </w:r>
      <w:r w:rsidR="00373955">
        <w:rPr>
          <w:rFonts w:ascii="Times New Roman" w:eastAsia="Times New Roman" w:hAnsi="Times New Roman" w:cs="Times New Roman"/>
          <w:sz w:val="24"/>
          <w:szCs w:val="24"/>
        </w:rPr>
        <w:t xml:space="preserve">only </w:t>
      </w:r>
      <w:r w:rsidR="000A068B">
        <w:rPr>
          <w:rFonts w:ascii="Times New Roman" w:eastAsia="Times New Roman" w:hAnsi="Times New Roman" w:cs="Times New Roman"/>
          <w:sz w:val="24"/>
          <w:szCs w:val="24"/>
        </w:rPr>
        <w:t>in case of medical emergency</w:t>
      </w:r>
      <w:r w:rsidR="00844CDC">
        <w:rPr>
          <w:rFonts w:ascii="Times New Roman" w:eastAsia="Times New Roman" w:hAnsi="Times New Roman" w:cs="Times New Roman"/>
          <w:sz w:val="24"/>
          <w:szCs w:val="24"/>
        </w:rPr>
        <w:t xml:space="preserve"> requiring submission of proof in form of doctors’ note/prescription</w:t>
      </w:r>
      <w:r w:rsidR="000A06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 makeup for quizzes. </w:t>
      </w:r>
    </w:p>
    <w:p w:rsidR="002C60A3" w:rsidRDefault="00656663" w:rsidP="00656663">
      <w:pPr>
        <w:spacing w:after="0" w:line="240" w:lineRule="auto"/>
        <w:jc w:val="both"/>
        <w:rPr>
          <w:rFonts w:ascii="Times New Roman" w:eastAsia="Times New Roman" w:hAnsi="Times New Roman" w:cs="Times New Roman"/>
          <w:sz w:val="24"/>
          <w:szCs w:val="24"/>
        </w:rPr>
      </w:pPr>
      <w:r w:rsidRPr="00656663">
        <w:rPr>
          <w:rFonts w:ascii="Times New Roman" w:eastAsia="Times New Roman" w:hAnsi="Times New Roman" w:cs="Times New Roman"/>
          <w:b/>
          <w:sz w:val="24"/>
          <w:szCs w:val="24"/>
        </w:rPr>
        <w:t>10</w:t>
      </w:r>
      <w:r w:rsidR="00844CDC">
        <w:rPr>
          <w:rFonts w:ascii="Times New Roman" w:eastAsia="Times New Roman" w:hAnsi="Times New Roman" w:cs="Times New Roman"/>
          <w:sz w:val="24"/>
          <w:szCs w:val="24"/>
        </w:rPr>
        <w:t xml:space="preserve">. </w:t>
      </w:r>
      <w:r w:rsidR="00844CDC" w:rsidRPr="00656663">
        <w:rPr>
          <w:rFonts w:ascii="Times New Roman" w:eastAsia="Times New Roman" w:hAnsi="Times New Roman" w:cs="Times New Roman"/>
          <w:b/>
          <w:sz w:val="24"/>
          <w:szCs w:val="24"/>
        </w:rPr>
        <w:t>Academic Honesty and Integrity Policy:</w:t>
      </w:r>
      <w:r w:rsidR="00844CDC">
        <w:rPr>
          <w:rFonts w:ascii="Times New Roman" w:eastAsia="Times New Roman" w:hAnsi="Times New Roman" w:cs="Times New Roman"/>
          <w:sz w:val="24"/>
          <w:szCs w:val="24"/>
        </w:rPr>
        <w:t xml:space="preserve"> </w:t>
      </w:r>
      <w:r w:rsidR="000A068B">
        <w:rPr>
          <w:rFonts w:ascii="Times New Roman" w:eastAsia="Times New Roman" w:hAnsi="Times New Roman" w:cs="Times New Roman"/>
          <w:sz w:val="24"/>
          <w:szCs w:val="24"/>
        </w:rPr>
        <w:t xml:space="preserve"> </w:t>
      </w:r>
      <w:r w:rsidRPr="00656663">
        <w:rPr>
          <w:rFonts w:ascii="Times New Roman" w:eastAsia="Times New Roman" w:hAnsi="Times New Roman" w:cs="Times New Roman"/>
          <w:sz w:val="24"/>
          <w:szCs w:val="24"/>
        </w:rPr>
        <w:t>Academic honesty and integrity are to be maintained by all the students</w:t>
      </w:r>
      <w:r>
        <w:rPr>
          <w:rFonts w:ascii="Times New Roman" w:eastAsia="Times New Roman" w:hAnsi="Times New Roman" w:cs="Times New Roman"/>
          <w:sz w:val="24"/>
          <w:szCs w:val="24"/>
        </w:rPr>
        <w:t xml:space="preserve"> </w:t>
      </w:r>
      <w:r w:rsidRPr="00656663">
        <w:rPr>
          <w:rFonts w:ascii="Times New Roman" w:eastAsia="Times New Roman" w:hAnsi="Times New Roman" w:cs="Times New Roman"/>
          <w:sz w:val="24"/>
          <w:szCs w:val="24"/>
        </w:rPr>
        <w:t>throughout the semester and no type of academic dishonesty is acceptable</w:t>
      </w:r>
      <w:r>
        <w:rPr>
          <w:rFonts w:ascii="Times New Roman" w:eastAsia="Times New Roman" w:hAnsi="Times New Roman" w:cs="Times New Roman"/>
          <w:sz w:val="24"/>
          <w:szCs w:val="24"/>
        </w:rPr>
        <w:t xml:space="preserve">. </w:t>
      </w:r>
    </w:p>
    <w:p w:rsidR="002C60A3" w:rsidRDefault="002C60A3">
      <w:pPr>
        <w:spacing w:after="0" w:line="240" w:lineRule="auto"/>
        <w:jc w:val="right"/>
        <w:rPr>
          <w:rFonts w:ascii="Times New Roman" w:eastAsia="Times New Roman" w:hAnsi="Times New Roman" w:cs="Times New Roman"/>
          <w:b/>
          <w:sz w:val="24"/>
          <w:szCs w:val="24"/>
        </w:rPr>
      </w:pPr>
    </w:p>
    <w:p w:rsidR="002C60A3" w:rsidRDefault="0037395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Instructor-in-charge</w:t>
      </w:r>
    </w:p>
    <w:p w:rsidR="002C60A3" w:rsidRDefault="00373955">
      <w:pPr>
        <w:spacing w:after="0" w:line="240" w:lineRule="auto"/>
        <w:ind w:left="7920"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BITS F467</w:t>
      </w:r>
    </w:p>
    <w:sectPr w:rsidR="002C60A3">
      <w:headerReference w:type="default" r:id="rId8"/>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0E5" w:rsidRDefault="007D30E5">
      <w:pPr>
        <w:spacing w:after="0" w:line="240" w:lineRule="auto"/>
      </w:pPr>
      <w:r>
        <w:separator/>
      </w:r>
    </w:p>
  </w:endnote>
  <w:endnote w:type="continuationSeparator" w:id="0">
    <w:p w:rsidR="007D30E5" w:rsidRDefault="007D3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0E5" w:rsidRDefault="007D30E5">
      <w:pPr>
        <w:spacing w:after="0" w:line="240" w:lineRule="auto"/>
      </w:pPr>
      <w:r>
        <w:separator/>
      </w:r>
    </w:p>
  </w:footnote>
  <w:footnote w:type="continuationSeparator" w:id="0">
    <w:p w:rsidR="007D30E5" w:rsidRDefault="007D3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0A3" w:rsidRDefault="00373955">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i/>
        <w:color w:val="000000"/>
      </w:rPr>
    </w:pPr>
    <w:r>
      <w:rPr>
        <w:rFonts w:ascii="Times New Roman" w:eastAsia="Times New Roman" w:hAnsi="Times New Roman" w:cs="Times New Roman"/>
        <w:i/>
        <w:color w:val="000000"/>
      </w:rPr>
      <w:t>BITS F 467, page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wMTQDInNDE0NDUyUdpeDU4uLM/DyQAsNaAMFlch8sAAAA"/>
  </w:docVars>
  <w:rsids>
    <w:rsidRoot w:val="002C60A3"/>
    <w:rsid w:val="00011D12"/>
    <w:rsid w:val="000A068B"/>
    <w:rsid w:val="000F7971"/>
    <w:rsid w:val="001543B1"/>
    <w:rsid w:val="00255A7C"/>
    <w:rsid w:val="002C60A3"/>
    <w:rsid w:val="00317B8A"/>
    <w:rsid w:val="00344A62"/>
    <w:rsid w:val="00373955"/>
    <w:rsid w:val="00394A19"/>
    <w:rsid w:val="003C0093"/>
    <w:rsid w:val="003E37A8"/>
    <w:rsid w:val="003F2715"/>
    <w:rsid w:val="003F3E33"/>
    <w:rsid w:val="00475171"/>
    <w:rsid w:val="004A132C"/>
    <w:rsid w:val="004F38C8"/>
    <w:rsid w:val="00504378"/>
    <w:rsid w:val="00586646"/>
    <w:rsid w:val="006006BD"/>
    <w:rsid w:val="00633E90"/>
    <w:rsid w:val="00656663"/>
    <w:rsid w:val="006C31CC"/>
    <w:rsid w:val="007428C4"/>
    <w:rsid w:val="007635A2"/>
    <w:rsid w:val="007D30E5"/>
    <w:rsid w:val="00844CDC"/>
    <w:rsid w:val="0093385A"/>
    <w:rsid w:val="009B26DA"/>
    <w:rsid w:val="009F1177"/>
    <w:rsid w:val="00BD6A6C"/>
    <w:rsid w:val="00C85D26"/>
    <w:rsid w:val="00DC4564"/>
    <w:rsid w:val="00DD5441"/>
    <w:rsid w:val="00DF01A7"/>
    <w:rsid w:val="00E8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FCC0"/>
  <w15:docId w15:val="{6E8AB1C8-A662-4C98-8F5C-735F84D6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rsid w:val="009D17AF"/>
    <w:pPr>
      <w:keepNext/>
      <w:spacing w:after="0" w:line="240" w:lineRule="auto"/>
      <w:jc w:val="both"/>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uiPriority w:val="9"/>
    <w:semiHidden/>
    <w:unhideWhenUsed/>
    <w:qFormat/>
    <w:rsid w:val="00952C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8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6F5D"/>
    <w:pPr>
      <w:spacing w:after="0"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rsid w:val="009D17AF"/>
    <w:rPr>
      <w:rFonts w:ascii="Times New Roman" w:eastAsia="Times New Roman" w:hAnsi="Times New Roman" w:cs="Times New Roman"/>
      <w:b/>
      <w:bCs/>
      <w:kern w:val="0"/>
      <w:sz w:val="24"/>
      <w:szCs w:val="24"/>
      <w:lang w:val="en-US"/>
    </w:rPr>
  </w:style>
  <w:style w:type="paragraph" w:styleId="Footer">
    <w:name w:val="footer"/>
    <w:basedOn w:val="Normal"/>
    <w:link w:val="FooterChar"/>
    <w:rsid w:val="009D17AF"/>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9D17AF"/>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7A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F77"/>
  </w:style>
  <w:style w:type="paragraph" w:styleId="BalloonText">
    <w:name w:val="Balloon Text"/>
    <w:basedOn w:val="Normal"/>
    <w:link w:val="BalloonTextChar"/>
    <w:uiPriority w:val="99"/>
    <w:semiHidden/>
    <w:unhideWhenUsed/>
    <w:rsid w:val="0042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6D0"/>
    <w:rPr>
      <w:rFonts w:ascii="Tahoma" w:hAnsi="Tahoma" w:cs="Tahoma"/>
      <w:sz w:val="16"/>
      <w:szCs w:val="16"/>
    </w:rPr>
  </w:style>
  <w:style w:type="paragraph" w:styleId="ListParagraph">
    <w:name w:val="List Paragraph"/>
    <w:basedOn w:val="Normal"/>
    <w:uiPriority w:val="34"/>
    <w:qFormat/>
    <w:rsid w:val="00885875"/>
    <w:pPr>
      <w:ind w:left="720"/>
      <w:contextualSpacing/>
    </w:pPr>
  </w:style>
  <w:style w:type="character" w:customStyle="1" w:styleId="Heading1Char">
    <w:name w:val="Heading 1 Char"/>
    <w:basedOn w:val="DefaultParagraphFont"/>
    <w:link w:val="Heading1"/>
    <w:uiPriority w:val="9"/>
    <w:rsid w:val="00D2635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52C19"/>
    <w:rPr>
      <w:rFonts w:asciiTheme="majorHAnsi" w:eastAsiaTheme="majorEastAsia" w:hAnsiTheme="majorHAnsi" w:cstheme="majorBidi"/>
      <w:i/>
      <w:iCs/>
      <w:color w:val="2E74B5"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543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uchij80@hyderabad.bits-pilani.ac.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o5DIhUkg+3o0A19gDAuE6xMmtg==">AMUW2mVclOZQI1JxNOFRKVM1WdkExfwSX7gOW7bHw8B80NmixRiU6OwEXrwyaiB3sHZ5mjYDNoCYe6WuZEvDTKozaASPOduCv0dx7OBN9r99wZf7CtyanMQgk8N2UATgDt9rVF8mCvMY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Swaminathan</dc:creator>
  <cp:lastModifiedBy>Windows User</cp:lastModifiedBy>
  <cp:revision>6</cp:revision>
  <dcterms:created xsi:type="dcterms:W3CDTF">2022-05-25T03:43:00Z</dcterms:created>
  <dcterms:modified xsi:type="dcterms:W3CDTF">2022-05-27T11:15:00Z</dcterms:modified>
</cp:coreProperties>
</file>