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366F2" w14:textId="77777777" w:rsidR="007A480B" w:rsidRDefault="002A1464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w:drawing>
          <wp:anchor distT="0" distB="0" distL="114300" distR="114300" simplePos="0" relativeHeight="251658240" behindDoc="0" locked="0" layoutInCell="1" allowOverlap="1" wp14:anchorId="7D0D0A4C" wp14:editId="4E45A353">
            <wp:simplePos x="0" y="0"/>
            <wp:positionH relativeFrom="column">
              <wp:posOffset>76200</wp:posOffset>
            </wp:positionH>
            <wp:positionV relativeFrom="paragraph">
              <wp:posOffset>-682625</wp:posOffset>
            </wp:positionV>
            <wp:extent cx="4908839" cy="886968"/>
            <wp:effectExtent l="0" t="0" r="6350" b="889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839" cy="886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150B2" w14:textId="13D8BBCD" w:rsidR="007A480B" w:rsidRDefault="002A1464" w:rsidP="004D3C12">
      <w:pPr>
        <w:pStyle w:val="Heading1"/>
        <w:spacing w:before="97" w:line="274" w:lineRule="auto"/>
        <w:ind w:right="3"/>
        <w:jc w:val="center"/>
      </w:pPr>
      <w:r>
        <w:t>ACADEMIC – GRADUATE STUDIES AND RESEARCH DIVISION</w:t>
      </w:r>
    </w:p>
    <w:p w14:paraId="7CA95F11" w14:textId="7BCF1E48" w:rsidR="004D3C12" w:rsidRPr="004D3C12" w:rsidRDefault="004D3C12" w:rsidP="004D3C12">
      <w:pPr>
        <w:jc w:val="center"/>
      </w:pPr>
      <w:r>
        <w:rPr>
          <w:b/>
          <w:bCs/>
          <w:color w:val="000000"/>
        </w:rPr>
        <w:t>BIRLA INSTITUTE OF TECHNOLOGY AND SCIENCE, PILANI-HYDERABAD CAMPUS</w:t>
      </w:r>
    </w:p>
    <w:p w14:paraId="50317D07" w14:textId="77777777" w:rsidR="007A480B" w:rsidRDefault="002A1464" w:rsidP="004D3C12">
      <w:pPr>
        <w:pStyle w:val="Heading1"/>
        <w:spacing w:before="97" w:line="274" w:lineRule="auto"/>
        <w:ind w:right="145" w:firstLine="120"/>
        <w:jc w:val="center"/>
      </w:pPr>
      <w:r>
        <w:t>SECOND SEMESTER 2021-22</w:t>
      </w:r>
    </w:p>
    <w:p w14:paraId="15965083" w14:textId="77777777" w:rsidR="007A480B" w:rsidRDefault="002A1464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3915" w:right="393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Course Handout (Part II)</w:t>
      </w:r>
    </w:p>
    <w:p w14:paraId="429B6956" w14:textId="77777777" w:rsidR="007A480B" w:rsidRDefault="002A1464">
      <w:pPr>
        <w:pBdr>
          <w:top w:val="nil"/>
          <w:left w:val="nil"/>
          <w:bottom w:val="nil"/>
          <w:right w:val="nil"/>
          <w:between w:val="nil"/>
        </w:pBdr>
        <w:ind w:right="138"/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>15</w:t>
      </w:r>
      <w:r>
        <w:rPr>
          <w:color w:val="000000"/>
          <w:sz w:val="24"/>
          <w:szCs w:val="24"/>
        </w:rPr>
        <w:t>-01-2022</w:t>
      </w:r>
    </w:p>
    <w:p w14:paraId="5F24E779" w14:textId="77777777" w:rsidR="007A480B" w:rsidRDefault="002A1464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addition to Part-I (General Handout for all courses appended to the time table) this portion gives further specific details regarding the course.</w:t>
      </w:r>
    </w:p>
    <w:p w14:paraId="25D107FE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F2C587D" w14:textId="77777777" w:rsidR="007A480B" w:rsidRDefault="002A1464">
      <w:pPr>
        <w:tabs>
          <w:tab w:val="left" w:pos="3000"/>
        </w:tabs>
        <w:spacing w:before="1"/>
        <w:ind w:left="120"/>
        <w:jc w:val="both"/>
        <w:rPr>
          <w:sz w:val="24"/>
          <w:szCs w:val="24"/>
        </w:rPr>
      </w:pPr>
      <w:r>
        <w:rPr>
          <w:i/>
          <w:sz w:val="24"/>
          <w:szCs w:val="24"/>
        </w:rPr>
        <w:t>Course No.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: CE G513</w:t>
      </w:r>
    </w:p>
    <w:p w14:paraId="434B9C9C" w14:textId="77777777" w:rsidR="007A480B" w:rsidRDefault="002A1464">
      <w:pPr>
        <w:tabs>
          <w:tab w:val="left" w:pos="3000"/>
        </w:tabs>
        <w:ind w:left="120"/>
        <w:jc w:val="both"/>
        <w:rPr>
          <w:sz w:val="24"/>
          <w:szCs w:val="24"/>
        </w:rPr>
      </w:pPr>
      <w:r>
        <w:rPr>
          <w:i/>
          <w:sz w:val="24"/>
          <w:szCs w:val="24"/>
        </w:rPr>
        <w:t>Course Title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: Advanced Computational Techniques</w:t>
      </w:r>
    </w:p>
    <w:p w14:paraId="46C3E769" w14:textId="77777777" w:rsidR="007A480B" w:rsidRDefault="002A1464">
      <w:pPr>
        <w:tabs>
          <w:tab w:val="left" w:pos="3000"/>
        </w:tabs>
        <w:ind w:left="120"/>
        <w:jc w:val="both"/>
        <w:rPr>
          <w:sz w:val="24"/>
          <w:szCs w:val="24"/>
        </w:rPr>
      </w:pPr>
      <w:r>
        <w:rPr>
          <w:i/>
          <w:sz w:val="24"/>
          <w:szCs w:val="24"/>
        </w:rPr>
        <w:t>Instructor-in-Charge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: Dr. Raghu </w:t>
      </w:r>
      <w:proofErr w:type="spellStart"/>
      <w:r>
        <w:rPr>
          <w:sz w:val="24"/>
          <w:szCs w:val="24"/>
        </w:rPr>
        <w:t>Piska</w:t>
      </w:r>
      <w:proofErr w:type="spellEnd"/>
    </w:p>
    <w:p w14:paraId="64917FB5" w14:textId="5B30BDE3" w:rsidR="007A480B" w:rsidRDefault="007A480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77F1984F" w14:textId="149A409A" w:rsidR="00E0314B" w:rsidRPr="00E0314B" w:rsidRDefault="00E0314B" w:rsidP="00E0314B">
      <w:pPr>
        <w:widowControl/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  <w:r w:rsidRPr="00E0314B">
        <w:rPr>
          <w:b/>
          <w:color w:val="000000"/>
          <w:sz w:val="24"/>
          <w:szCs w:val="24"/>
        </w:rPr>
        <w:t>Description</w:t>
      </w:r>
      <w:r>
        <w:rPr>
          <w:b/>
          <w:color w:val="000000"/>
          <w:sz w:val="24"/>
          <w:szCs w:val="24"/>
        </w:rPr>
        <w:t xml:space="preserve">:  </w:t>
      </w:r>
      <w:r w:rsidRPr="00E0314B">
        <w:rPr>
          <w:color w:val="000000"/>
          <w:sz w:val="24"/>
          <w:szCs w:val="24"/>
        </w:rPr>
        <w:t>Interpolation, Polynomial Interpolation, Lagrange, Newton’s Interpolation,</w:t>
      </w:r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 xml:space="preserve">Numerical integration, Wilson </w:t>
      </w:r>
      <w:r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 xml:space="preserve"> Method, </w:t>
      </w:r>
      <w:proofErr w:type="spellStart"/>
      <w:r w:rsidRPr="00E0314B">
        <w:rPr>
          <w:color w:val="000000"/>
          <w:sz w:val="24"/>
          <w:szCs w:val="24"/>
        </w:rPr>
        <w:t>Newmark’s</w:t>
      </w:r>
      <w:proofErr w:type="spellEnd"/>
      <w:r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>Method, Gauss and Hermitian Quadrature, Quadrature rules for</w:t>
      </w:r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>multiple integrals, Large system of linear simultaneous equations,</w:t>
      </w:r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>Direct and iterative algorithms based on Gauss elimination,</w:t>
      </w:r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>Gauss Seidel method and symmetric banded equations,</w:t>
      </w:r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 xml:space="preserve">storage schemes – skyline, band solver, frontal solver, </w:t>
      </w:r>
      <w:proofErr w:type="spellStart"/>
      <w:r w:rsidRPr="00E0314B">
        <w:rPr>
          <w:color w:val="000000"/>
          <w:sz w:val="24"/>
          <w:szCs w:val="24"/>
        </w:rPr>
        <w:t>Cholesky</w:t>
      </w:r>
      <w:proofErr w:type="spellEnd"/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>decomposition, Non-linear system of equations, Eigen value</w:t>
      </w:r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>problems, Forward iteration, Inverse iteration, Jacobi, Given’s</w:t>
      </w:r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>method, Transformation of generalized Eigen value problem to</w:t>
      </w:r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>standard form, Vector iteration method, Initial and boundary value</w:t>
      </w:r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>problems, Solution of first and second order differential equations</w:t>
      </w:r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 xml:space="preserve">using Euler, modified Euler, and </w:t>
      </w:r>
      <w:proofErr w:type="spellStart"/>
      <w:r w:rsidRPr="00E0314B">
        <w:rPr>
          <w:color w:val="000000"/>
          <w:sz w:val="24"/>
          <w:szCs w:val="24"/>
        </w:rPr>
        <w:t>Runge-Kutta</w:t>
      </w:r>
      <w:proofErr w:type="spellEnd"/>
      <w:r w:rsidRPr="00E0314B">
        <w:rPr>
          <w:color w:val="000000"/>
          <w:sz w:val="24"/>
          <w:szCs w:val="24"/>
        </w:rPr>
        <w:t xml:space="preserve"> methods, Finite</w:t>
      </w:r>
      <w:r w:rsidRPr="00E0314B">
        <w:rPr>
          <w:color w:val="000000"/>
          <w:sz w:val="24"/>
          <w:szCs w:val="24"/>
        </w:rPr>
        <w:t xml:space="preserve"> </w:t>
      </w:r>
      <w:r w:rsidRPr="00E0314B">
        <w:rPr>
          <w:color w:val="000000"/>
          <w:sz w:val="24"/>
          <w:szCs w:val="24"/>
        </w:rPr>
        <w:t>difference operators.</w:t>
      </w:r>
    </w:p>
    <w:p w14:paraId="5A05182C" w14:textId="77777777" w:rsidR="00E0314B" w:rsidRPr="00E0314B" w:rsidRDefault="00E0314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3CDD376B" w14:textId="77777777" w:rsidR="007A480B" w:rsidRDefault="002A1464">
      <w:pPr>
        <w:pStyle w:val="Heading1"/>
        <w:ind w:firstLine="120"/>
        <w:jc w:val="both"/>
      </w:pPr>
      <w:r>
        <w:t>Scope and Objective of the Course:</w:t>
      </w:r>
    </w:p>
    <w:p w14:paraId="0DA3D698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</w:pPr>
    </w:p>
    <w:p w14:paraId="616C4D13" w14:textId="73D8A19F" w:rsidR="007A480B" w:rsidRDefault="002A1464">
      <w:pPr>
        <w:pBdr>
          <w:top w:val="nil"/>
          <w:left w:val="nil"/>
          <w:bottom w:val="nil"/>
          <w:right w:val="nil"/>
          <w:between w:val="nil"/>
        </w:pBdr>
        <w:ind w:left="120" w:right="13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Analytical and exact solutions are possible only for the simple and very standard problems in Engineering. Most of the </w:t>
      </w:r>
      <w:r w:rsidR="004D3C12">
        <w:rPr>
          <w:color w:val="000000"/>
          <w:sz w:val="24"/>
          <w:szCs w:val="24"/>
        </w:rPr>
        <w:t>real-world</w:t>
      </w:r>
      <w:r>
        <w:rPr>
          <w:color w:val="000000"/>
          <w:sz w:val="24"/>
          <w:szCs w:val="24"/>
        </w:rPr>
        <w:t xml:space="preserve"> problems require numerical methods to determine the solution. Numerical methods involve tedious iterative operations which cannot be solved manually. To implement the problem using a computer, one has to supply the detailed algorithm via the computer programs in any of the available tools. The objective of the course is to introduce the students to </w:t>
      </w:r>
      <w:r w:rsidR="004D3C12">
        <w:rPr>
          <w:color w:val="000000"/>
          <w:sz w:val="24"/>
          <w:szCs w:val="24"/>
        </w:rPr>
        <w:t>existing numerical</w:t>
      </w:r>
      <w:r>
        <w:rPr>
          <w:color w:val="000000"/>
          <w:sz w:val="24"/>
          <w:szCs w:val="24"/>
        </w:rPr>
        <w:t xml:space="preserve"> methods to solve linear and nonlinear equations, Eigen value problems, partial and differential equations etc. </w:t>
      </w:r>
      <w:proofErr w:type="spellStart"/>
      <w:r>
        <w:rPr>
          <w:color w:val="000000"/>
          <w:sz w:val="24"/>
          <w:szCs w:val="24"/>
        </w:rPr>
        <w:t>Parallelly</w:t>
      </w:r>
      <w:proofErr w:type="spellEnd"/>
      <w:r>
        <w:rPr>
          <w:color w:val="000000"/>
          <w:sz w:val="24"/>
          <w:szCs w:val="24"/>
        </w:rPr>
        <w:t xml:space="preserve"> students will be introduced to writing pseudo codes to implement these numerical methods in MATLAB. </w:t>
      </w:r>
    </w:p>
    <w:p w14:paraId="12D5B32A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ind w:left="120" w:right="139"/>
        <w:jc w:val="both"/>
        <w:rPr>
          <w:color w:val="000000"/>
          <w:sz w:val="24"/>
          <w:szCs w:val="24"/>
        </w:rPr>
      </w:pPr>
    </w:p>
    <w:p w14:paraId="2B46FCE5" w14:textId="77777777" w:rsidR="007A480B" w:rsidRDefault="002A1464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Course Outcomes</w:t>
      </w:r>
      <w:r>
        <w:rPr>
          <w:sz w:val="24"/>
          <w:szCs w:val="24"/>
        </w:rPr>
        <w:t>: At the end of this course, the students will be able to:</w:t>
      </w:r>
    </w:p>
    <w:p w14:paraId="5D609E3A" w14:textId="77777777" w:rsidR="007A480B" w:rsidRDefault="002A1464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482" w:right="28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CO1.</w:t>
      </w:r>
      <w:r>
        <w:rPr>
          <w:color w:val="000000"/>
          <w:sz w:val="24"/>
          <w:szCs w:val="24"/>
        </w:rPr>
        <w:tab/>
        <w:t>Solve different Engineering problems using the existing numerical methods</w:t>
      </w:r>
    </w:p>
    <w:p w14:paraId="5EA30A62" w14:textId="77777777" w:rsidR="007A480B" w:rsidRDefault="002A1464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480" w:right="30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CO2.</w:t>
      </w:r>
      <w:r>
        <w:rPr>
          <w:color w:val="000000"/>
          <w:sz w:val="24"/>
          <w:szCs w:val="24"/>
        </w:rPr>
        <w:tab/>
        <w:t>Implement these numerical methods by writing programs in MATLAB</w:t>
      </w:r>
    </w:p>
    <w:p w14:paraId="2FD24059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</w:rPr>
      </w:pPr>
    </w:p>
    <w:p w14:paraId="2FFB5BA4" w14:textId="77777777" w:rsidR="007A480B" w:rsidRDefault="002A1464">
      <w:pPr>
        <w:spacing w:line="244" w:lineRule="auto"/>
        <w:ind w:left="120" w:right="1115"/>
        <w:rPr>
          <w:b/>
          <w:sz w:val="24"/>
          <w:szCs w:val="24"/>
        </w:rPr>
      </w:pPr>
      <w:r>
        <w:rPr>
          <w:sz w:val="24"/>
          <w:szCs w:val="24"/>
        </w:rPr>
        <w:t xml:space="preserve">Student Learning Outcomes (SLOs) assessed in this course – </w:t>
      </w:r>
      <w:r>
        <w:rPr>
          <w:b/>
          <w:sz w:val="24"/>
          <w:szCs w:val="24"/>
        </w:rPr>
        <w:t xml:space="preserve">(a), (b), </w:t>
      </w:r>
    </w:p>
    <w:p w14:paraId="58F77D17" w14:textId="77777777" w:rsidR="007A480B" w:rsidRDefault="002A1464">
      <w:pPr>
        <w:spacing w:line="244" w:lineRule="auto"/>
        <w:ind w:left="120" w:right="1115"/>
        <w:rPr>
          <w:b/>
          <w:sz w:val="24"/>
          <w:szCs w:val="24"/>
        </w:rPr>
      </w:pPr>
      <w:r>
        <w:rPr>
          <w:b/>
          <w:sz w:val="24"/>
          <w:szCs w:val="24"/>
        </w:rPr>
        <w:t>Student Learning Outcomes (SLOs):</w:t>
      </w:r>
    </w:p>
    <w:p w14:paraId="2986C561" w14:textId="77777777" w:rsidR="007A480B" w:rsidRDefault="002A1464">
      <w:pPr>
        <w:pBdr>
          <w:top w:val="nil"/>
          <w:left w:val="nil"/>
          <w:bottom w:val="nil"/>
          <w:right w:val="nil"/>
          <w:between w:val="nil"/>
        </w:pBdr>
        <w:spacing w:line="263" w:lineRule="auto"/>
        <w:ind w:left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SLOs are outcomes (a) through (b) plus any additional outcomes that may be articulated by the program.</w:t>
      </w:r>
    </w:p>
    <w:p w14:paraId="324EF4E7" w14:textId="77777777" w:rsidR="007A480B" w:rsidRDefault="002A1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ind w:hanging="360"/>
        <w:rPr>
          <w:color w:val="000000"/>
        </w:rPr>
      </w:pPr>
      <w:r>
        <w:rPr>
          <w:color w:val="000000"/>
          <w:sz w:val="24"/>
          <w:szCs w:val="24"/>
        </w:rPr>
        <w:t>An ability to think logically and write the pseudo codes and develop codes in MATLAB</w:t>
      </w:r>
    </w:p>
    <w:p w14:paraId="1A161384" w14:textId="77777777" w:rsidR="007A480B" w:rsidRDefault="002A1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ind w:hanging="360"/>
        <w:rPr>
          <w:color w:val="000000"/>
        </w:rPr>
      </w:pPr>
      <w:r>
        <w:rPr>
          <w:color w:val="000000"/>
          <w:sz w:val="24"/>
          <w:szCs w:val="24"/>
        </w:rPr>
        <w:t>an ability to apply knowledge of numerical methods for solving real world problems</w:t>
      </w:r>
    </w:p>
    <w:p w14:paraId="5BF7815F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65"/>
      </w:pPr>
    </w:p>
    <w:p w14:paraId="412B1239" w14:textId="77777777" w:rsidR="007A480B" w:rsidRDefault="002A1464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65"/>
      </w:pPr>
      <w:r>
        <w:lastRenderedPageBreak/>
        <w:t xml:space="preserve">    Textbook:</w:t>
      </w:r>
    </w:p>
    <w:p w14:paraId="2C66E016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</w:rPr>
      </w:pPr>
    </w:p>
    <w:p w14:paraId="01AF7B7F" w14:textId="77777777" w:rsidR="007A480B" w:rsidRDefault="002A14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Curtis F Gerald and Patrick O Wheatley</w:t>
      </w:r>
      <w:r>
        <w:rPr>
          <w:i/>
          <w:color w:val="000000"/>
          <w:sz w:val="24"/>
          <w:szCs w:val="24"/>
        </w:rPr>
        <w:t xml:space="preserve"> “Applied Numerical Analysis, (2006)” Pearson</w:t>
      </w:r>
    </w:p>
    <w:p w14:paraId="44215FE6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color w:val="000000"/>
          <w:sz w:val="24"/>
          <w:szCs w:val="24"/>
        </w:rPr>
      </w:pPr>
    </w:p>
    <w:p w14:paraId="4F68CD34" w14:textId="77777777" w:rsidR="007A480B" w:rsidRDefault="002A1464">
      <w:pPr>
        <w:pStyle w:val="Heading1"/>
        <w:spacing w:before="1"/>
        <w:ind w:firstLine="120"/>
      </w:pPr>
      <w:r>
        <w:t>Reference books:</w:t>
      </w:r>
    </w:p>
    <w:p w14:paraId="02951BC9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3"/>
          <w:szCs w:val="23"/>
        </w:rPr>
      </w:pPr>
    </w:p>
    <w:p w14:paraId="2D57A3F8" w14:textId="77777777" w:rsidR="007A480B" w:rsidRDefault="002A1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Richard L Burden, J. Douglas </w:t>
      </w:r>
      <w:proofErr w:type="spellStart"/>
      <w:r>
        <w:rPr>
          <w:color w:val="000000"/>
          <w:sz w:val="24"/>
          <w:szCs w:val="24"/>
        </w:rPr>
        <w:t>Faires</w:t>
      </w:r>
      <w:proofErr w:type="spellEnd"/>
      <w:r>
        <w:rPr>
          <w:color w:val="000000"/>
          <w:sz w:val="24"/>
          <w:szCs w:val="24"/>
        </w:rPr>
        <w:t>, (2011). “</w:t>
      </w:r>
      <w:r>
        <w:rPr>
          <w:i/>
          <w:color w:val="000000"/>
          <w:sz w:val="24"/>
          <w:szCs w:val="24"/>
        </w:rPr>
        <w:t>Numerical Analysis</w:t>
      </w:r>
      <w:r>
        <w:rPr>
          <w:color w:val="000000"/>
          <w:sz w:val="24"/>
          <w:szCs w:val="24"/>
        </w:rPr>
        <w:t>”, CENGAGE learning.</w:t>
      </w:r>
    </w:p>
    <w:p w14:paraId="163A328C" w14:textId="77777777" w:rsidR="007A480B" w:rsidRDefault="002A1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</w:rPr>
        <w:t>Rajasekaran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1999).  “</w:t>
      </w:r>
      <w:r>
        <w:rPr>
          <w:i/>
          <w:color w:val="000000"/>
          <w:sz w:val="24"/>
          <w:szCs w:val="24"/>
        </w:rPr>
        <w:t xml:space="preserve">Numerical Methods in Science and Engineering”, </w:t>
      </w:r>
      <w:proofErr w:type="spellStart"/>
      <w:proofErr w:type="gramStart"/>
      <w:r>
        <w:rPr>
          <w:color w:val="000000"/>
          <w:sz w:val="24"/>
          <w:szCs w:val="24"/>
        </w:rPr>
        <w:t>S.Chand</w:t>
      </w:r>
      <w:proofErr w:type="spellEnd"/>
      <w:proofErr w:type="gramEnd"/>
    </w:p>
    <w:p w14:paraId="51B1D9FC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41"/>
        <w:ind w:left="840" w:right="137"/>
        <w:rPr>
          <w:color w:val="000000"/>
          <w:sz w:val="24"/>
          <w:szCs w:val="24"/>
        </w:rPr>
      </w:pPr>
    </w:p>
    <w:p w14:paraId="2F046A12" w14:textId="77777777" w:rsidR="007A480B" w:rsidRDefault="002A1464">
      <w:pPr>
        <w:pStyle w:val="Heading1"/>
        <w:spacing w:before="45"/>
        <w:ind w:firstLine="120"/>
      </w:pPr>
      <w:r>
        <w:t>Course Plan:</w:t>
      </w:r>
    </w:p>
    <w:p w14:paraId="5765FFFE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tbl>
      <w:tblPr>
        <w:tblStyle w:val="a"/>
        <w:tblW w:w="1107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911"/>
        <w:gridCol w:w="5386"/>
        <w:gridCol w:w="1276"/>
        <w:gridCol w:w="1418"/>
      </w:tblGrid>
      <w:tr w:rsidR="007A480B" w14:paraId="42CE9127" w14:textId="77777777">
        <w:trPr>
          <w:trHeight w:val="757"/>
        </w:trPr>
        <w:tc>
          <w:tcPr>
            <w:tcW w:w="1085" w:type="dxa"/>
            <w:shd w:val="clear" w:color="auto" w:fill="E6E6E6"/>
          </w:tcPr>
          <w:p w14:paraId="7F1A89BD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378" w:right="143" w:hanging="20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Lecture No.</w:t>
            </w:r>
          </w:p>
        </w:tc>
        <w:tc>
          <w:tcPr>
            <w:tcW w:w="1911" w:type="dxa"/>
            <w:shd w:val="clear" w:color="auto" w:fill="E6E6E6"/>
          </w:tcPr>
          <w:p w14:paraId="38230907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434" w:right="402" w:firstLine="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Learning objectives</w:t>
            </w:r>
          </w:p>
        </w:tc>
        <w:tc>
          <w:tcPr>
            <w:tcW w:w="5386" w:type="dxa"/>
            <w:shd w:val="clear" w:color="auto" w:fill="E6E6E6"/>
          </w:tcPr>
          <w:p w14:paraId="331E24A4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1"/>
                <w:szCs w:val="21"/>
              </w:rPr>
            </w:pPr>
          </w:p>
          <w:p w14:paraId="26706BEA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 to be covered</w:t>
            </w:r>
          </w:p>
        </w:tc>
        <w:tc>
          <w:tcPr>
            <w:tcW w:w="1276" w:type="dxa"/>
            <w:shd w:val="clear" w:color="auto" w:fill="E6E6E6"/>
          </w:tcPr>
          <w:p w14:paraId="41E8BCA9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5" w:right="14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Chapter in the Text</w:t>
            </w:r>
          </w:p>
          <w:p w14:paraId="189A7245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65" w:right="14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Book</w:t>
            </w:r>
          </w:p>
        </w:tc>
        <w:tc>
          <w:tcPr>
            <w:tcW w:w="1418" w:type="dxa"/>
            <w:shd w:val="clear" w:color="auto" w:fill="E6E6E6"/>
          </w:tcPr>
          <w:p w14:paraId="781E707E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487" w:right="47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SLO</w:t>
            </w:r>
          </w:p>
        </w:tc>
      </w:tr>
      <w:tr w:rsidR="007A480B" w14:paraId="4D9827F6" w14:textId="77777777">
        <w:trPr>
          <w:trHeight w:val="575"/>
        </w:trPr>
        <w:tc>
          <w:tcPr>
            <w:tcW w:w="1085" w:type="dxa"/>
          </w:tcPr>
          <w:p w14:paraId="09A356EB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/>
              <w:ind w:left="395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  <w:tc>
          <w:tcPr>
            <w:tcW w:w="1911" w:type="dxa"/>
          </w:tcPr>
          <w:p w14:paraId="5A4A2F5D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/>
              <w:ind w:left="107"/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5386" w:type="dxa"/>
          </w:tcPr>
          <w:p w14:paraId="6B07F340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107"/>
              <w:rPr>
                <w:color w:val="000000"/>
              </w:rPr>
            </w:pPr>
            <w:r>
              <w:rPr>
                <w:color w:val="000000"/>
              </w:rPr>
              <w:t>Introduction to errors, numerical methods</w:t>
            </w:r>
          </w:p>
        </w:tc>
        <w:tc>
          <w:tcPr>
            <w:tcW w:w="1276" w:type="dxa"/>
          </w:tcPr>
          <w:p w14:paraId="2B0BD0BE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/>
              <w:ind w:left="162" w:right="149"/>
              <w:jc w:val="center"/>
              <w:rPr>
                <w:color w:val="000000"/>
              </w:rPr>
            </w:pPr>
            <w:r>
              <w:rPr>
                <w:color w:val="000000"/>
              </w:rPr>
              <w:t>Ch-0</w:t>
            </w:r>
          </w:p>
        </w:tc>
        <w:tc>
          <w:tcPr>
            <w:tcW w:w="1418" w:type="dxa"/>
          </w:tcPr>
          <w:p w14:paraId="7F53D17A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a,b</w:t>
            </w:r>
            <w:proofErr w:type="spellEnd"/>
          </w:p>
        </w:tc>
      </w:tr>
      <w:tr w:rsidR="007A480B" w14:paraId="59F45E23" w14:textId="77777777">
        <w:trPr>
          <w:trHeight w:val="760"/>
        </w:trPr>
        <w:tc>
          <w:tcPr>
            <w:tcW w:w="1085" w:type="dxa"/>
          </w:tcPr>
          <w:p w14:paraId="6141DEE8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1"/>
                <w:szCs w:val="21"/>
              </w:rPr>
            </w:pPr>
          </w:p>
          <w:p w14:paraId="3711629E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5"/>
              <w:rPr>
                <w:color w:val="000000"/>
              </w:rPr>
            </w:pPr>
            <w:r>
              <w:rPr>
                <w:color w:val="000000"/>
              </w:rPr>
              <w:t>3-6</w:t>
            </w:r>
          </w:p>
        </w:tc>
        <w:tc>
          <w:tcPr>
            <w:tcW w:w="1911" w:type="dxa"/>
          </w:tcPr>
          <w:p w14:paraId="3101164D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07"/>
              <w:rPr>
                <w:color w:val="000000"/>
              </w:rPr>
            </w:pPr>
            <w:r>
              <w:rPr>
                <w:color w:val="000000"/>
              </w:rPr>
              <w:t>Interpolation techniques</w:t>
            </w:r>
          </w:p>
        </w:tc>
        <w:tc>
          <w:tcPr>
            <w:tcW w:w="5386" w:type="dxa"/>
          </w:tcPr>
          <w:p w14:paraId="11C145B7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Polynomial, Lagrange, Newton’s interpolation</w:t>
            </w:r>
          </w:p>
        </w:tc>
        <w:tc>
          <w:tcPr>
            <w:tcW w:w="1276" w:type="dxa"/>
          </w:tcPr>
          <w:p w14:paraId="3E9C4ABB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1"/>
                <w:szCs w:val="21"/>
              </w:rPr>
            </w:pPr>
          </w:p>
          <w:p w14:paraId="0CEBCC31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right="149"/>
              <w:jc w:val="center"/>
              <w:rPr>
                <w:color w:val="000000"/>
              </w:rPr>
            </w:pPr>
            <w:r>
              <w:rPr>
                <w:color w:val="000000"/>
              </w:rPr>
              <w:t>Ch-3</w:t>
            </w:r>
          </w:p>
        </w:tc>
        <w:tc>
          <w:tcPr>
            <w:tcW w:w="1418" w:type="dxa"/>
          </w:tcPr>
          <w:p w14:paraId="4D0528A0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87" w:right="47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a,b</w:t>
            </w:r>
            <w:proofErr w:type="spellEnd"/>
          </w:p>
        </w:tc>
      </w:tr>
      <w:tr w:rsidR="007A480B" w14:paraId="0C1577D9" w14:textId="77777777">
        <w:trPr>
          <w:trHeight w:val="575"/>
        </w:trPr>
        <w:tc>
          <w:tcPr>
            <w:tcW w:w="1085" w:type="dxa"/>
          </w:tcPr>
          <w:p w14:paraId="0ECC40A8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340"/>
              <w:rPr>
                <w:color w:val="000000"/>
              </w:rPr>
            </w:pPr>
            <w:r>
              <w:rPr>
                <w:color w:val="000000"/>
              </w:rPr>
              <w:t>7-12</w:t>
            </w:r>
          </w:p>
        </w:tc>
        <w:tc>
          <w:tcPr>
            <w:tcW w:w="1911" w:type="dxa"/>
          </w:tcPr>
          <w:p w14:paraId="4CD91BA3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7" w:right="271"/>
              <w:rPr>
                <w:color w:val="000000"/>
              </w:rPr>
            </w:pPr>
            <w:r>
              <w:rPr>
                <w:color w:val="000000"/>
              </w:rPr>
              <w:t>Solution to linear equations</w:t>
            </w:r>
          </w:p>
        </w:tc>
        <w:tc>
          <w:tcPr>
            <w:tcW w:w="5386" w:type="dxa"/>
          </w:tcPr>
          <w:p w14:paraId="4006154E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Gauss elimination, Gauss </w:t>
            </w:r>
            <w:proofErr w:type="spellStart"/>
            <w:r>
              <w:rPr>
                <w:color w:val="000000"/>
              </w:rPr>
              <w:t>siedel</w:t>
            </w:r>
            <w:proofErr w:type="spellEnd"/>
            <w:r>
              <w:rPr>
                <w:color w:val="000000"/>
              </w:rPr>
              <w:t xml:space="preserve">, symmetric banded equations, </w:t>
            </w:r>
            <w:proofErr w:type="spellStart"/>
            <w:r>
              <w:rPr>
                <w:color w:val="000000"/>
              </w:rPr>
              <w:t>Cholesky</w:t>
            </w:r>
            <w:proofErr w:type="spellEnd"/>
            <w:r>
              <w:rPr>
                <w:color w:val="000000"/>
              </w:rPr>
              <w:t xml:space="preserve"> decomposition</w:t>
            </w:r>
          </w:p>
        </w:tc>
        <w:tc>
          <w:tcPr>
            <w:tcW w:w="1276" w:type="dxa"/>
          </w:tcPr>
          <w:p w14:paraId="446C2A0D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64" w:right="149"/>
              <w:jc w:val="center"/>
              <w:rPr>
                <w:color w:val="000000"/>
              </w:rPr>
            </w:pPr>
            <w:r>
              <w:rPr>
                <w:color w:val="000000"/>
              </w:rPr>
              <w:t>Ch-2</w:t>
            </w:r>
          </w:p>
        </w:tc>
        <w:tc>
          <w:tcPr>
            <w:tcW w:w="1418" w:type="dxa"/>
          </w:tcPr>
          <w:p w14:paraId="049610F7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a,b</w:t>
            </w:r>
            <w:proofErr w:type="spellEnd"/>
          </w:p>
        </w:tc>
      </w:tr>
      <w:tr w:rsidR="007A480B" w14:paraId="29ED143F" w14:textId="77777777">
        <w:trPr>
          <w:trHeight w:val="1012"/>
        </w:trPr>
        <w:tc>
          <w:tcPr>
            <w:tcW w:w="1085" w:type="dxa"/>
          </w:tcPr>
          <w:p w14:paraId="2EA38870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2"/>
                <w:szCs w:val="32"/>
              </w:rPr>
            </w:pPr>
          </w:p>
          <w:p w14:paraId="52B60AE6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5"/>
              <w:rPr>
                <w:color w:val="000000"/>
              </w:rPr>
            </w:pPr>
            <w:r>
              <w:rPr>
                <w:color w:val="000000"/>
              </w:rPr>
              <w:t>13-16</w:t>
            </w:r>
          </w:p>
        </w:tc>
        <w:tc>
          <w:tcPr>
            <w:tcW w:w="1911" w:type="dxa"/>
          </w:tcPr>
          <w:p w14:paraId="2CCD0E12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1"/>
                <w:szCs w:val="21"/>
              </w:rPr>
            </w:pPr>
          </w:p>
          <w:p w14:paraId="51A18D53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796"/>
              <w:rPr>
                <w:color w:val="000000"/>
              </w:rPr>
            </w:pPr>
            <w:r>
              <w:rPr>
                <w:color w:val="000000"/>
              </w:rPr>
              <w:t>Solution to nonlinear equations</w:t>
            </w:r>
          </w:p>
        </w:tc>
        <w:tc>
          <w:tcPr>
            <w:tcW w:w="5386" w:type="dxa"/>
          </w:tcPr>
          <w:p w14:paraId="3DB77940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Newton Raphson method</w:t>
            </w:r>
          </w:p>
        </w:tc>
        <w:tc>
          <w:tcPr>
            <w:tcW w:w="1276" w:type="dxa"/>
          </w:tcPr>
          <w:p w14:paraId="42B36CC2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2"/>
                <w:szCs w:val="32"/>
              </w:rPr>
            </w:pPr>
          </w:p>
          <w:p w14:paraId="78602684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right="149"/>
              <w:jc w:val="center"/>
              <w:rPr>
                <w:color w:val="000000"/>
              </w:rPr>
            </w:pPr>
            <w:r>
              <w:rPr>
                <w:color w:val="000000"/>
              </w:rPr>
              <w:t>Ch-1</w:t>
            </w:r>
          </w:p>
        </w:tc>
        <w:tc>
          <w:tcPr>
            <w:tcW w:w="1418" w:type="dxa"/>
          </w:tcPr>
          <w:p w14:paraId="1BB28034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a,b</w:t>
            </w:r>
            <w:proofErr w:type="spellEnd"/>
          </w:p>
        </w:tc>
      </w:tr>
      <w:tr w:rsidR="007A480B" w14:paraId="671D9364" w14:textId="77777777">
        <w:trPr>
          <w:trHeight w:val="1012"/>
        </w:trPr>
        <w:tc>
          <w:tcPr>
            <w:tcW w:w="1085" w:type="dxa"/>
          </w:tcPr>
          <w:p w14:paraId="072E8810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32"/>
                <w:szCs w:val="32"/>
              </w:rPr>
            </w:pPr>
          </w:p>
          <w:p w14:paraId="1F2672C1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5"/>
              <w:rPr>
                <w:color w:val="000000"/>
              </w:rPr>
            </w:pPr>
            <w:r>
              <w:rPr>
                <w:color w:val="000000"/>
              </w:rPr>
              <w:t>17-20</w:t>
            </w:r>
          </w:p>
        </w:tc>
        <w:tc>
          <w:tcPr>
            <w:tcW w:w="1911" w:type="dxa"/>
          </w:tcPr>
          <w:p w14:paraId="210D1EA5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32"/>
                <w:szCs w:val="32"/>
              </w:rPr>
            </w:pPr>
          </w:p>
          <w:p w14:paraId="0F5D7331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Solution to Eigen value problems</w:t>
            </w:r>
          </w:p>
        </w:tc>
        <w:tc>
          <w:tcPr>
            <w:tcW w:w="5386" w:type="dxa"/>
          </w:tcPr>
          <w:p w14:paraId="0F18CAB6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Forward and inverse iteration, Jacobi and Given’s method, transformation, Vector iteration method</w:t>
            </w:r>
          </w:p>
        </w:tc>
        <w:tc>
          <w:tcPr>
            <w:tcW w:w="1276" w:type="dxa"/>
          </w:tcPr>
          <w:p w14:paraId="45256C87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b/>
                <w:color w:val="000000"/>
                <w:sz w:val="32"/>
                <w:szCs w:val="32"/>
              </w:rPr>
            </w:pPr>
          </w:p>
          <w:p w14:paraId="47C14AAA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right="149"/>
              <w:jc w:val="center"/>
              <w:rPr>
                <w:color w:val="000000"/>
              </w:rPr>
            </w:pPr>
            <w:r>
              <w:rPr>
                <w:color w:val="000000"/>
              </w:rPr>
              <w:t>Ch-6</w:t>
            </w:r>
          </w:p>
        </w:tc>
        <w:tc>
          <w:tcPr>
            <w:tcW w:w="1418" w:type="dxa"/>
          </w:tcPr>
          <w:p w14:paraId="5D5A2A82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r>
              <w:rPr>
                <w:color w:val="000000"/>
              </w:rPr>
              <w:t>a, b</w:t>
            </w:r>
          </w:p>
        </w:tc>
      </w:tr>
      <w:tr w:rsidR="007A480B" w14:paraId="4150D16A" w14:textId="77777777">
        <w:trPr>
          <w:trHeight w:val="527"/>
        </w:trPr>
        <w:tc>
          <w:tcPr>
            <w:tcW w:w="1085" w:type="dxa"/>
          </w:tcPr>
          <w:p w14:paraId="74AC5F2F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 xml:space="preserve">     21-25</w:t>
            </w:r>
          </w:p>
        </w:tc>
        <w:tc>
          <w:tcPr>
            <w:tcW w:w="1911" w:type="dxa"/>
          </w:tcPr>
          <w:p w14:paraId="13CC7195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Solution to boundary value problems</w:t>
            </w:r>
          </w:p>
        </w:tc>
        <w:tc>
          <w:tcPr>
            <w:tcW w:w="5386" w:type="dxa"/>
          </w:tcPr>
          <w:p w14:paraId="252E1D00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Finite difference method etc…</w:t>
            </w:r>
          </w:p>
        </w:tc>
        <w:tc>
          <w:tcPr>
            <w:tcW w:w="1276" w:type="dxa"/>
          </w:tcPr>
          <w:p w14:paraId="751B417E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</w:rPr>
              <w:t>Ch-5</w:t>
            </w:r>
          </w:p>
        </w:tc>
        <w:tc>
          <w:tcPr>
            <w:tcW w:w="1418" w:type="dxa"/>
          </w:tcPr>
          <w:p w14:paraId="31AC7D54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a,b</w:t>
            </w:r>
            <w:proofErr w:type="spellEnd"/>
          </w:p>
        </w:tc>
      </w:tr>
      <w:tr w:rsidR="007A480B" w14:paraId="3701A1C3" w14:textId="77777777">
        <w:trPr>
          <w:trHeight w:val="527"/>
        </w:trPr>
        <w:tc>
          <w:tcPr>
            <w:tcW w:w="1085" w:type="dxa"/>
          </w:tcPr>
          <w:p w14:paraId="547E9770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26-30</w:t>
            </w:r>
          </w:p>
        </w:tc>
        <w:tc>
          <w:tcPr>
            <w:tcW w:w="1911" w:type="dxa"/>
          </w:tcPr>
          <w:p w14:paraId="17848BEA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Numerical integration</w:t>
            </w:r>
          </w:p>
        </w:tc>
        <w:tc>
          <w:tcPr>
            <w:tcW w:w="5386" w:type="dxa"/>
          </w:tcPr>
          <w:p w14:paraId="52F85CE2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Wilson θ method, Gauss and Hermitian quadrature, </w:t>
            </w:r>
            <w:proofErr w:type="spellStart"/>
            <w:r>
              <w:rPr>
                <w:color w:val="000000"/>
              </w:rPr>
              <w:t>Newmarks’s</w:t>
            </w:r>
            <w:proofErr w:type="spellEnd"/>
            <w:r>
              <w:rPr>
                <w:color w:val="000000"/>
              </w:rPr>
              <w:t xml:space="preserve"> method  </w:t>
            </w:r>
          </w:p>
        </w:tc>
        <w:tc>
          <w:tcPr>
            <w:tcW w:w="1276" w:type="dxa"/>
          </w:tcPr>
          <w:p w14:paraId="1D1031E1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</w:rPr>
              <w:t>Ch-5</w:t>
            </w:r>
          </w:p>
        </w:tc>
        <w:tc>
          <w:tcPr>
            <w:tcW w:w="1418" w:type="dxa"/>
          </w:tcPr>
          <w:p w14:paraId="11564E2C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a,b</w:t>
            </w:r>
            <w:proofErr w:type="spellEnd"/>
          </w:p>
        </w:tc>
      </w:tr>
      <w:tr w:rsidR="007A480B" w14:paraId="34CCAD63" w14:textId="77777777">
        <w:trPr>
          <w:trHeight w:val="527"/>
        </w:trPr>
        <w:tc>
          <w:tcPr>
            <w:tcW w:w="1085" w:type="dxa"/>
          </w:tcPr>
          <w:p w14:paraId="54A77D05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31-38</w:t>
            </w:r>
          </w:p>
        </w:tc>
        <w:tc>
          <w:tcPr>
            <w:tcW w:w="1911" w:type="dxa"/>
          </w:tcPr>
          <w:p w14:paraId="38741816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Solution to first and second order differential equations</w:t>
            </w:r>
          </w:p>
        </w:tc>
        <w:tc>
          <w:tcPr>
            <w:tcW w:w="5386" w:type="dxa"/>
          </w:tcPr>
          <w:p w14:paraId="58CCD3B7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Euler, modified Euler, </w:t>
            </w:r>
            <w:proofErr w:type="spellStart"/>
            <w:r>
              <w:rPr>
                <w:color w:val="000000"/>
              </w:rPr>
              <w:t>Runge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Kutta</w:t>
            </w:r>
            <w:proofErr w:type="spellEnd"/>
            <w:r>
              <w:rPr>
                <w:color w:val="000000"/>
              </w:rPr>
              <w:t xml:space="preserve"> method</w:t>
            </w:r>
          </w:p>
        </w:tc>
        <w:tc>
          <w:tcPr>
            <w:tcW w:w="1276" w:type="dxa"/>
          </w:tcPr>
          <w:p w14:paraId="44E2F782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Ch-6</w:t>
            </w:r>
          </w:p>
        </w:tc>
        <w:tc>
          <w:tcPr>
            <w:tcW w:w="1418" w:type="dxa"/>
          </w:tcPr>
          <w:p w14:paraId="523E22DF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a,b</w:t>
            </w:r>
            <w:proofErr w:type="spellEnd"/>
          </w:p>
        </w:tc>
      </w:tr>
      <w:tr w:rsidR="007A480B" w14:paraId="19DB4981" w14:textId="77777777">
        <w:trPr>
          <w:trHeight w:val="527"/>
        </w:trPr>
        <w:tc>
          <w:tcPr>
            <w:tcW w:w="1085" w:type="dxa"/>
          </w:tcPr>
          <w:p w14:paraId="2B2489C8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39-42</w:t>
            </w:r>
          </w:p>
        </w:tc>
        <w:tc>
          <w:tcPr>
            <w:tcW w:w="1911" w:type="dxa"/>
          </w:tcPr>
          <w:p w14:paraId="33C676D4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Miscellaneous problems</w:t>
            </w:r>
          </w:p>
        </w:tc>
        <w:tc>
          <w:tcPr>
            <w:tcW w:w="5386" w:type="dxa"/>
          </w:tcPr>
          <w:p w14:paraId="5FC96D31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</w:p>
        </w:tc>
        <w:tc>
          <w:tcPr>
            <w:tcW w:w="1276" w:type="dxa"/>
          </w:tcPr>
          <w:p w14:paraId="4D6EEA42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14:paraId="331DD0AD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a,b</w:t>
            </w:r>
            <w:proofErr w:type="spellEnd"/>
          </w:p>
        </w:tc>
      </w:tr>
    </w:tbl>
    <w:p w14:paraId="0C9F8660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1C8495A" w14:textId="77777777" w:rsidR="007A480B" w:rsidRDefault="002A1464">
      <w:pPr>
        <w:spacing w:before="9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Evaluation Scheme:</w:t>
      </w:r>
    </w:p>
    <w:p w14:paraId="1BB2D372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tbl>
      <w:tblPr>
        <w:tblStyle w:val="a0"/>
        <w:tblW w:w="10276" w:type="dxa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1843"/>
        <w:gridCol w:w="2409"/>
        <w:gridCol w:w="1098"/>
        <w:gridCol w:w="2126"/>
      </w:tblGrid>
      <w:tr w:rsidR="007A480B" w14:paraId="0015B819" w14:textId="77777777" w:rsidTr="004D3C12">
        <w:trPr>
          <w:trHeight w:val="551"/>
        </w:trPr>
        <w:tc>
          <w:tcPr>
            <w:tcW w:w="2800" w:type="dxa"/>
            <w:shd w:val="clear" w:color="auto" w:fill="E6E6E6"/>
          </w:tcPr>
          <w:p w14:paraId="36667669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7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1843" w:type="dxa"/>
            <w:shd w:val="clear" w:color="auto" w:fill="E6E6E6"/>
          </w:tcPr>
          <w:p w14:paraId="13D96440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16" w:right="146" w:hanging="34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409" w:type="dxa"/>
            <w:shd w:val="clear" w:color="auto" w:fill="E6E6E6"/>
          </w:tcPr>
          <w:p w14:paraId="15E7B761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16" w:right="146" w:hanging="34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Weightage (%)</w:t>
            </w:r>
          </w:p>
        </w:tc>
        <w:tc>
          <w:tcPr>
            <w:tcW w:w="1098" w:type="dxa"/>
            <w:shd w:val="clear" w:color="auto" w:fill="E6E6E6"/>
          </w:tcPr>
          <w:p w14:paraId="7572CCB1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4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&amp; Time</w:t>
            </w:r>
          </w:p>
        </w:tc>
        <w:tc>
          <w:tcPr>
            <w:tcW w:w="2126" w:type="dxa"/>
            <w:shd w:val="clear" w:color="auto" w:fill="E6E6E6"/>
          </w:tcPr>
          <w:p w14:paraId="502394F1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2" w:right="251" w:firstLine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Nature of Component</w:t>
            </w:r>
          </w:p>
        </w:tc>
      </w:tr>
      <w:tr w:rsidR="007A480B" w14:paraId="11D7931F" w14:textId="77777777" w:rsidTr="004D3C12">
        <w:trPr>
          <w:trHeight w:val="530"/>
        </w:trPr>
        <w:tc>
          <w:tcPr>
            <w:tcW w:w="2800" w:type="dxa"/>
          </w:tcPr>
          <w:p w14:paraId="5C4442B0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Mid Semester Test</w:t>
            </w:r>
          </w:p>
        </w:tc>
        <w:tc>
          <w:tcPr>
            <w:tcW w:w="1843" w:type="dxa"/>
          </w:tcPr>
          <w:p w14:paraId="41BF4F34" w14:textId="70485760" w:rsidR="007A480B" w:rsidRDefault="002A1464" w:rsidP="004D3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right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90 min </w:t>
            </w:r>
            <w:r w:rsidR="004D3C12">
              <w:rPr>
                <w:color w:val="000000"/>
                <w:sz w:val="24"/>
                <w:szCs w:val="24"/>
              </w:rPr>
              <w:t>(theoretical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634E4944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right="49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98" w:type="dxa"/>
          </w:tcPr>
          <w:p w14:paraId="4D5DAB91" w14:textId="03C1E879" w:rsidR="007A480B" w:rsidRDefault="00E03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 per Timetable</w:t>
            </w:r>
          </w:p>
        </w:tc>
        <w:tc>
          <w:tcPr>
            <w:tcW w:w="2126" w:type="dxa"/>
          </w:tcPr>
          <w:p w14:paraId="1D8BA8CD" w14:textId="77777777" w:rsidR="007A480B" w:rsidRDefault="002A14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 book</w:t>
            </w:r>
          </w:p>
        </w:tc>
      </w:tr>
      <w:tr w:rsidR="007A480B" w14:paraId="2B5DAD5A" w14:textId="77777777" w:rsidTr="004D3C12">
        <w:trPr>
          <w:trHeight w:val="530"/>
        </w:trPr>
        <w:tc>
          <w:tcPr>
            <w:tcW w:w="2800" w:type="dxa"/>
          </w:tcPr>
          <w:p w14:paraId="1633CD27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Comprehensive Exam</w:t>
            </w:r>
          </w:p>
        </w:tc>
        <w:tc>
          <w:tcPr>
            <w:tcW w:w="1843" w:type="dxa"/>
          </w:tcPr>
          <w:p w14:paraId="5C52102E" w14:textId="77777777" w:rsidR="007A480B" w:rsidRDefault="002A1464" w:rsidP="004D3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28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 min</w:t>
            </w:r>
          </w:p>
          <w:p w14:paraId="5343ABB2" w14:textId="77777777" w:rsidR="007A480B" w:rsidRDefault="002A1464" w:rsidP="004D3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280"/>
              <w:jc w:val="right"/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4"/>
                <w:szCs w:val="24"/>
              </w:rPr>
              <w:t>(Theoretical + Programming)</w:t>
            </w:r>
          </w:p>
        </w:tc>
        <w:tc>
          <w:tcPr>
            <w:tcW w:w="2409" w:type="dxa"/>
          </w:tcPr>
          <w:p w14:paraId="661EB696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98" w:type="dxa"/>
          </w:tcPr>
          <w:p w14:paraId="434F7A0D" w14:textId="72AB2BC1" w:rsidR="007A480B" w:rsidRDefault="00E03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 per Timetable</w:t>
            </w:r>
            <w:bookmarkStart w:id="1" w:name="_GoBack"/>
            <w:bookmarkEnd w:id="1"/>
          </w:p>
        </w:tc>
        <w:tc>
          <w:tcPr>
            <w:tcW w:w="2126" w:type="dxa"/>
          </w:tcPr>
          <w:p w14:paraId="5B0A0B3B" w14:textId="77777777" w:rsidR="007A480B" w:rsidRDefault="002A14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7A480B" w14:paraId="3B271839" w14:textId="77777777" w:rsidTr="004D3C12">
        <w:trPr>
          <w:trHeight w:val="530"/>
        </w:trPr>
        <w:tc>
          <w:tcPr>
            <w:tcW w:w="2800" w:type="dxa"/>
          </w:tcPr>
          <w:p w14:paraId="43D02425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Assignments (Theoretical +</w:t>
            </w:r>
          </w:p>
          <w:p w14:paraId="2307801A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MATLAB Programming) </w:t>
            </w:r>
          </w:p>
        </w:tc>
        <w:tc>
          <w:tcPr>
            <w:tcW w:w="1843" w:type="dxa"/>
          </w:tcPr>
          <w:p w14:paraId="71CA250F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2FC9274" w14:textId="77777777" w:rsidR="007A480B" w:rsidRDefault="002A1464" w:rsidP="004D3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1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  <w:p w14:paraId="5E8B5C75" w14:textId="532F9C87" w:rsidR="007A480B" w:rsidRDefault="002A1464" w:rsidP="004D3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1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4D3C12">
              <w:rPr>
                <w:color w:val="000000"/>
                <w:sz w:val="24"/>
                <w:szCs w:val="24"/>
              </w:rPr>
              <w:t>Theoretical -</w:t>
            </w:r>
            <w:r>
              <w:rPr>
                <w:color w:val="000000"/>
                <w:sz w:val="24"/>
                <w:szCs w:val="24"/>
              </w:rPr>
              <w:t xml:space="preserve"> 5</w:t>
            </w:r>
            <w:r w:rsidR="004D3C12">
              <w:rPr>
                <w:color w:val="000000"/>
                <w:sz w:val="24"/>
                <w:szCs w:val="24"/>
              </w:rPr>
              <w:t>% and</w:t>
            </w:r>
            <w:r>
              <w:rPr>
                <w:color w:val="000000"/>
                <w:sz w:val="24"/>
                <w:szCs w:val="24"/>
              </w:rPr>
              <w:t xml:space="preserve"> programming -15%)</w:t>
            </w:r>
          </w:p>
        </w:tc>
        <w:tc>
          <w:tcPr>
            <w:tcW w:w="1098" w:type="dxa"/>
          </w:tcPr>
          <w:p w14:paraId="2366D922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3BA4C505" w14:textId="77777777" w:rsidR="007A480B" w:rsidRDefault="002A14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7A480B" w14:paraId="08A8EC88" w14:textId="77777777" w:rsidTr="004D3C12">
        <w:trPr>
          <w:trHeight w:val="530"/>
        </w:trPr>
        <w:tc>
          <w:tcPr>
            <w:tcW w:w="2800" w:type="dxa"/>
          </w:tcPr>
          <w:p w14:paraId="65D92084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Mini Project</w:t>
            </w:r>
          </w:p>
        </w:tc>
        <w:tc>
          <w:tcPr>
            <w:tcW w:w="1843" w:type="dxa"/>
          </w:tcPr>
          <w:p w14:paraId="55C151AD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673EFF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098" w:type="dxa"/>
          </w:tcPr>
          <w:p w14:paraId="37E8C515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DD87A0" w14:textId="77777777" w:rsidR="007A480B" w:rsidRDefault="002A14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7A480B" w14:paraId="57BEC437" w14:textId="77777777" w:rsidTr="004D3C12">
        <w:trPr>
          <w:trHeight w:val="530"/>
        </w:trPr>
        <w:tc>
          <w:tcPr>
            <w:tcW w:w="2800" w:type="dxa"/>
          </w:tcPr>
          <w:p w14:paraId="5386C3FE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Teaching presentation</w:t>
            </w:r>
          </w:p>
        </w:tc>
        <w:tc>
          <w:tcPr>
            <w:tcW w:w="1843" w:type="dxa"/>
          </w:tcPr>
          <w:p w14:paraId="7419D604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E344321" w14:textId="77777777" w:rsidR="007A480B" w:rsidRDefault="002A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98" w:type="dxa"/>
          </w:tcPr>
          <w:p w14:paraId="55FFFD36" w14:textId="77777777" w:rsidR="007A480B" w:rsidRDefault="007A4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A1F19C" w14:textId="77777777" w:rsidR="007A480B" w:rsidRDefault="007A480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7A43F4" w14:textId="77777777" w:rsidR="007A480B" w:rsidRDefault="002A1464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before="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</w:p>
    <w:p w14:paraId="098DB68B" w14:textId="77777777" w:rsidR="007A480B" w:rsidRDefault="002A1464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Chamber Consultation Hour: </w:t>
      </w:r>
      <w:r>
        <w:rPr>
          <w:sz w:val="24"/>
          <w:szCs w:val="24"/>
        </w:rPr>
        <w:t>4:30PM (office no: 040 – 66303773, mobile no: 9494728796)</w:t>
      </w:r>
    </w:p>
    <w:p w14:paraId="1CA0B03D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B95E169" w14:textId="77777777" w:rsidR="007A480B" w:rsidRDefault="002A1464">
      <w:pPr>
        <w:pBdr>
          <w:top w:val="nil"/>
          <w:left w:val="nil"/>
          <w:bottom w:val="nil"/>
          <w:right w:val="nil"/>
          <w:between w:val="nil"/>
        </w:pBdr>
        <w:spacing w:before="1"/>
        <w:ind w:left="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Notices: </w:t>
      </w:r>
      <w:r>
        <w:rPr>
          <w:color w:val="000000"/>
          <w:sz w:val="24"/>
          <w:szCs w:val="24"/>
        </w:rPr>
        <w:t>Concerning this course will be displayed on CMS</w:t>
      </w:r>
    </w:p>
    <w:p w14:paraId="1FF55D67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14:paraId="230CED3F" w14:textId="77777777" w:rsidR="007A480B" w:rsidRDefault="002A1464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Make-up Policy: </w:t>
      </w:r>
      <w:r>
        <w:rPr>
          <w:color w:val="000000"/>
          <w:sz w:val="24"/>
          <w:szCs w:val="24"/>
        </w:rPr>
        <w:t>Make-up would be granted only for genuine cases with prior permission.</w:t>
      </w:r>
    </w:p>
    <w:p w14:paraId="41F63F89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EF046B5" w14:textId="77777777" w:rsidR="007A480B" w:rsidRDefault="002A1464">
      <w:pPr>
        <w:ind w:left="120" w:right="203"/>
        <w:rPr>
          <w:sz w:val="24"/>
          <w:szCs w:val="24"/>
        </w:rPr>
      </w:pPr>
      <w:r>
        <w:rPr>
          <w:b/>
          <w:sz w:val="24"/>
          <w:szCs w:val="24"/>
        </w:rPr>
        <w:t>Academic Honesty and Integrity Policy</w:t>
      </w:r>
      <w:r>
        <w:rPr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14:paraId="02D562BA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F392C4C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</w:p>
    <w:p w14:paraId="5F653853" w14:textId="77777777" w:rsidR="007A480B" w:rsidRDefault="002A1464">
      <w:pPr>
        <w:pStyle w:val="Heading1"/>
        <w:ind w:left="0" w:right="139"/>
        <w:jc w:val="right"/>
      </w:pPr>
      <w:r>
        <w:t>INSTRUCTOR-IN-CHARGE</w:t>
      </w:r>
    </w:p>
    <w:p w14:paraId="492EBB64" w14:textId="77777777" w:rsidR="007A480B" w:rsidRDefault="007A48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0D7D31B" w14:textId="77777777" w:rsidR="007A480B" w:rsidRDefault="002A1464">
      <w:pPr>
        <w:ind w:right="988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CE G513</w:t>
      </w:r>
    </w:p>
    <w:p w14:paraId="12CA7C3E" w14:textId="77777777" w:rsidR="007A480B" w:rsidRDefault="007A480B">
      <w:pPr>
        <w:ind w:right="988"/>
        <w:rPr>
          <w:b/>
          <w:sz w:val="24"/>
          <w:szCs w:val="24"/>
        </w:rPr>
      </w:pPr>
    </w:p>
    <w:sectPr w:rsidR="007A480B">
      <w:footerReference w:type="default" r:id="rId8"/>
      <w:pgSz w:w="12240" w:h="15840"/>
      <w:pgMar w:top="1480" w:right="580" w:bottom="1660" w:left="600" w:header="0" w:footer="14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748C3" w14:textId="77777777" w:rsidR="003C0278" w:rsidRDefault="003C0278">
      <w:r>
        <w:separator/>
      </w:r>
    </w:p>
  </w:endnote>
  <w:endnote w:type="continuationSeparator" w:id="0">
    <w:p w14:paraId="38F2BED8" w14:textId="77777777" w:rsidR="003C0278" w:rsidRDefault="003C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14162" w14:textId="77777777" w:rsidR="007A480B" w:rsidRDefault="007A480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630CF" w14:textId="77777777" w:rsidR="003C0278" w:rsidRDefault="003C0278">
      <w:r>
        <w:separator/>
      </w:r>
    </w:p>
  </w:footnote>
  <w:footnote w:type="continuationSeparator" w:id="0">
    <w:p w14:paraId="20CAF92B" w14:textId="77777777" w:rsidR="003C0278" w:rsidRDefault="003C0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574D"/>
    <w:multiLevelType w:val="multilevel"/>
    <w:tmpl w:val="C74C360E"/>
    <w:lvl w:ilvl="0">
      <w:start w:val="1"/>
      <w:numFmt w:val="lowerLetter"/>
      <w:lvlText w:val="(%1)"/>
      <w:lvlJc w:val="left"/>
      <w:pPr>
        <w:ind w:left="840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62" w:hanging="361"/>
      </w:pPr>
    </w:lvl>
    <w:lvl w:ilvl="2">
      <w:start w:val="1"/>
      <w:numFmt w:val="bullet"/>
      <w:lvlText w:val="•"/>
      <w:lvlJc w:val="left"/>
      <w:pPr>
        <w:ind w:left="2884" w:hanging="361"/>
      </w:pPr>
    </w:lvl>
    <w:lvl w:ilvl="3">
      <w:start w:val="1"/>
      <w:numFmt w:val="bullet"/>
      <w:lvlText w:val="•"/>
      <w:lvlJc w:val="left"/>
      <w:pPr>
        <w:ind w:left="3906" w:hanging="361"/>
      </w:pPr>
    </w:lvl>
    <w:lvl w:ilvl="4">
      <w:start w:val="1"/>
      <w:numFmt w:val="bullet"/>
      <w:lvlText w:val="•"/>
      <w:lvlJc w:val="left"/>
      <w:pPr>
        <w:ind w:left="4928" w:hanging="361"/>
      </w:pPr>
    </w:lvl>
    <w:lvl w:ilvl="5">
      <w:start w:val="1"/>
      <w:numFmt w:val="bullet"/>
      <w:lvlText w:val="•"/>
      <w:lvlJc w:val="left"/>
      <w:pPr>
        <w:ind w:left="5950" w:hanging="361"/>
      </w:pPr>
    </w:lvl>
    <w:lvl w:ilvl="6">
      <w:start w:val="1"/>
      <w:numFmt w:val="bullet"/>
      <w:lvlText w:val="•"/>
      <w:lvlJc w:val="left"/>
      <w:pPr>
        <w:ind w:left="6972" w:hanging="361"/>
      </w:pPr>
    </w:lvl>
    <w:lvl w:ilvl="7">
      <w:start w:val="1"/>
      <w:numFmt w:val="bullet"/>
      <w:lvlText w:val="•"/>
      <w:lvlJc w:val="left"/>
      <w:pPr>
        <w:ind w:left="7994" w:hanging="361"/>
      </w:pPr>
    </w:lvl>
    <w:lvl w:ilvl="8">
      <w:start w:val="1"/>
      <w:numFmt w:val="bullet"/>
      <w:lvlText w:val="•"/>
      <w:lvlJc w:val="left"/>
      <w:pPr>
        <w:ind w:left="9016" w:hanging="361"/>
      </w:pPr>
    </w:lvl>
  </w:abstractNum>
  <w:abstractNum w:abstractNumId="1" w15:restartNumberingAfterBreak="0">
    <w:nsid w:val="16752F98"/>
    <w:multiLevelType w:val="multilevel"/>
    <w:tmpl w:val="308845BC"/>
    <w:lvl w:ilvl="0">
      <w:start w:val="1"/>
      <w:numFmt w:val="decimal"/>
      <w:lvlText w:val="%1."/>
      <w:lvlJc w:val="left"/>
      <w:pPr>
        <w:ind w:left="839" w:hanging="358"/>
      </w:pPr>
      <w:rPr>
        <w:b/>
      </w:rPr>
    </w:lvl>
    <w:lvl w:ilvl="1">
      <w:start w:val="1"/>
      <w:numFmt w:val="lowerLetter"/>
      <w:lvlText w:val="%2."/>
      <w:lvlJc w:val="left"/>
      <w:pPr>
        <w:ind w:left="1559" w:hanging="360"/>
      </w:pPr>
    </w:lvl>
    <w:lvl w:ilvl="2">
      <w:start w:val="1"/>
      <w:numFmt w:val="lowerRoman"/>
      <w:lvlText w:val="%3."/>
      <w:lvlJc w:val="right"/>
      <w:pPr>
        <w:ind w:left="2279" w:hanging="180"/>
      </w:pPr>
    </w:lvl>
    <w:lvl w:ilvl="3">
      <w:start w:val="1"/>
      <w:numFmt w:val="decimal"/>
      <w:lvlText w:val="%4."/>
      <w:lvlJc w:val="left"/>
      <w:pPr>
        <w:ind w:left="2999" w:hanging="360"/>
      </w:pPr>
    </w:lvl>
    <w:lvl w:ilvl="4">
      <w:start w:val="1"/>
      <w:numFmt w:val="lowerLetter"/>
      <w:lvlText w:val="%5."/>
      <w:lvlJc w:val="left"/>
      <w:pPr>
        <w:ind w:left="3719" w:hanging="360"/>
      </w:pPr>
    </w:lvl>
    <w:lvl w:ilvl="5">
      <w:start w:val="1"/>
      <w:numFmt w:val="lowerRoman"/>
      <w:lvlText w:val="%6."/>
      <w:lvlJc w:val="right"/>
      <w:pPr>
        <w:ind w:left="4439" w:hanging="180"/>
      </w:pPr>
    </w:lvl>
    <w:lvl w:ilvl="6">
      <w:start w:val="1"/>
      <w:numFmt w:val="decimal"/>
      <w:lvlText w:val="%7."/>
      <w:lvlJc w:val="left"/>
      <w:pPr>
        <w:ind w:left="5159" w:hanging="360"/>
      </w:pPr>
    </w:lvl>
    <w:lvl w:ilvl="7">
      <w:start w:val="1"/>
      <w:numFmt w:val="lowerLetter"/>
      <w:lvlText w:val="%8."/>
      <w:lvlJc w:val="left"/>
      <w:pPr>
        <w:ind w:left="5879" w:hanging="360"/>
      </w:pPr>
    </w:lvl>
    <w:lvl w:ilvl="8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3E446EE3"/>
    <w:multiLevelType w:val="multilevel"/>
    <w:tmpl w:val="7CD2EE28"/>
    <w:lvl w:ilvl="0">
      <w:start w:val="1"/>
      <w:numFmt w:val="decimal"/>
      <w:lvlText w:val="%1."/>
      <w:lvlJc w:val="left"/>
      <w:pPr>
        <w:ind w:left="840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62" w:hanging="361"/>
      </w:pPr>
    </w:lvl>
    <w:lvl w:ilvl="2">
      <w:start w:val="1"/>
      <w:numFmt w:val="bullet"/>
      <w:lvlText w:val="•"/>
      <w:lvlJc w:val="left"/>
      <w:pPr>
        <w:ind w:left="2884" w:hanging="361"/>
      </w:pPr>
    </w:lvl>
    <w:lvl w:ilvl="3">
      <w:start w:val="1"/>
      <w:numFmt w:val="bullet"/>
      <w:lvlText w:val="•"/>
      <w:lvlJc w:val="left"/>
      <w:pPr>
        <w:ind w:left="3906" w:hanging="361"/>
      </w:pPr>
    </w:lvl>
    <w:lvl w:ilvl="4">
      <w:start w:val="1"/>
      <w:numFmt w:val="bullet"/>
      <w:lvlText w:val="•"/>
      <w:lvlJc w:val="left"/>
      <w:pPr>
        <w:ind w:left="4928" w:hanging="361"/>
      </w:pPr>
    </w:lvl>
    <w:lvl w:ilvl="5">
      <w:start w:val="1"/>
      <w:numFmt w:val="bullet"/>
      <w:lvlText w:val="•"/>
      <w:lvlJc w:val="left"/>
      <w:pPr>
        <w:ind w:left="5950" w:hanging="361"/>
      </w:pPr>
    </w:lvl>
    <w:lvl w:ilvl="6">
      <w:start w:val="1"/>
      <w:numFmt w:val="bullet"/>
      <w:lvlText w:val="•"/>
      <w:lvlJc w:val="left"/>
      <w:pPr>
        <w:ind w:left="6972" w:hanging="361"/>
      </w:pPr>
    </w:lvl>
    <w:lvl w:ilvl="7">
      <w:start w:val="1"/>
      <w:numFmt w:val="bullet"/>
      <w:lvlText w:val="•"/>
      <w:lvlJc w:val="left"/>
      <w:pPr>
        <w:ind w:left="7994" w:hanging="361"/>
      </w:pPr>
    </w:lvl>
    <w:lvl w:ilvl="8">
      <w:start w:val="1"/>
      <w:numFmt w:val="bullet"/>
      <w:lvlText w:val="•"/>
      <w:lvlJc w:val="left"/>
      <w:pPr>
        <w:ind w:left="9016" w:hanging="361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0B"/>
    <w:rsid w:val="002A1464"/>
    <w:rsid w:val="003C0278"/>
    <w:rsid w:val="004D3C12"/>
    <w:rsid w:val="007A480B"/>
    <w:rsid w:val="00E0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C09A"/>
  <w15:docId w15:val="{A7CCB529-243A-4E0D-9811-64121B4F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BITS</cp:lastModifiedBy>
  <cp:revision>3</cp:revision>
  <dcterms:created xsi:type="dcterms:W3CDTF">2022-01-04T07:51:00Z</dcterms:created>
  <dcterms:modified xsi:type="dcterms:W3CDTF">2022-01-07T04:03:00Z</dcterms:modified>
</cp:coreProperties>
</file>