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7F" w:rsidRDefault="002D2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F9397F" w:rsidRDefault="002D2039">
      <w:pPr>
        <w:spacing w:after="0" w:line="240" w:lineRule="auto"/>
        <w:jc w:val="center"/>
        <w:rPr>
          <w:rFonts w:ascii="Times New Roman" w:eastAsia="Times New Roman" w:hAnsi="Times New Roman" w:cs="Times New Roman"/>
          <w:b/>
          <w:sz w:val="24"/>
          <w:szCs w:val="24"/>
        </w:rPr>
      </w:pPr>
      <w:bookmarkStart w:id="0" w:name="_heading=h.xbio3r4esmj0" w:colFirst="0" w:colLast="0"/>
      <w:bookmarkEnd w:id="0"/>
      <w:r>
        <w:rPr>
          <w:rFonts w:ascii="Times New Roman" w:eastAsia="Times New Roman" w:hAnsi="Times New Roman" w:cs="Times New Roman"/>
          <w:b/>
          <w:sz w:val="24"/>
          <w:szCs w:val="24"/>
        </w:rPr>
        <w:t xml:space="preserve"> BIRLA INSTITUTE OF TECHNOLOGY AND SCIENCE, PILANI-HYDERABAD CAMPUS</w:t>
      </w:r>
      <w:r w:rsidR="00F0273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SECOND SEMESTER 2021-22</w:t>
      </w:r>
    </w:p>
    <w:p w:rsidR="00F9397F" w:rsidRDefault="002D2039">
      <w:pPr>
        <w:spacing w:after="0" w:line="24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COURSE HANDOUT</w:t>
      </w:r>
    </w:p>
    <w:p w:rsidR="00F9397F" w:rsidRDefault="002D2039">
      <w:pPr>
        <w:spacing w:after="0" w:line="240" w:lineRule="auto"/>
        <w:ind w:left="2880"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15-01-22</w:t>
      </w:r>
    </w:p>
    <w:p w:rsidR="00F9397F" w:rsidRDefault="00F9397F">
      <w:pPr>
        <w:spacing w:after="0" w:line="240" w:lineRule="auto"/>
        <w:ind w:left="2880" w:firstLine="720"/>
        <w:jc w:val="right"/>
        <w:rPr>
          <w:rFonts w:ascii="Times New Roman" w:eastAsia="Times New Roman" w:hAnsi="Times New Roman" w:cs="Times New Roman"/>
          <w:sz w:val="24"/>
          <w:szCs w:val="24"/>
        </w:rPr>
      </w:pPr>
    </w:p>
    <w:p w:rsidR="00F9397F" w:rsidRDefault="002D203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F9397F" w:rsidRDefault="002D2039">
      <w:pPr>
        <w:pStyle w:val="Heading2"/>
        <w:spacing w:before="0" w:after="200" w:line="240" w:lineRule="auto"/>
      </w:pPr>
      <w:r>
        <w:rPr>
          <w:rFonts w:ascii="Times New Roman" w:eastAsia="Times New Roman" w:hAnsi="Times New Roman" w:cs="Times New Roman"/>
          <w:color w:val="000000"/>
          <w:sz w:val="24"/>
          <w:szCs w:val="24"/>
        </w:rPr>
        <w:t xml:space="preserve">Course No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CE G573</w:t>
      </w:r>
    </w:p>
    <w:p w:rsidR="00F9397F" w:rsidRDefault="002D2039">
      <w:pPr>
        <w:pStyle w:val="Heading4"/>
        <w:jc w:val="left"/>
      </w:pPr>
      <w:r>
        <w:rPr>
          <w:rFonts w:ascii="Times New Roman" w:hAnsi="Times New Roman" w:cs="Times New Roman"/>
          <w:b/>
        </w:rPr>
        <w:t xml:space="preserve">Course Title            </w:t>
      </w:r>
      <w:r>
        <w:rPr>
          <w:rFonts w:ascii="Times New Roman" w:hAnsi="Times New Roman" w:cs="Times New Roman"/>
          <w:b/>
        </w:rPr>
        <w:tab/>
      </w:r>
      <w:r>
        <w:rPr>
          <w:rFonts w:ascii="Times New Roman" w:hAnsi="Times New Roman" w:cs="Times New Roman"/>
          <w:b/>
        </w:rPr>
        <w:tab/>
        <w:t>: Road Safety and Accident Analysis</w:t>
      </w:r>
    </w:p>
    <w:p w:rsidR="00F9397F" w:rsidRDefault="002D2039">
      <w:pPr>
        <w:spacing w:after="0" w:line="240" w:lineRule="auto"/>
      </w:pPr>
      <w:r>
        <w:rPr>
          <w:rFonts w:ascii="Times New Roman" w:eastAsia="Times New Roman" w:hAnsi="Times New Roman" w:cs="Times New Roman"/>
          <w:b/>
          <w:sz w:val="24"/>
          <w:szCs w:val="24"/>
        </w:rPr>
        <w:t>Instructo</w:t>
      </w:r>
      <w:r>
        <w:rPr>
          <w:rFonts w:ascii="Times New Roman" w:eastAsia="Times New Roman" w:hAnsi="Times New Roman" w:cs="Times New Roman"/>
          <w:b/>
          <w:sz w:val="24"/>
          <w:szCs w:val="24"/>
        </w:rPr>
        <w:t>r-in-Charge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Bandhan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Bandhu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Majumdar</w:t>
      </w:r>
      <w:proofErr w:type="spellEnd"/>
    </w:p>
    <w:p w:rsidR="00F9397F" w:rsidRDefault="002D2039">
      <w:pPr>
        <w:spacing w:after="0" w:line="240" w:lineRule="auto"/>
        <w:ind w:left="2160" w:hanging="2160"/>
      </w:pPr>
      <w:r>
        <w:rPr>
          <w:rFonts w:ascii="Times New Roman" w:eastAsia="Times New Roman" w:hAnsi="Times New Roman" w:cs="Times New Roman"/>
          <w:b/>
          <w:sz w:val="24"/>
          <w:szCs w:val="24"/>
        </w:rPr>
        <w:t>Instructor(s)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NA</w:t>
      </w:r>
    </w:p>
    <w:p w:rsidR="00F9397F" w:rsidRDefault="002D2039">
      <w:pPr>
        <w:spacing w:after="120" w:line="240" w:lineRule="auto"/>
        <w:ind w:left="2160" w:hanging="2160"/>
      </w:pPr>
      <w:r>
        <w:rPr>
          <w:rFonts w:ascii="Times New Roman" w:eastAsia="Times New Roman" w:hAnsi="Times New Roman" w:cs="Times New Roman"/>
          <w:b/>
          <w:sz w:val="24"/>
          <w:szCs w:val="24"/>
        </w:rPr>
        <w:t xml:space="preserve">Tutorial/Practical Instructors: </w:t>
      </w:r>
      <w:proofErr w:type="spellStart"/>
      <w:r>
        <w:rPr>
          <w:rFonts w:ascii="Times New Roman" w:eastAsia="Times New Roman" w:hAnsi="Times New Roman" w:cs="Times New Roman"/>
          <w:b/>
          <w:sz w:val="24"/>
          <w:szCs w:val="24"/>
        </w:rPr>
        <w:t>Bandhan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Bandhu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Majumdar</w:t>
      </w:r>
      <w:proofErr w:type="spellEnd"/>
    </w:p>
    <w:p w:rsidR="007B3ADF" w:rsidRPr="007B3ADF" w:rsidRDefault="002D2039" w:rsidP="007B3ADF">
      <w:pPr>
        <w:pStyle w:val="ListParagraph"/>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B3ADF">
        <w:rPr>
          <w:rFonts w:ascii="Times New Roman" w:eastAsia="Times New Roman" w:hAnsi="Times New Roman" w:cs="Times New Roman"/>
          <w:b/>
          <w:color w:val="000000"/>
          <w:sz w:val="24"/>
          <w:szCs w:val="24"/>
        </w:rPr>
        <w:t>Course Description:</w:t>
      </w:r>
      <w:r w:rsidRPr="007B3ADF">
        <w:rPr>
          <w:rFonts w:ascii="Times New Roman" w:eastAsia="Times New Roman" w:hAnsi="Times New Roman" w:cs="Times New Roman"/>
          <w:color w:val="000000"/>
          <w:sz w:val="24"/>
          <w:szCs w:val="24"/>
        </w:rPr>
        <w:t xml:space="preserve"> </w:t>
      </w:r>
    </w:p>
    <w:p w:rsidR="007B3ADF" w:rsidRDefault="007B3ADF" w:rsidP="007B3ADF">
      <w:pPr>
        <w:autoSpaceDE w:val="0"/>
        <w:autoSpaceDN w:val="0"/>
        <w:adjustRightInd w:val="0"/>
        <w:spacing w:after="0" w:line="240" w:lineRule="auto"/>
        <w:ind w:left="360"/>
        <w:jc w:val="both"/>
        <w:rPr>
          <w:rFonts w:ascii="Times New Roman" w:eastAsia="Times New Roman" w:hAnsi="Times New Roman" w:cs="Times New Roman"/>
          <w:color w:val="000000"/>
          <w:sz w:val="24"/>
          <w:szCs w:val="24"/>
        </w:rPr>
      </w:pPr>
      <w:r w:rsidRPr="007B3ADF">
        <w:rPr>
          <w:rFonts w:ascii="Times New Roman" w:eastAsia="Times New Roman" w:hAnsi="Times New Roman" w:cs="Times New Roman"/>
          <w:color w:val="000000"/>
          <w:sz w:val="24"/>
          <w:szCs w:val="24"/>
        </w:rPr>
        <w:t>Road safety, accident statistics and investigation, collision and</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condition diagrams, accident data collection. Reactive and proactive</w:t>
      </w:r>
      <w:r>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measures of road safety, safe systems approach, blackspot</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identification and mitigation measures, development of</w:t>
      </w:r>
      <w:r>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safety performance functions, road safety audit (RSA), identification</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and treatment of crash locations, economic analysis of road</w:t>
      </w:r>
      <w:r>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safety measures, Application of intelligent transportation system</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in road safety management, Accident investigation, Introduction</w:t>
      </w:r>
      <w:r>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to Road safety manuals including IRC SP 88, PIARC Documents,</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AUSTROADS Documents, International Road Assessment</w:t>
      </w:r>
      <w:r>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Program (I-RAP), Network-based safety analysis, Road</w:t>
      </w:r>
      <w:r w:rsidRPr="007B3ADF">
        <w:rPr>
          <w:rFonts w:ascii="Times New Roman" w:eastAsia="Times New Roman" w:hAnsi="Times New Roman" w:cs="Times New Roman"/>
          <w:color w:val="000000"/>
          <w:sz w:val="24"/>
          <w:szCs w:val="24"/>
        </w:rPr>
        <w:t xml:space="preserve"> </w:t>
      </w:r>
      <w:r w:rsidRPr="007B3ADF">
        <w:rPr>
          <w:rFonts w:ascii="Times New Roman" w:eastAsia="Times New Roman" w:hAnsi="Times New Roman" w:cs="Times New Roman"/>
          <w:color w:val="000000"/>
          <w:sz w:val="24"/>
          <w:szCs w:val="24"/>
        </w:rPr>
        <w:t>signs and markings and related codes, Accident Reconstruction</w:t>
      </w:r>
    </w:p>
    <w:p w:rsidR="007B3ADF" w:rsidRDefault="007B3ADF" w:rsidP="007B3ADF">
      <w:pPr>
        <w:pStyle w:val="ListParagraph"/>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F9397F" w:rsidRPr="007B3ADF" w:rsidRDefault="002D2039" w:rsidP="007B3ADF">
      <w:pPr>
        <w:pStyle w:val="ListParagraph"/>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B3ADF">
        <w:rPr>
          <w:rFonts w:ascii="Times New Roman" w:eastAsia="Times New Roman" w:hAnsi="Times New Roman" w:cs="Times New Roman"/>
          <w:color w:val="000000"/>
          <w:sz w:val="24"/>
          <w:szCs w:val="24"/>
        </w:rPr>
        <w:t>The course provides practical information on how to conduct a road safety audit. One will learn how to improve transportation safety by applying a proactive approach that includes examination of a future or existing road. The course is aimed at learning t</w:t>
      </w:r>
      <w:r w:rsidRPr="007B3ADF">
        <w:rPr>
          <w:rFonts w:ascii="Times New Roman" w:eastAsia="Times New Roman" w:hAnsi="Times New Roman" w:cs="Times New Roman"/>
          <w:color w:val="000000"/>
          <w:sz w:val="24"/>
          <w:szCs w:val="24"/>
        </w:rPr>
        <w:t xml:space="preserve">raffic and road safety engineering and relevant practices for remedial of road crashes. Through this course, students as Safety Engineers will learn how to deal with road safety audit and crash investigation leading to understanding of crash investigation </w:t>
      </w:r>
      <w:r w:rsidRPr="007B3ADF">
        <w:rPr>
          <w:rFonts w:ascii="Times New Roman" w:eastAsia="Times New Roman" w:hAnsi="Times New Roman" w:cs="Times New Roman"/>
          <w:color w:val="000000"/>
          <w:sz w:val="24"/>
          <w:szCs w:val="24"/>
        </w:rPr>
        <w:t>and treatment as well as blackspot investigations. The course is also aimed at learning how to carry out safety studies from the viewpoint of roadway and its environment; vehicles; and human elements.</w:t>
      </w:r>
    </w:p>
    <w:p w:rsidR="00F9397F" w:rsidRDefault="002D2039">
      <w:pPr>
        <w:spacing w:after="0" w:line="240" w:lineRule="auto"/>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Scope and Objective of the Course: </w:t>
      </w:r>
      <w:r>
        <w:rPr>
          <w:rFonts w:ascii="Times New Roman" w:eastAsia="Times New Roman" w:hAnsi="Times New Roman" w:cs="Times New Roman"/>
          <w:sz w:val="24"/>
          <w:szCs w:val="24"/>
        </w:rPr>
        <w:t>Over past few dec</w:t>
      </w:r>
      <w:r>
        <w:rPr>
          <w:rFonts w:ascii="Times New Roman" w:eastAsia="Times New Roman" w:hAnsi="Times New Roman" w:cs="Times New Roman"/>
          <w:sz w:val="24"/>
          <w:szCs w:val="24"/>
        </w:rPr>
        <w:t>ades, a sustained increase in the per capita ownership of vehicles, has given rise to several traffic related issues including accidents. Hence, there is a need to find solutions to these problems by understanding the principal components governing them. T</w:t>
      </w:r>
      <w:r>
        <w:rPr>
          <w:rFonts w:ascii="Times New Roman" w:eastAsia="Times New Roman" w:hAnsi="Times New Roman" w:cs="Times New Roman"/>
          <w:sz w:val="24"/>
          <w:szCs w:val="24"/>
        </w:rPr>
        <w:t>he present course seeks to develop an understanding of the problems related to traffic safety. Not only that, it also aims at gaining knowledge of the analysis which can help in mitigating the road crashes.</w:t>
      </w:r>
    </w:p>
    <w:p w:rsidR="00F9397F" w:rsidRDefault="00F9397F">
      <w:pPr>
        <w:spacing w:after="0" w:line="240" w:lineRule="auto"/>
        <w:rPr>
          <w:rFonts w:ascii="Times New Roman" w:eastAsia="Times New Roman" w:hAnsi="Times New Roman" w:cs="Times New Roman"/>
          <w:sz w:val="24"/>
          <w:szCs w:val="24"/>
        </w:rPr>
      </w:pPr>
    </w:p>
    <w:p w:rsidR="00F9397F" w:rsidRDefault="002D2039">
      <w:pPr>
        <w:spacing w:after="0" w:line="240" w:lineRule="auto"/>
      </w:pPr>
      <w:r>
        <w:rPr>
          <w:rFonts w:ascii="Times New Roman" w:eastAsia="Times New Roman" w:hAnsi="Times New Roman" w:cs="Times New Roman"/>
          <w:b/>
          <w:sz w:val="24"/>
          <w:szCs w:val="24"/>
        </w:rPr>
        <w:t>3. Text Book</w:t>
      </w:r>
      <w:r>
        <w:rPr>
          <w:rFonts w:ascii="Times New Roman" w:eastAsia="Times New Roman" w:hAnsi="Times New Roman" w:cs="Times New Roman"/>
          <w:sz w:val="24"/>
          <w:szCs w:val="24"/>
        </w:rPr>
        <w:t>:</w:t>
      </w:r>
    </w:p>
    <w:p w:rsidR="00F9397F" w:rsidRDefault="002D2039">
      <w:pPr>
        <w:spacing w:after="0" w:line="240" w:lineRule="auto"/>
      </w:pPr>
      <w:r>
        <w:rPr>
          <w:rFonts w:ascii="Times New Roman" w:eastAsia="Times New Roman" w:hAnsi="Times New Roman" w:cs="Times New Roman"/>
          <w:b/>
          <w:sz w:val="24"/>
          <w:szCs w:val="24"/>
        </w:rPr>
        <w:t>T1:</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Washington S., </w:t>
      </w:r>
      <w:proofErr w:type="spellStart"/>
      <w:r>
        <w:rPr>
          <w:rFonts w:ascii="Times New Roman" w:eastAsia="Times New Roman" w:hAnsi="Times New Roman" w:cs="Times New Roman"/>
        </w:rPr>
        <w:t>Karlaftis</w:t>
      </w:r>
      <w:proofErr w:type="spellEnd"/>
      <w:r>
        <w:rPr>
          <w:rFonts w:ascii="Times New Roman" w:eastAsia="Times New Roman" w:hAnsi="Times New Roman" w:cs="Times New Roman"/>
        </w:rPr>
        <w:t xml:space="preserve"> M., Mannering F., and </w:t>
      </w:r>
      <w:proofErr w:type="spellStart"/>
      <w:r>
        <w:rPr>
          <w:rFonts w:ascii="Times New Roman" w:eastAsia="Times New Roman" w:hAnsi="Times New Roman" w:cs="Times New Roman"/>
        </w:rPr>
        <w:t>Anastasopoulos</w:t>
      </w:r>
      <w:proofErr w:type="spellEnd"/>
      <w:r>
        <w:rPr>
          <w:rFonts w:ascii="Times New Roman" w:eastAsia="Times New Roman" w:hAnsi="Times New Roman" w:cs="Times New Roman"/>
        </w:rPr>
        <w:t xml:space="preserve"> P.</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Statistical and Econometric Methods for Transportation Data Analysis</w:t>
      </w:r>
      <w:r>
        <w:rPr>
          <w:rFonts w:ascii="Times New Roman" w:eastAsia="Times New Roman" w:hAnsi="Times New Roman" w:cs="Times New Roman"/>
          <w:sz w:val="20"/>
          <w:szCs w:val="20"/>
        </w:rPr>
        <w:t>, CRC Press, Third edition.</w:t>
      </w:r>
    </w:p>
    <w:p w:rsidR="00F9397F" w:rsidRDefault="002D2039">
      <w:pPr>
        <w:spacing w:before="120" w:after="0" w:line="240" w:lineRule="auto"/>
      </w:pPr>
      <w:r>
        <w:rPr>
          <w:rFonts w:ascii="Times New Roman" w:eastAsia="Times New Roman" w:hAnsi="Times New Roman" w:cs="Times New Roman"/>
          <w:b/>
          <w:sz w:val="24"/>
          <w:szCs w:val="24"/>
        </w:rPr>
        <w:t>4. Reference Codes:</w:t>
      </w:r>
    </w:p>
    <w:p w:rsidR="00F9397F" w:rsidRDefault="002D2039">
      <w:pPr>
        <w:spacing w:after="0" w:line="240" w:lineRule="auto"/>
        <w:rPr>
          <w:rFonts w:ascii="Times New Roman" w:eastAsia="Times New Roman" w:hAnsi="Times New Roman" w:cs="Times New Roman"/>
        </w:rPr>
      </w:pPr>
      <w:r>
        <w:rPr>
          <w:rFonts w:ascii="Times New Roman" w:eastAsia="Times New Roman" w:hAnsi="Times New Roman" w:cs="Times New Roman"/>
          <w:b/>
        </w:rPr>
        <w:t>R1:</w:t>
      </w:r>
      <w:r>
        <w:rPr>
          <w:rFonts w:ascii="Times New Roman" w:eastAsia="Times New Roman" w:hAnsi="Times New Roman" w:cs="Times New Roman"/>
        </w:rPr>
        <w:t xml:space="preserve"> Various IRC codes</w:t>
      </w:r>
    </w:p>
    <w:p w:rsidR="00F9397F" w:rsidRDefault="002D2039">
      <w:pPr>
        <w:spacing w:after="0" w:line="240" w:lineRule="auto"/>
        <w:rPr>
          <w:rFonts w:ascii="Times New Roman" w:eastAsia="Times New Roman" w:hAnsi="Times New Roman" w:cs="Times New Roman"/>
        </w:rPr>
      </w:pPr>
      <w:r>
        <w:rPr>
          <w:rFonts w:ascii="Times New Roman" w:eastAsia="Times New Roman" w:hAnsi="Times New Roman" w:cs="Times New Roman"/>
          <w:b/>
        </w:rPr>
        <w:t>R2:</w:t>
      </w:r>
      <w:r>
        <w:rPr>
          <w:rFonts w:ascii="Times New Roman" w:eastAsia="Times New Roman" w:hAnsi="Times New Roman" w:cs="Times New Roman"/>
        </w:rPr>
        <w:t xml:space="preserve"> Training manual for drivers. Transport Department</w:t>
      </w:r>
      <w:r>
        <w:rPr>
          <w:rFonts w:ascii="Times New Roman" w:eastAsia="Times New Roman" w:hAnsi="Times New Roman" w:cs="Times New Roman"/>
        </w:rPr>
        <w:t xml:space="preserve">, Govt. of West Bengal and IIT </w:t>
      </w:r>
      <w:proofErr w:type="spellStart"/>
      <w:r>
        <w:rPr>
          <w:rFonts w:ascii="Times New Roman" w:eastAsia="Times New Roman" w:hAnsi="Times New Roman" w:cs="Times New Roman"/>
        </w:rPr>
        <w:t>Kharagpur</w:t>
      </w:r>
      <w:proofErr w:type="spellEnd"/>
    </w:p>
    <w:p w:rsidR="00F9397F" w:rsidRDefault="002D2039">
      <w:pPr>
        <w:spacing w:after="0" w:line="240" w:lineRule="auto"/>
        <w:rPr>
          <w:rFonts w:ascii="Times New Roman" w:eastAsia="Times New Roman" w:hAnsi="Times New Roman" w:cs="Times New Roman"/>
        </w:rPr>
      </w:pPr>
      <w:r>
        <w:rPr>
          <w:rFonts w:ascii="Times New Roman" w:eastAsia="Times New Roman" w:hAnsi="Times New Roman" w:cs="Times New Roman"/>
          <w:b/>
        </w:rPr>
        <w:t>R3:</w:t>
      </w:r>
      <w:r>
        <w:rPr>
          <w:rFonts w:ascii="Times New Roman" w:eastAsia="Times New Roman" w:hAnsi="Times New Roman" w:cs="Times New Roman"/>
        </w:rPr>
        <w:t xml:space="preserve"> PIARC (2019) Road Safety Manual</w:t>
      </w:r>
    </w:p>
    <w:p w:rsidR="00F9397F" w:rsidRDefault="00F9397F">
      <w:pPr>
        <w:spacing w:before="120" w:after="0" w:line="240" w:lineRule="auto"/>
      </w:pPr>
      <w:bookmarkStart w:id="1" w:name="_GoBack"/>
      <w:bookmarkEnd w:id="1"/>
    </w:p>
    <w:p w:rsidR="00F9397F" w:rsidRDefault="002D2039">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 Course Plan: </w:t>
      </w:r>
    </w:p>
    <w:p w:rsidR="00F9397F" w:rsidRDefault="002D2039">
      <w:pPr>
        <w:spacing w:after="0" w:line="240" w:lineRule="auto"/>
        <w:ind w:left="-900" w:hanging="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tbl>
      <w:tblPr>
        <w:tblStyle w:val="a"/>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283"/>
        <w:gridCol w:w="3420"/>
        <w:gridCol w:w="1710"/>
        <w:gridCol w:w="1397"/>
      </w:tblGrid>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F9397F" w:rsidRDefault="002D203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3283"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F9397F" w:rsidRDefault="002D203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to be covered</w:t>
            </w:r>
          </w:p>
        </w:tc>
        <w:tc>
          <w:tcPr>
            <w:tcW w:w="342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F9397F" w:rsidRDefault="002D203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Objectives</w:t>
            </w:r>
          </w:p>
        </w:tc>
        <w:tc>
          <w:tcPr>
            <w:tcW w:w="1710"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F9397F" w:rsidRDefault="002D203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to Text Book / Reference Book</w:t>
            </w:r>
          </w:p>
        </w:tc>
        <w:tc>
          <w:tcPr>
            <w:tcW w:w="1397"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F9397F" w:rsidRDefault="002D203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Road Safety: An overview</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understand the safe system approach</w:t>
            </w:r>
          </w:p>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understand the 4E’s of road safety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 and R2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Pro-active and Re-active approaches of road safety management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understand and apply pro-active and re-active approaches of road safety</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Blackspot Identification and management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identify blackspots and propose remedial measure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8-12</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Accident data collection and investigation</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 able to collect crash data and analyze the data with understanding on </w:t>
            </w:r>
          </w:p>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Collision diagram, Condition Di</w:t>
            </w:r>
            <w:r>
              <w:rPr>
                <w:rFonts w:ascii="Times New Roman" w:eastAsia="Times New Roman" w:hAnsi="Times New Roman" w:cs="Times New Roman"/>
                <w:sz w:val="20"/>
                <w:szCs w:val="20"/>
              </w:rPr>
              <w:t>agram, Accident data forms IRC 53, Safety Performance Functions and Before-after study</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a,b,c,e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13-14</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Road safety Audit (RSA)</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understand the concept of RSA and its’ different stages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15-16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Audit during planning and feasibility stage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conduct audit during planning and feasibility stage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17-18</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Audit during design stage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conduct audit during design stage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19-20</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Audit during construction stage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conduct audit during construction stage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21-22</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Audit during operation and maintenance stage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conduct audit during operation and maintenance stage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23-25</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Auditing Work zone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conduct audit at work-zones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RSA report preparation and result dissemination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prepare RSA report and result dissemination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a,d,e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Legal Issues of Road Safety</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have an idea on the legal aspect of Road Safety particularly with respect to Indian Penal Code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28-32</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IRC SP 88, 2019</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 able to conduct RSA as per Indian standards and able to use various checklists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33-34</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Speed Management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 able to conduct detailed speed management to reduce crashes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35-36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Traffic Signs and Pavement Markings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 able to provide adequate traffic signs and pavement markings as per current Indian standards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37-38</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State of the art Road Safety Practices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understand the state of the art knowledge on road safety practices across the globe</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j</w:t>
            </w:r>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39-40</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Road Safety aspects as a driver</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understand various road safety specific activities as a driver</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r>
              <w:rPr>
                <w:rFonts w:ascii="Times New Roman" w:eastAsia="Times New Roman" w:hAnsi="Times New Roman" w:cs="Times New Roman"/>
                <w:sz w:val="20"/>
                <w:szCs w:val="20"/>
              </w:rPr>
              <w:t>k</w:t>
            </w:r>
          </w:p>
        </w:tc>
      </w:tr>
      <w:tr w:rsidR="00F9397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41-42</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Crash Modification Factor and Economics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 able to interpret Crash modification Factor and conduct Cost-Benefit analysis for Road Safety Manage</w:t>
            </w:r>
            <w:r>
              <w:rPr>
                <w:rFonts w:ascii="Times New Roman" w:eastAsia="Times New Roman" w:hAnsi="Times New Roman" w:cs="Times New Roman"/>
                <w:sz w:val="20"/>
                <w:szCs w:val="20"/>
              </w:rPr>
              <w:t xml:space="preserve">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9397F" w:rsidRDefault="002D203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tcPr>
          <w:p w:rsidR="00F9397F" w:rsidRDefault="002D2039">
            <w:proofErr w:type="spellStart"/>
            <w:r>
              <w:rPr>
                <w:rFonts w:ascii="Times New Roman" w:eastAsia="Times New Roman" w:hAnsi="Times New Roman" w:cs="Times New Roman"/>
                <w:sz w:val="20"/>
                <w:szCs w:val="20"/>
              </w:rPr>
              <w:t>a,e</w:t>
            </w:r>
            <w:proofErr w:type="spellEnd"/>
          </w:p>
        </w:tc>
      </w:tr>
    </w:tbl>
    <w:p w:rsidR="00F9397F" w:rsidRDefault="00F9397F">
      <w:pPr>
        <w:spacing w:after="0" w:line="240" w:lineRule="auto"/>
        <w:ind w:left="-900" w:hanging="180"/>
        <w:rPr>
          <w:rFonts w:ascii="Times New Roman" w:eastAsia="Times New Roman" w:hAnsi="Times New Roman" w:cs="Times New Roman"/>
          <w:b/>
          <w:sz w:val="24"/>
          <w:szCs w:val="24"/>
        </w:rPr>
      </w:pPr>
    </w:p>
    <w:p w:rsidR="00F9397F" w:rsidRDefault="002D2039">
      <w:pPr>
        <w:spacing w:before="6"/>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 Learning Outcomes (SLOs):</w:t>
      </w:r>
    </w:p>
    <w:p w:rsidR="00F9397F" w:rsidRDefault="002D2039">
      <w:pPr>
        <w:rPr>
          <w:rFonts w:ascii="Times New Roman" w:eastAsia="Times New Roman" w:hAnsi="Times New Roman" w:cs="Times New Roman"/>
          <w:sz w:val="20"/>
          <w:szCs w:val="20"/>
        </w:rPr>
      </w:pPr>
      <w:r>
        <w:rPr>
          <w:rFonts w:ascii="Times New Roman" w:eastAsia="Times New Roman" w:hAnsi="Times New Roman" w:cs="Times New Roman"/>
          <w:sz w:val="20"/>
          <w:szCs w:val="20"/>
        </w:rPr>
        <w:t>SLOs are outcomes (a) through (k) plus any additional outcomes that may be articulated by the program.</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apply knowledge of mathematics, science and engineering</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and conduct experiments, as well as to analyze and interpret data</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sz w:val="20"/>
          <w:szCs w:val="20"/>
        </w:rPr>
        <w:t>th and safety, manufacturability, and sustainability</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function on multidisciplinary teams</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identify, formulate, and solve engineering problems</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understanding of professional and ethical responsibility</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communicate e</w:t>
      </w:r>
      <w:r>
        <w:rPr>
          <w:rFonts w:ascii="Times New Roman" w:eastAsia="Times New Roman" w:hAnsi="Times New Roman" w:cs="Times New Roman"/>
          <w:sz w:val="20"/>
          <w:szCs w:val="20"/>
        </w:rPr>
        <w:t xml:space="preserve">ffectively </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broad education necessary to understand the impact of engineering solutions in a global, economic, environmental, and societal context</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recognition of the need for, and an ability to engage in life-long learning</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knowledge of contemporary</w:t>
      </w:r>
      <w:r>
        <w:rPr>
          <w:rFonts w:ascii="Times New Roman" w:eastAsia="Times New Roman" w:hAnsi="Times New Roman" w:cs="Times New Roman"/>
          <w:sz w:val="20"/>
          <w:szCs w:val="20"/>
        </w:rPr>
        <w:t xml:space="preserve"> issues</w:t>
      </w:r>
    </w:p>
    <w:p w:rsidR="00F9397F" w:rsidRDefault="002D2039">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use the techniques, skills, and modern engineering tools necessary for engineering practice.</w:t>
      </w:r>
    </w:p>
    <w:p w:rsidR="00F9397F" w:rsidRDefault="00F9397F">
      <w:pPr>
        <w:spacing w:after="120" w:line="240" w:lineRule="auto"/>
        <w:ind w:left="-907" w:firstLine="907"/>
        <w:rPr>
          <w:rFonts w:ascii="Times New Roman" w:eastAsia="Times New Roman" w:hAnsi="Times New Roman" w:cs="Times New Roman"/>
          <w:b/>
          <w:sz w:val="24"/>
          <w:szCs w:val="24"/>
        </w:rPr>
      </w:pPr>
    </w:p>
    <w:p w:rsidR="00F9397F" w:rsidRDefault="002D2039">
      <w:pPr>
        <w:spacing w:after="120" w:line="240" w:lineRule="auto"/>
        <w:ind w:left="-907" w:firstLine="907"/>
        <w:rPr>
          <w:rFonts w:ascii="Times New Roman" w:eastAsia="Times New Roman" w:hAnsi="Times New Roman" w:cs="Times New Roman"/>
          <w:sz w:val="24"/>
          <w:szCs w:val="24"/>
        </w:rPr>
      </w:pPr>
      <w:r>
        <w:rPr>
          <w:rFonts w:ascii="Times New Roman" w:eastAsia="Times New Roman" w:hAnsi="Times New Roman" w:cs="Times New Roman"/>
          <w:b/>
          <w:sz w:val="24"/>
          <w:szCs w:val="24"/>
        </w:rPr>
        <w:t>5. Evaluation Scheme</w:t>
      </w:r>
      <w:r>
        <w:rPr>
          <w:rFonts w:ascii="Times New Roman" w:eastAsia="Times New Roman" w:hAnsi="Times New Roman" w:cs="Times New Roman"/>
          <w:sz w:val="24"/>
          <w:szCs w:val="24"/>
        </w:rPr>
        <w:t>:</w:t>
      </w:r>
    </w:p>
    <w:tbl>
      <w:tblPr>
        <w:tblStyle w:val="a0"/>
        <w:tblW w:w="10247" w:type="dxa"/>
        <w:tblInd w:w="175" w:type="dxa"/>
        <w:tblLayout w:type="fixed"/>
        <w:tblLook w:val="0000" w:firstRow="0" w:lastRow="0" w:firstColumn="0" w:lastColumn="0" w:noHBand="0" w:noVBand="0"/>
      </w:tblPr>
      <w:tblGrid>
        <w:gridCol w:w="2357"/>
        <w:gridCol w:w="1323"/>
        <w:gridCol w:w="1321"/>
        <w:gridCol w:w="2653"/>
        <w:gridCol w:w="2593"/>
      </w:tblGrid>
      <w:tr w:rsidR="00F9397F">
        <w:trPr>
          <w:trHeight w:val="27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Nature of component </w:t>
            </w:r>
          </w:p>
          <w:p w:rsidR="00F9397F" w:rsidRDefault="002D203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(Close Book/ Open Book)</w:t>
            </w:r>
          </w:p>
        </w:tc>
      </w:tr>
      <w:tr w:rsidR="00F9397F">
        <w:trPr>
          <w:trHeight w:val="293"/>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Test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F9397F">
        <w:trPr>
          <w:trHeight w:val="27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 Min </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F9397F">
        <w:trPr>
          <w:trHeight w:val="27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 Project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Spread over the semester</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F9397F">
        <w:trPr>
          <w:trHeight w:val="365"/>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Seminar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pPr>
            <w:r>
              <w:rPr>
                <w:rFonts w:ascii="Times New Roman" w:eastAsia="Times New Roman" w:hAnsi="Times New Roman" w:cs="Times New Roman"/>
                <w:sz w:val="24"/>
                <w:szCs w:val="24"/>
              </w:rPr>
              <w:t>Spread over the semester</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F9397F">
        <w:trPr>
          <w:trHeight w:val="27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pPr>
            <w:r>
              <w:rPr>
                <w:rFonts w:ascii="Times New Roman" w:eastAsia="Times New Roman" w:hAnsi="Times New Roman" w:cs="Times New Roman"/>
                <w:sz w:val="24"/>
                <w:szCs w:val="24"/>
              </w:rPr>
              <w:t>Spread over the semester</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F9397F">
        <w:trPr>
          <w:trHeight w:val="27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Road Safety Audit-Field work</w:t>
            </w:r>
          </w:p>
        </w:tc>
        <w:tc>
          <w:tcPr>
            <w:tcW w:w="132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pPr>
            <w:r>
              <w:rPr>
                <w:rFonts w:ascii="Times New Roman" w:eastAsia="Times New Roman" w:hAnsi="Times New Roman" w:cs="Times New Roman"/>
                <w:sz w:val="24"/>
                <w:szCs w:val="24"/>
              </w:rPr>
              <w:t>Spread over the semester</w:t>
            </w:r>
          </w:p>
        </w:tc>
        <w:tc>
          <w:tcPr>
            <w:tcW w:w="2593" w:type="dxa"/>
            <w:tcBorders>
              <w:top w:val="single" w:sz="4" w:space="0" w:color="000000"/>
              <w:left w:val="single" w:sz="4" w:space="0" w:color="000000"/>
              <w:bottom w:val="single" w:sz="4" w:space="0" w:color="000000"/>
              <w:right w:val="single" w:sz="4" w:space="0" w:color="000000"/>
            </w:tcBorders>
            <w:shd w:val="clear" w:color="auto" w:fill="auto"/>
          </w:tcPr>
          <w:p w:rsidR="00F9397F" w:rsidRDefault="002D20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F9397F" w:rsidRDefault="00F9397F">
      <w:pPr>
        <w:spacing w:after="0" w:line="240" w:lineRule="auto"/>
        <w:rPr>
          <w:rFonts w:ascii="Times New Roman" w:eastAsia="Times New Roman" w:hAnsi="Times New Roman" w:cs="Times New Roman"/>
          <w:sz w:val="24"/>
          <w:szCs w:val="24"/>
        </w:rPr>
      </w:pPr>
    </w:p>
    <w:p w:rsidR="00F9397F" w:rsidRDefault="00F9397F">
      <w:pPr>
        <w:spacing w:after="0" w:line="240" w:lineRule="auto"/>
        <w:rPr>
          <w:rFonts w:ascii="Times New Roman" w:eastAsia="Times New Roman" w:hAnsi="Times New Roman" w:cs="Times New Roman"/>
          <w:sz w:val="24"/>
          <w:szCs w:val="24"/>
        </w:rPr>
      </w:pPr>
    </w:p>
    <w:p w:rsidR="00F9397F" w:rsidRDefault="002D2039">
      <w:pPr>
        <w:spacing w:after="120" w:line="240" w:lineRule="auto"/>
        <w:ind w:left="-907" w:firstLine="907"/>
      </w:pPr>
      <w:r>
        <w:rPr>
          <w:rFonts w:ascii="Times New Roman" w:eastAsia="Times New Roman" w:hAnsi="Times New Roman" w:cs="Times New Roman"/>
          <w:b/>
          <w:sz w:val="24"/>
          <w:szCs w:val="24"/>
        </w:rPr>
        <w:t>6. Chamber Consultation Hour</w:t>
      </w:r>
      <w:r>
        <w:rPr>
          <w:rFonts w:ascii="Times New Roman" w:eastAsia="Times New Roman" w:hAnsi="Times New Roman" w:cs="Times New Roman"/>
          <w:sz w:val="24"/>
          <w:szCs w:val="24"/>
        </w:rPr>
        <w:t>: To be announced during the lecture.</w:t>
      </w:r>
    </w:p>
    <w:p w:rsidR="00F9397F" w:rsidRDefault="002D2039">
      <w:pPr>
        <w:spacing w:after="0" w:line="240" w:lineRule="auto"/>
        <w:jc w:val="both"/>
      </w:pPr>
      <w:r>
        <w:rPr>
          <w:rFonts w:ascii="Times New Roman" w:eastAsia="Times New Roman" w:hAnsi="Times New Roman" w:cs="Times New Roman"/>
          <w:b/>
          <w:sz w:val="24"/>
          <w:szCs w:val="24"/>
        </w:rPr>
        <w:t>7. Notices:</w:t>
      </w:r>
      <w:r>
        <w:rPr>
          <w:rFonts w:ascii="Times New Roman" w:eastAsia="Times New Roman" w:hAnsi="Times New Roman" w:cs="Times New Roman"/>
          <w:sz w:val="24"/>
          <w:szCs w:val="24"/>
        </w:rPr>
        <w:t xml:space="preserve"> Notices concerning this course will be displayed on Google Classroom.</w:t>
      </w:r>
    </w:p>
    <w:p w:rsidR="00F9397F" w:rsidRDefault="002D2039">
      <w:pPr>
        <w:spacing w:before="120" w:after="0" w:line="240" w:lineRule="auto"/>
        <w:jc w:val="both"/>
      </w:pPr>
      <w:r>
        <w:rPr>
          <w:rFonts w:ascii="Times New Roman" w:eastAsia="Times New Roman" w:hAnsi="Times New Roman" w:cs="Times New Roman"/>
          <w:b/>
          <w:sz w:val="24"/>
          <w:szCs w:val="24"/>
        </w:rPr>
        <w:t xml:space="preserve">8. Make-up Policy: </w:t>
      </w:r>
      <w:r>
        <w:rPr>
          <w:rFonts w:ascii="Times New Roman" w:eastAsia="Times New Roman" w:hAnsi="Times New Roman" w:cs="Times New Roman"/>
          <w:sz w:val="24"/>
          <w:szCs w:val="24"/>
        </w:rPr>
        <w:t>Prior permission for all make ups are a must. For medi</w:t>
      </w:r>
      <w:r>
        <w:rPr>
          <w:rFonts w:ascii="Times New Roman" w:eastAsia="Times New Roman" w:hAnsi="Times New Roman" w:cs="Times New Roman"/>
          <w:sz w:val="24"/>
          <w:szCs w:val="24"/>
        </w:rPr>
        <w:t>cal emergencies, requests have to be forwarded by the Chief Warden to the satisfaction of IC.</w:t>
      </w:r>
    </w:p>
    <w:p w:rsidR="00F9397F" w:rsidRDefault="002D2039">
      <w:pPr>
        <w:spacing w:before="120" w:after="0" w:line="240" w:lineRule="auto"/>
        <w:jc w:val="both"/>
      </w:pPr>
      <w:r>
        <w:rPr>
          <w:rFonts w:ascii="Times New Roman" w:eastAsia="Times New Roman" w:hAnsi="Times New Roman" w:cs="Times New Roman"/>
          <w:b/>
          <w:sz w:val="24"/>
          <w:szCs w:val="24"/>
        </w:rPr>
        <w:t>9. Note (if any):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p>
    <w:p w:rsidR="00F9397F" w:rsidRDefault="002D2039">
      <w:pPr>
        <w:spacing w:after="0" w:line="240" w:lineRule="auto"/>
        <w:ind w:left="6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F9397F" w:rsidRDefault="002D2039">
      <w:pPr>
        <w:spacing w:after="0" w:line="240" w:lineRule="auto"/>
        <w:ind w:left="64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F9397F" w:rsidRDefault="002D2039">
      <w:pPr>
        <w:spacing w:after="0"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Course No. CE G573</w:t>
      </w:r>
    </w:p>
    <w:sectPr w:rsidR="00F9397F">
      <w:headerReference w:type="default" r:id="rId8"/>
      <w:footerReference w:type="default" r:id="rId9"/>
      <w:pgSz w:w="11906" w:h="16838"/>
      <w:pgMar w:top="777" w:right="720" w:bottom="720" w:left="720" w:header="720" w:footer="33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39" w:rsidRDefault="002D2039">
      <w:pPr>
        <w:spacing w:after="0" w:line="240" w:lineRule="auto"/>
      </w:pPr>
      <w:r>
        <w:separator/>
      </w:r>
    </w:p>
  </w:endnote>
  <w:endnote w:type="continuationSeparator" w:id="0">
    <w:p w:rsidR="002D2039" w:rsidRDefault="002D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0"/>
    <w:family w:val="auto"/>
    <w:pitch w:val="default"/>
  </w:font>
  <w:font w:name="DejaVu Sans">
    <w:charset w:val="00"/>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97F" w:rsidRDefault="002D203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F02736">
      <w:rPr>
        <w:color w:val="000000"/>
      </w:rPr>
      <w:fldChar w:fldCharType="separate"/>
    </w:r>
    <w:r w:rsidR="0034149D">
      <w:rPr>
        <w:noProof/>
        <w:color w:val="000000"/>
      </w:rPr>
      <w:t>3</w:t>
    </w:r>
    <w:r>
      <w:rPr>
        <w:color w:val="000000"/>
      </w:rPr>
      <w:fldChar w:fldCharType="end"/>
    </w:r>
  </w:p>
  <w:p w:rsidR="00F9397F" w:rsidRDefault="00F9397F">
    <w:pPr>
      <w:pBdr>
        <w:top w:val="single" w:sz="4" w:space="1" w:color="BFBFBF"/>
        <w:left w:val="nil"/>
        <w:bottom w:val="nil"/>
        <w:right w:val="nil"/>
        <w:between w:val="nil"/>
      </w:pBdr>
      <w:tabs>
        <w:tab w:val="center" w:pos="4680"/>
        <w:tab w:val="right" w:pos="9360"/>
      </w:tabs>
      <w:spacing w:after="0" w:line="240" w:lineRule="auto"/>
      <w:ind w:left="-810"/>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39" w:rsidRDefault="002D2039">
      <w:pPr>
        <w:spacing w:after="0" w:line="240" w:lineRule="auto"/>
      </w:pPr>
      <w:r>
        <w:separator/>
      </w:r>
    </w:p>
  </w:footnote>
  <w:footnote w:type="continuationSeparator" w:id="0">
    <w:p w:rsidR="002D2039" w:rsidRDefault="002D2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97F" w:rsidRDefault="002D2039">
    <w:pPr>
      <w:pBdr>
        <w:top w:val="nil"/>
        <w:left w:val="nil"/>
        <w:bottom w:val="nil"/>
        <w:right w:val="nil"/>
        <w:between w:val="nil"/>
      </w:pBdr>
      <w:tabs>
        <w:tab w:val="center" w:pos="4680"/>
        <w:tab w:val="right" w:pos="9360"/>
        <w:tab w:val="left" w:pos="1620"/>
      </w:tabs>
      <w:spacing w:after="0" w:line="240" w:lineRule="auto"/>
      <w:rPr>
        <w:color w:val="000000"/>
      </w:rPr>
    </w:pPr>
    <w:r>
      <w:rPr>
        <w:color w:val="000000"/>
      </w:rPr>
      <w:tab/>
    </w:r>
    <w:r>
      <w:rPr>
        <w:noProof/>
        <w:lang w:val="en-IN"/>
      </w:rPr>
      <w:drawing>
        <wp:anchor distT="0" distB="0" distL="0" distR="0" simplePos="0" relativeHeight="251658240" behindDoc="1" locked="0" layoutInCell="1" hidden="0" allowOverlap="1">
          <wp:simplePos x="0" y="0"/>
          <wp:positionH relativeFrom="column">
            <wp:posOffset>19050</wp:posOffset>
          </wp:positionH>
          <wp:positionV relativeFrom="paragraph">
            <wp:posOffset>635</wp:posOffset>
          </wp:positionV>
          <wp:extent cx="904875" cy="904875"/>
          <wp:effectExtent l="0" t="0" r="0" b="0"/>
          <wp:wrapNone/>
          <wp:docPr id="3" name="image2.png" descr="200px-BITS_Pilani-Logo.svg.png"/>
          <wp:cNvGraphicFramePr/>
          <a:graphic xmlns:a="http://schemas.openxmlformats.org/drawingml/2006/main">
            <a:graphicData uri="http://schemas.openxmlformats.org/drawingml/2006/picture">
              <pic:pic xmlns:pic="http://schemas.openxmlformats.org/drawingml/2006/picture">
                <pic:nvPicPr>
                  <pic:cNvPr id="0" name="image2.png" descr="200px-BITS_Pilani-Logo.svg.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rsidR="00F9397F" w:rsidRDefault="002D2039">
    <w:pPr>
      <w:pBdr>
        <w:top w:val="nil"/>
        <w:left w:val="nil"/>
        <w:bottom w:val="nil"/>
        <w:right w:val="nil"/>
        <w:between w:val="nil"/>
      </w:pBdr>
      <w:tabs>
        <w:tab w:val="center" w:pos="4680"/>
        <w:tab w:val="right" w:pos="9360"/>
        <w:tab w:val="left" w:pos="1620"/>
      </w:tabs>
      <w:spacing w:after="0" w:line="240" w:lineRule="auto"/>
      <w:rPr>
        <w:rFonts w:ascii="Arial" w:eastAsia="Arial" w:hAnsi="Arial" w:cs="Arial"/>
        <w:b/>
        <w:color w:val="000000"/>
        <w:sz w:val="28"/>
        <w:szCs w:val="28"/>
      </w:rPr>
    </w:pPr>
    <w:r>
      <w:rPr>
        <w:b/>
        <w:color w:val="000000"/>
        <w:sz w:val="28"/>
        <w:szCs w:val="28"/>
      </w:rPr>
      <w:tab/>
    </w:r>
    <w:r>
      <w:rPr>
        <w:rFonts w:ascii="Arial" w:eastAsia="Arial" w:hAnsi="Arial" w:cs="Arial"/>
        <w:b/>
        <w:color w:val="000000"/>
        <w:sz w:val="28"/>
        <w:szCs w:val="28"/>
      </w:rPr>
      <w:t xml:space="preserve">BIRLA INSTITUTE OF TECHNOLOGY AND SCIENCE, </w:t>
    </w:r>
    <w:proofErr w:type="spellStart"/>
    <w:r>
      <w:rPr>
        <w:rFonts w:ascii="Arial" w:eastAsia="Arial" w:hAnsi="Arial" w:cs="Arial"/>
        <w:b/>
        <w:color w:val="000000"/>
        <w:sz w:val="28"/>
        <w:szCs w:val="28"/>
      </w:rPr>
      <w:t>Pilani</w:t>
    </w:r>
    <w:proofErr w:type="spellEnd"/>
  </w:p>
  <w:p w:rsidR="00F9397F" w:rsidRDefault="002D2039">
    <w:pPr>
      <w:pBdr>
        <w:top w:val="nil"/>
        <w:left w:val="nil"/>
        <w:bottom w:val="nil"/>
        <w:right w:val="nil"/>
        <w:between w:val="nil"/>
      </w:pBdr>
      <w:tabs>
        <w:tab w:val="center" w:pos="4680"/>
        <w:tab w:val="right" w:pos="9360"/>
        <w:tab w:val="left" w:pos="1620"/>
      </w:tabs>
      <w:spacing w:after="0" w:line="240" w:lineRule="auto"/>
      <w:rPr>
        <w:rFonts w:ascii="Arial" w:eastAsia="Arial" w:hAnsi="Arial" w:cs="Arial"/>
        <w:b/>
        <w:color w:val="000000"/>
        <w:sz w:val="26"/>
        <w:szCs w:val="26"/>
      </w:rPr>
    </w:pPr>
    <w:r>
      <w:rPr>
        <w:rFonts w:ascii="Arial" w:eastAsia="Arial" w:hAnsi="Arial" w:cs="Arial"/>
        <w:color w:val="000000"/>
        <w:sz w:val="26"/>
        <w:szCs w:val="26"/>
      </w:rPr>
      <w:tab/>
    </w:r>
    <w:r>
      <w:rPr>
        <w:rFonts w:ascii="Arial" w:eastAsia="Arial" w:hAnsi="Arial" w:cs="Arial"/>
        <w:b/>
        <w:color w:val="000000"/>
        <w:sz w:val="26"/>
        <w:szCs w:val="26"/>
      </w:rPr>
      <w:t>Hyderabad Campus</w:t>
    </w:r>
  </w:p>
  <w:p w:rsidR="00F9397F" w:rsidRDefault="002D2039">
    <w:pPr>
      <w:pBdr>
        <w:top w:val="nil"/>
        <w:left w:val="nil"/>
        <w:bottom w:val="nil"/>
        <w:right w:val="nil"/>
        <w:between w:val="nil"/>
      </w:pBdr>
      <w:tabs>
        <w:tab w:val="center" w:pos="4680"/>
        <w:tab w:val="right" w:pos="9360"/>
        <w:tab w:val="left" w:pos="1620"/>
      </w:tabs>
      <w:spacing w:after="0" w:line="240" w:lineRule="auto"/>
      <w:rPr>
        <w:rFonts w:ascii="Arial" w:eastAsia="Arial" w:hAnsi="Arial" w:cs="Arial"/>
        <w:b/>
        <w:color w:val="000000"/>
        <w:sz w:val="26"/>
        <w:szCs w:val="26"/>
      </w:rPr>
    </w:pPr>
    <w:r>
      <w:rPr>
        <w:rFonts w:ascii="Arial" w:eastAsia="Arial" w:hAnsi="Arial" w:cs="Arial"/>
        <w:b/>
        <w:color w:val="000000"/>
        <w:sz w:val="26"/>
        <w:szCs w:val="26"/>
      </w:rPr>
      <w:tab/>
    </w:r>
  </w:p>
  <w:p w:rsidR="00F9397F" w:rsidRDefault="00F9397F">
    <w:pPr>
      <w:pBdr>
        <w:top w:val="nil"/>
        <w:left w:val="nil"/>
        <w:bottom w:val="nil"/>
        <w:right w:val="nil"/>
        <w:between w:val="nil"/>
      </w:pBdr>
      <w:tabs>
        <w:tab w:val="center" w:pos="4680"/>
        <w:tab w:val="right" w:pos="9360"/>
        <w:tab w:val="left" w:pos="1620"/>
      </w:tabs>
      <w:spacing w:after="0" w:line="240" w:lineRule="auto"/>
      <w:rPr>
        <w:color w:val="17365D"/>
        <w:sz w:val="26"/>
        <w:szCs w:val="26"/>
      </w:rPr>
    </w:pPr>
  </w:p>
  <w:p w:rsidR="00F9397F" w:rsidRDefault="002D2039">
    <w:pPr>
      <w:pBdr>
        <w:top w:val="nil"/>
        <w:left w:val="nil"/>
        <w:bottom w:val="single" w:sz="4" w:space="1" w:color="BFBFBF"/>
        <w:right w:val="nil"/>
        <w:between w:val="nil"/>
      </w:pBdr>
      <w:tabs>
        <w:tab w:val="center" w:pos="4680"/>
        <w:tab w:val="right" w:pos="9360"/>
        <w:tab w:val="right" w:pos="9900"/>
      </w:tabs>
      <w:spacing w:after="0" w:line="240" w:lineRule="auto"/>
      <w:jc w:val="right"/>
      <w:rPr>
        <w:color w:val="000000"/>
      </w:rPr>
    </w:pPr>
    <w:r>
      <w:rPr>
        <w:noProof/>
        <w:color w:val="000000"/>
        <w:lang w:val="en-IN"/>
      </w:rPr>
      <w:drawing>
        <wp:inline distT="0" distB="0" distL="0" distR="0">
          <wp:extent cx="4028400" cy="43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rot="10800000">
                    <a:off x="0" y="0"/>
                    <a:ext cx="4028400" cy="432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A3"/>
    <w:multiLevelType w:val="hybridMultilevel"/>
    <w:tmpl w:val="136EB202"/>
    <w:lvl w:ilvl="0" w:tplc="DFE611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A5240"/>
    <w:multiLevelType w:val="hybridMultilevel"/>
    <w:tmpl w:val="136EB202"/>
    <w:lvl w:ilvl="0" w:tplc="DFE611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67CF1"/>
    <w:multiLevelType w:val="multilevel"/>
    <w:tmpl w:val="06A2D2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7F"/>
    <w:rsid w:val="002D2039"/>
    <w:rsid w:val="0034149D"/>
    <w:rsid w:val="00643CB4"/>
    <w:rsid w:val="007B3ADF"/>
    <w:rsid w:val="00F02736"/>
    <w:rsid w:val="00F9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C5D5"/>
  <w15:docId w15:val="{4C729AEC-4426-44A2-A4C4-96F3C897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pacing w:after="0" w:line="240" w:lineRule="auto"/>
      <w:jc w:val="right"/>
      <w:outlineLvl w:val="3"/>
    </w:pPr>
    <w:rPr>
      <w:rFonts w:ascii="Courier New" w:eastAsia="Times New Roman" w:hAnsi="Courier New" w:cs="Courier New"/>
      <w:spacing w:val="-2"/>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basedOn w:val="DefaultParagraphFont"/>
    <w:link w:val="Header"/>
    <w:uiPriority w:val="99"/>
    <w:qFormat/>
    <w:rsid w:val="00DB4006"/>
  </w:style>
  <w:style w:type="character" w:customStyle="1" w:styleId="FooterChar">
    <w:name w:val="Footer Char"/>
    <w:basedOn w:val="DefaultParagraphFont"/>
    <w:link w:val="Footer"/>
    <w:uiPriority w:val="99"/>
    <w:qFormat/>
    <w:rsid w:val="00DB4006"/>
  </w:style>
  <w:style w:type="character" w:customStyle="1" w:styleId="BalloonTextChar">
    <w:name w:val="Balloon Text Char"/>
    <w:basedOn w:val="DefaultParagraphFont"/>
    <w:link w:val="BalloonText"/>
    <w:uiPriority w:val="99"/>
    <w:semiHidden/>
    <w:qFormat/>
    <w:rsid w:val="00DB4006"/>
    <w:rPr>
      <w:rFonts w:ascii="Tahoma" w:hAnsi="Tahoma" w:cs="Tahoma"/>
      <w:sz w:val="16"/>
      <w:szCs w:val="16"/>
    </w:rPr>
  </w:style>
  <w:style w:type="character" w:customStyle="1" w:styleId="Heading3Char">
    <w:name w:val="Heading 3 Char"/>
    <w:basedOn w:val="DefaultParagraphFont"/>
    <w:link w:val="Heading3"/>
    <w:uiPriority w:val="99"/>
    <w:qFormat/>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qFormat/>
    <w:rsid w:val="00B33A38"/>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qFormat/>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qFormat/>
    <w:rsid w:val="00C509CE"/>
    <w:rPr>
      <w:rFonts w:asciiTheme="majorHAnsi" w:eastAsiaTheme="majorEastAsia" w:hAnsiTheme="majorHAnsi" w:cstheme="majorBidi"/>
      <w:b/>
      <w:bCs/>
      <w:color w:val="4F81BD" w:themeColor="accent1"/>
      <w:sz w:val="26"/>
      <w:szCs w:val="2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B4006"/>
    <w:pPr>
      <w:spacing w:after="0" w:line="240" w:lineRule="auto"/>
    </w:pPr>
    <w:rPr>
      <w:rFonts w:ascii="Tahoma" w:hAnsi="Tahoma" w:cs="Tahoma"/>
      <w:sz w:val="16"/>
      <w:szCs w:val="16"/>
    </w:rPr>
  </w:style>
  <w:style w:type="paragraph" w:styleId="BodyText2">
    <w:name w:val="Body Text 2"/>
    <w:basedOn w:val="Normal"/>
    <w:link w:val="BodyText2Char"/>
    <w:uiPriority w:val="99"/>
    <w:qFormat/>
    <w:rsid w:val="00B33A38"/>
    <w:pPr>
      <w:spacing w:after="0" w:line="240" w:lineRule="auto"/>
      <w:ind w:left="720"/>
      <w:jc w:val="both"/>
    </w:pPr>
    <w:rPr>
      <w:rFonts w:ascii="Courier New" w:eastAsia="Times New Roman" w:hAnsi="Courier New" w:cs="Courier New"/>
      <w:spacing w:val="-2"/>
      <w:sz w:val="24"/>
      <w:szCs w:val="24"/>
    </w:rPr>
  </w:style>
  <w:style w:type="paragraph" w:styleId="ListParagraph">
    <w:name w:val="List Paragraph"/>
    <w:basedOn w:val="Normal"/>
    <w:uiPriority w:val="34"/>
    <w:qFormat/>
    <w:rsid w:val="00C509CE"/>
    <w:pPr>
      <w:ind w:left="720"/>
      <w:contextualSpacing/>
    </w:pPr>
  </w:style>
  <w:style w:type="paragraph" w:customStyle="1" w:styleId="Normal1">
    <w:name w:val="Normal1"/>
    <w:qFormat/>
    <w:pPr>
      <w:widowControl w:val="0"/>
    </w:pPr>
    <w:rPr>
      <w:rFonts w:ascii="Liberation Serif" w:eastAsia="DejaVu Sans" w:hAnsi="Liberation Serif" w:cs="Lohit Hindi"/>
      <w:color w:val="00000A"/>
      <w:sz w:val="24"/>
      <w:szCs w:val="24"/>
      <w:lang w:val="en-IN" w:eastAsia="zh-CN" w:bidi="hi-IN"/>
    </w:rPr>
  </w:style>
  <w:style w:type="paragraph" w:customStyle="1" w:styleId="TableContents">
    <w:name w:val="Table Contents"/>
    <w:basedOn w:val="Normal1"/>
    <w:qFormat/>
    <w:pPr>
      <w:suppressLineNumbers/>
    </w:pPr>
  </w:style>
  <w:style w:type="paragraph" w:styleId="NormalWeb">
    <w:name w:val="Normal (Web)"/>
    <w:basedOn w:val="Normal"/>
    <w:uiPriority w:val="99"/>
    <w:unhideWhenUsed/>
    <w:rsid w:val="00B40E18"/>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r1P16674aY82K4fFeBb2sKBnUQ==">AMUW2mVq1YkS2Xi8luOIo+fgUzA03HDsHLCwkyyCKR8jyQ/uzSi7Q0iKHUSP1/cZRws8R7Tr10wtFHcdqku0NLcHNDK++Kerdhu7NaGVIPH3QMyURGpwxUI3syQn1804g/HZELz4jITq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4</cp:revision>
  <dcterms:created xsi:type="dcterms:W3CDTF">2022-01-03T05:30:00Z</dcterms:created>
  <dcterms:modified xsi:type="dcterms:W3CDTF">2022-01-07T05:05:00Z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