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7D60" w:rsidRDefault="0094438F">
      <w:pPr>
        <w:ind w:left="1170"/>
        <w:jc w:val="center"/>
        <w:rPr>
          <w:rFonts w:ascii="Times New Roman" w:eastAsia="Times New Roman" w:hAnsi="Times New Roman" w:cs="Times New Roman"/>
          <w:b/>
          <w:sz w:val="24"/>
          <w:szCs w:val="24"/>
        </w:rPr>
      </w:pPr>
      <w:bookmarkStart w:id="0" w:name="bookmark=id.gjdgxs" w:colFirst="0" w:colLast="0"/>
      <w:bookmarkEnd w:id="0"/>
      <w:r>
        <w:rPr>
          <w:noProof/>
          <w:lang w:val="en-IN"/>
        </w:rPr>
        <w:drawing>
          <wp:anchor distT="0" distB="0" distL="114300" distR="114300" simplePos="0" relativeHeight="251658240" behindDoc="0" locked="0" layoutInCell="1" hidden="0" allowOverlap="1">
            <wp:simplePos x="0" y="0"/>
            <wp:positionH relativeFrom="column">
              <wp:posOffset>1073150</wp:posOffset>
            </wp:positionH>
            <wp:positionV relativeFrom="paragraph">
              <wp:posOffset>-228599</wp:posOffset>
            </wp:positionV>
            <wp:extent cx="4924425" cy="10191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24425" cy="1019175"/>
                    </a:xfrm>
                    <a:prstGeom prst="rect">
                      <a:avLst/>
                    </a:prstGeom>
                    <a:ln/>
                  </pic:spPr>
                </pic:pic>
              </a:graphicData>
            </a:graphic>
          </wp:anchor>
        </w:drawing>
      </w:r>
    </w:p>
    <w:p w:rsidR="00A07D60" w:rsidRDefault="00A07D60">
      <w:pPr>
        <w:ind w:left="1170"/>
        <w:jc w:val="center"/>
        <w:rPr>
          <w:rFonts w:ascii="Times New Roman" w:eastAsia="Times New Roman" w:hAnsi="Times New Roman" w:cs="Times New Roman"/>
          <w:b/>
          <w:sz w:val="24"/>
          <w:szCs w:val="24"/>
        </w:rPr>
      </w:pPr>
    </w:p>
    <w:p w:rsidR="00A07D60" w:rsidRDefault="00A07D60">
      <w:pPr>
        <w:ind w:left="1170"/>
        <w:jc w:val="center"/>
        <w:rPr>
          <w:rFonts w:ascii="Times New Roman" w:eastAsia="Times New Roman" w:hAnsi="Times New Roman" w:cs="Times New Roman"/>
          <w:b/>
          <w:sz w:val="24"/>
          <w:szCs w:val="24"/>
        </w:rPr>
      </w:pPr>
    </w:p>
    <w:p w:rsidR="00A07D60" w:rsidRDefault="00A07D60">
      <w:pPr>
        <w:ind w:left="1170"/>
        <w:jc w:val="center"/>
        <w:rPr>
          <w:rFonts w:ascii="Times New Roman" w:eastAsia="Times New Roman" w:hAnsi="Times New Roman" w:cs="Times New Roman"/>
          <w:b/>
          <w:sz w:val="24"/>
          <w:szCs w:val="24"/>
        </w:rPr>
      </w:pPr>
    </w:p>
    <w:p w:rsidR="00A07D60" w:rsidRDefault="00A07D60">
      <w:pPr>
        <w:ind w:left="1170"/>
        <w:jc w:val="center"/>
        <w:rPr>
          <w:rFonts w:ascii="Times New Roman" w:eastAsia="Times New Roman" w:hAnsi="Times New Roman" w:cs="Times New Roman"/>
          <w:b/>
          <w:sz w:val="24"/>
          <w:szCs w:val="24"/>
        </w:rPr>
      </w:pPr>
    </w:p>
    <w:p w:rsidR="00A07D60" w:rsidRDefault="0094438F">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 GRADUATE STUDIES AND RESEARCH DIVISION</w:t>
      </w:r>
    </w:p>
    <w:p w:rsidR="00A07D60" w:rsidRDefault="0094438F">
      <w:pPr>
        <w:ind w:left="11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BIRLA INSTITUTE OF TECHNOLOGY AND SCIENCE, PILANI-HYDERABAD CAMPUS</w:t>
      </w:r>
    </w:p>
    <w:p w:rsidR="00A07D60" w:rsidRDefault="00A07D60">
      <w:pPr>
        <w:spacing w:line="14" w:lineRule="auto"/>
        <w:ind w:left="1170"/>
        <w:jc w:val="center"/>
        <w:rPr>
          <w:rFonts w:ascii="Times New Roman" w:eastAsia="Times New Roman" w:hAnsi="Times New Roman" w:cs="Times New Roman"/>
          <w:b/>
          <w:sz w:val="24"/>
          <w:szCs w:val="24"/>
        </w:rPr>
      </w:pPr>
    </w:p>
    <w:p w:rsidR="00A07D60" w:rsidRDefault="0094438F">
      <w:pPr>
        <w:ind w:left="11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SEMESTER 2021-2022</w:t>
      </w:r>
    </w:p>
    <w:p w:rsidR="00A07D60" w:rsidRDefault="0094438F">
      <w:pPr>
        <w:spacing w:line="235" w:lineRule="auto"/>
        <w:ind w:left="11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Course Handout (Part -II)</w:t>
      </w:r>
    </w:p>
    <w:p w:rsidR="00A07D60" w:rsidRDefault="00A07D60">
      <w:pPr>
        <w:spacing w:line="279" w:lineRule="auto"/>
        <w:rPr>
          <w:rFonts w:ascii="Times New Roman" w:eastAsia="Times New Roman" w:hAnsi="Times New Roman" w:cs="Times New Roman"/>
          <w:sz w:val="24"/>
          <w:szCs w:val="24"/>
        </w:rPr>
      </w:pPr>
    </w:p>
    <w:p w:rsidR="00A07D60" w:rsidRDefault="0094438F">
      <w:pPr>
        <w:spacing w:line="289" w:lineRule="auto"/>
        <w:jc w:val="right"/>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15-01-22</w:t>
      </w:r>
    </w:p>
    <w:p w:rsidR="00A07D60" w:rsidRDefault="0094438F">
      <w:pPr>
        <w:spacing w:line="215" w:lineRule="auto"/>
        <w:ind w:left="1080" w:right="580"/>
        <w:jc w:val="both"/>
        <w:rPr>
          <w:rFonts w:ascii="Times New Roman" w:eastAsia="Times New Roman" w:hAnsi="Times New Roman" w:cs="Times New Roman"/>
        </w:rPr>
      </w:pPr>
      <w:r>
        <w:rPr>
          <w:rFonts w:ascii="Times New Roman" w:eastAsia="Times New Roman" w:hAnsi="Times New Roman" w:cs="Times New Roman"/>
        </w:rPr>
        <w:t>In addition to part I (General Handout for all courses appended to the time table) this portion gives further specific details regarding the course.</w:t>
      </w:r>
    </w:p>
    <w:p w:rsidR="00A07D60" w:rsidRDefault="00A07D60">
      <w:pPr>
        <w:spacing w:line="237" w:lineRule="auto"/>
        <w:ind w:left="1170" w:hanging="90"/>
        <w:jc w:val="both"/>
        <w:rPr>
          <w:rFonts w:ascii="Times New Roman" w:eastAsia="Times New Roman" w:hAnsi="Times New Roman" w:cs="Times New Roman"/>
        </w:rPr>
      </w:pPr>
    </w:p>
    <w:p w:rsidR="00A07D60" w:rsidRDefault="0094438F">
      <w:pPr>
        <w:ind w:left="1170" w:hanging="90"/>
        <w:rPr>
          <w:rFonts w:ascii="Times New Roman" w:eastAsia="Times New Roman" w:hAnsi="Times New Roman" w:cs="Times New Roman"/>
        </w:rPr>
      </w:pPr>
      <w:r>
        <w:rPr>
          <w:rFonts w:ascii="Times New Roman" w:eastAsia="Times New Roman" w:hAnsi="Times New Roman" w:cs="Times New Roman"/>
          <w:b/>
        </w:rPr>
        <w:t>Course No</w:t>
      </w:r>
      <w:r>
        <w:rPr>
          <w:rFonts w:ascii="Times New Roman" w:eastAsia="Times New Roman" w:hAnsi="Times New Roman" w:cs="Times New Roman"/>
          <w:b/>
          <w:i/>
        </w:rPr>
        <w:t>.</w:t>
      </w:r>
      <w:r>
        <w:rPr>
          <w:rFonts w:ascii="Times New Roman" w:eastAsia="Times New Roman" w:hAnsi="Times New Roman" w:cs="Times New Roman"/>
          <w:b/>
        </w:rPr>
        <w:t>: CE G575</w:t>
      </w:r>
    </w:p>
    <w:p w:rsidR="00A07D60" w:rsidRDefault="00A07D60">
      <w:pPr>
        <w:spacing w:line="14" w:lineRule="auto"/>
        <w:ind w:left="1170" w:hanging="90"/>
        <w:rPr>
          <w:rFonts w:ascii="Times New Roman" w:eastAsia="Times New Roman" w:hAnsi="Times New Roman" w:cs="Times New Roman"/>
        </w:rPr>
      </w:pPr>
    </w:p>
    <w:p w:rsidR="00A07D60" w:rsidRDefault="00A07D60">
      <w:pPr>
        <w:ind w:left="1170" w:hanging="90"/>
        <w:rPr>
          <w:rFonts w:ascii="Times New Roman" w:eastAsia="Times New Roman" w:hAnsi="Times New Roman" w:cs="Times New Roman"/>
          <w:b/>
        </w:rPr>
      </w:pPr>
    </w:p>
    <w:p w:rsidR="00A07D60" w:rsidRDefault="0094438F">
      <w:pPr>
        <w:ind w:left="1170" w:hanging="90"/>
        <w:rPr>
          <w:rFonts w:ascii="Times New Roman" w:eastAsia="Times New Roman" w:hAnsi="Times New Roman" w:cs="Times New Roman"/>
        </w:rPr>
      </w:pPr>
      <w:r>
        <w:rPr>
          <w:rFonts w:ascii="Times New Roman" w:eastAsia="Times New Roman" w:hAnsi="Times New Roman" w:cs="Times New Roman"/>
          <w:b/>
        </w:rPr>
        <w:t xml:space="preserve">Course Title: Freight Transportation </w:t>
      </w:r>
    </w:p>
    <w:p w:rsidR="00A07D60" w:rsidRDefault="00A07D60">
      <w:pPr>
        <w:spacing w:before="9"/>
        <w:ind w:left="1170" w:hanging="90"/>
        <w:rPr>
          <w:rFonts w:ascii="Times New Roman" w:eastAsia="Times New Roman" w:hAnsi="Times New Roman" w:cs="Times New Roman"/>
          <w:b/>
        </w:rPr>
      </w:pPr>
    </w:p>
    <w:p w:rsidR="00A07D60" w:rsidRDefault="0094438F">
      <w:pPr>
        <w:spacing w:before="9"/>
        <w:ind w:left="1170" w:hanging="90"/>
        <w:rPr>
          <w:rFonts w:ascii="Times New Roman" w:eastAsia="Times New Roman" w:hAnsi="Times New Roman" w:cs="Times New Roman"/>
          <w:b/>
        </w:rPr>
      </w:pPr>
      <w:r>
        <w:rPr>
          <w:rFonts w:ascii="Times New Roman" w:eastAsia="Times New Roman" w:hAnsi="Times New Roman" w:cs="Times New Roman"/>
          <w:b/>
        </w:rPr>
        <w:t xml:space="preserve">Instructor-in-charge: </w:t>
      </w:r>
      <w:proofErr w:type="spellStart"/>
      <w:r>
        <w:rPr>
          <w:rFonts w:ascii="Times New Roman" w:eastAsia="Times New Roman" w:hAnsi="Times New Roman" w:cs="Times New Roman"/>
          <w:b/>
        </w:rPr>
        <w:t>Prasanta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Sahu</w:t>
      </w:r>
      <w:proofErr w:type="spellEnd"/>
      <w:r>
        <w:rPr>
          <w:rFonts w:ascii="Times New Roman" w:eastAsia="Times New Roman" w:hAnsi="Times New Roman" w:cs="Times New Roman"/>
          <w:b/>
        </w:rPr>
        <w:t xml:space="preserve"> (prasanta.sahu@hyderabad.bits-pilani.ac.in)</w:t>
      </w:r>
    </w:p>
    <w:p w:rsidR="00A07D60" w:rsidRDefault="0094438F">
      <w:pPr>
        <w:spacing w:before="9"/>
        <w:ind w:left="1170" w:hanging="90"/>
        <w:rPr>
          <w:rFonts w:ascii="Times New Roman" w:eastAsia="Times New Roman" w:hAnsi="Times New Roman" w:cs="Times New Roman"/>
          <w:b/>
        </w:rPr>
      </w:pPr>
      <w:r>
        <w:rPr>
          <w:rFonts w:ascii="Times New Roman" w:eastAsia="Times New Roman" w:hAnsi="Times New Roman" w:cs="Times New Roman"/>
          <w:b/>
        </w:rPr>
        <w:t>Office: D-327</w:t>
      </w:r>
    </w:p>
    <w:p w:rsidR="00A07D60" w:rsidRDefault="00A4305A">
      <w:pPr>
        <w:spacing w:before="9"/>
        <w:rPr>
          <w:rFonts w:ascii="Times New Roman" w:eastAsia="Times New Roman" w:hAnsi="Times New Roman" w:cs="Times New Roman"/>
        </w:rPr>
      </w:pPr>
      <w:r>
        <w:rPr>
          <w:rFonts w:ascii="Times New Roman" w:eastAsia="Times New Roman" w:hAnsi="Times New Roman" w:cs="Times New Roman"/>
        </w:rPr>
        <w:t xml:space="preserve">                   </w:t>
      </w:r>
    </w:p>
    <w:p w:rsidR="00A4305A" w:rsidRPr="00A4305A" w:rsidRDefault="00A4305A" w:rsidP="00A4305A">
      <w:pPr>
        <w:widowControl/>
        <w:autoSpaceDE w:val="0"/>
        <w:autoSpaceDN w:val="0"/>
        <w:adjustRightInd w:val="0"/>
        <w:ind w:left="1080"/>
        <w:jc w:val="both"/>
        <w:rPr>
          <w:rFonts w:ascii="Times New Roman" w:eastAsia="Times New Roman" w:hAnsi="Times New Roman" w:cs="Times New Roman"/>
          <w:sz w:val="24"/>
          <w:szCs w:val="24"/>
        </w:rPr>
      </w:pPr>
      <w:r w:rsidRPr="00A4305A">
        <w:rPr>
          <w:rFonts w:ascii="Times New Roman" w:eastAsia="Times New Roman" w:hAnsi="Times New Roman" w:cs="Times New Roman"/>
          <w:b/>
        </w:rPr>
        <w:t xml:space="preserve">  </w:t>
      </w:r>
      <w:proofErr w:type="gramStart"/>
      <w:r w:rsidRPr="00A4305A">
        <w:rPr>
          <w:rFonts w:ascii="Times New Roman" w:eastAsia="Times New Roman" w:hAnsi="Times New Roman" w:cs="Times New Roman"/>
          <w:b/>
        </w:rPr>
        <w:t>Description</w:t>
      </w:r>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sidRPr="00A4305A">
        <w:rPr>
          <w:rFonts w:ascii="Times New Roman" w:eastAsia="Times New Roman" w:hAnsi="Times New Roman" w:cs="Times New Roman"/>
          <w:sz w:val="24"/>
          <w:szCs w:val="24"/>
        </w:rPr>
        <w:t>Introduction to Freight System, Overview of three-layer structure</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of freight: Global, Regional and Local, Freight Transport Industry</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Structure: Maritime freight Transport, Air freight Transport, Road</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freight Transport, Rail Freight Transport. Factors affecting freight</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demand, Freight generation, Freight trip generation, Modelling</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Inter-Regional Freight Demand Models. Use of GPS and Bluetooth</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Data for Freight Analysis, International best practices of</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freight models. Freight Distribution Structures, Logistics Network</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Planning, Distribution centers, urban freight consolidation centers</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and warehouses: location, design and operation, Warehouse</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management and information, Material Management and</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Inventory Theory, Economic Order Quantity, Demand forecasting</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for inventory replenishment systems. Off-hour freight delivery</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(OHD) schemes, Freight emission modelling, Humanitarian Logistics.</w:t>
      </w:r>
      <w:r>
        <w:rPr>
          <w:rFonts w:ascii="Times New Roman" w:eastAsia="Times New Roman" w:hAnsi="Times New Roman" w:cs="Times New Roman"/>
          <w:sz w:val="24"/>
          <w:szCs w:val="24"/>
        </w:rPr>
        <w:t xml:space="preserve"> </w:t>
      </w:r>
      <w:r w:rsidRPr="00A4305A">
        <w:rPr>
          <w:rFonts w:ascii="Times New Roman" w:eastAsia="Times New Roman" w:hAnsi="Times New Roman" w:cs="Times New Roman"/>
          <w:sz w:val="24"/>
          <w:szCs w:val="24"/>
        </w:rPr>
        <w:t>Relief Network Models for Efficient Disaster Management.</w:t>
      </w:r>
    </w:p>
    <w:p w:rsidR="00A07D60" w:rsidRDefault="00A07D60">
      <w:pPr>
        <w:spacing w:before="5"/>
        <w:rPr>
          <w:rFonts w:ascii="Times New Roman" w:eastAsia="Times New Roman" w:hAnsi="Times New Roman" w:cs="Times New Roman"/>
        </w:rPr>
      </w:pPr>
    </w:p>
    <w:p w:rsidR="00A07D60" w:rsidRDefault="0094438F">
      <w:pPr>
        <w:numPr>
          <w:ilvl w:val="0"/>
          <w:numId w:val="5"/>
        </w:numPr>
        <w:tabs>
          <w:tab w:val="left" w:pos="1541"/>
        </w:tabs>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objectives of the course:</w:t>
      </w:r>
    </w:p>
    <w:p w:rsidR="00A07D60" w:rsidRDefault="00A07D60">
      <w:pPr>
        <w:rPr>
          <w:rFonts w:ascii="Times New Roman" w:eastAsia="Times New Roman" w:hAnsi="Times New Roman" w:cs="Times New Roman"/>
          <w:sz w:val="24"/>
          <w:szCs w:val="24"/>
        </w:rPr>
      </w:pPr>
    </w:p>
    <w:p w:rsidR="00A07D60" w:rsidRDefault="0094438F">
      <w:pPr>
        <w:tabs>
          <w:tab w:val="left" w:pos="1170"/>
        </w:tabs>
        <w:ind w:left="1170" w:right="5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The freight transport system is essential for the effectiveness and efficiency of the overall logistics system in a </w:t>
      </w:r>
      <w:r>
        <w:rPr>
          <w:rFonts w:ascii="Times New Roman" w:eastAsia="Times New Roman" w:hAnsi="Times New Roman" w:cs="Times New Roman"/>
          <w:sz w:val="24"/>
          <w:szCs w:val="24"/>
        </w:rPr>
        <w:t>company. When studying freight transport systems, it is crucial to understand the demand for the services as well as properties of freight transport systems and their components used in supplying the transport services, as well as the influence of policy d</w:t>
      </w:r>
      <w:r>
        <w:rPr>
          <w:rFonts w:ascii="Times New Roman" w:eastAsia="Times New Roman" w:hAnsi="Times New Roman" w:cs="Times New Roman"/>
          <w:sz w:val="24"/>
          <w:szCs w:val="24"/>
        </w:rPr>
        <w:t xml:space="preserve">ecisions. The perspectives of transport operators, their customers and the society are taken in this course and the focus is mostly on European conditions. </w:t>
      </w:r>
    </w:p>
    <w:p w:rsidR="00A07D60" w:rsidRDefault="0094438F">
      <w:pPr>
        <w:tabs>
          <w:tab w:val="left" w:pos="1170"/>
        </w:tabs>
        <w:ind w:left="1170" w:right="5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r>
        <w:rPr>
          <w:rFonts w:ascii="Times New Roman" w:eastAsia="Times New Roman" w:hAnsi="Times New Roman" w:cs="Times New Roman"/>
        </w:rPr>
        <w:t xml:space="preserve"> At the end of this course, the students are expected to develop ability to:</w:t>
      </w:r>
    </w:p>
    <w:p w:rsidR="00A07D60" w:rsidRDefault="0094438F">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Define technical terms and explain basic technical and operational concepts</w:t>
      </w:r>
    </w:p>
    <w:p w:rsidR="00A07D60" w:rsidRDefault="0094438F">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Characterize the traffic modes road, rail, sea, air and pipelines as well as combinations of them</w:t>
      </w:r>
    </w:p>
    <w:p w:rsidR="00A07D60" w:rsidRDefault="0094438F">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Combine technical components and operational concepts into freight transport syste</w:t>
      </w:r>
      <w:r>
        <w:rPr>
          <w:rFonts w:ascii="Times New Roman" w:eastAsia="Times New Roman" w:hAnsi="Times New Roman" w:cs="Times New Roman"/>
          <w:color w:val="000000"/>
        </w:rPr>
        <w:t>ms</w:t>
      </w:r>
    </w:p>
    <w:p w:rsidR="00A07D60" w:rsidRDefault="0094438F">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Choose and illustrate an appropriate transport service for a specific transport demand</w:t>
      </w:r>
    </w:p>
    <w:p w:rsidR="00A07D60" w:rsidRDefault="0094438F">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Review the trends and challenges for the freight transport industry</w:t>
      </w:r>
    </w:p>
    <w:p w:rsidR="00A07D60" w:rsidRDefault="0094438F">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Match quantitative tools with specific problems</w:t>
      </w:r>
    </w:p>
    <w:p w:rsidR="00A07D60" w:rsidRDefault="0094438F">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Solve simple route planning and transport allocation problems quantitatively</w:t>
      </w:r>
    </w:p>
    <w:p w:rsidR="00A07D60" w:rsidRDefault="00A07D60">
      <w:pPr>
        <w:spacing w:before="12"/>
        <w:ind w:left="1170"/>
        <w:rPr>
          <w:rFonts w:ascii="Times New Roman" w:eastAsia="Times New Roman" w:hAnsi="Times New Roman" w:cs="Times New Roman"/>
          <w:color w:val="000000"/>
          <w:sz w:val="24"/>
          <w:szCs w:val="24"/>
        </w:rPr>
      </w:pPr>
    </w:p>
    <w:p w:rsidR="00A07D60" w:rsidRDefault="0094438F">
      <w:pPr>
        <w:spacing w:before="12"/>
        <w:ind w:left="117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Student Learning Outcomes (SLOs) assessed in this course –</w:t>
      </w:r>
      <w:r>
        <w:rPr>
          <w:rFonts w:ascii="Times New Roman" w:eastAsia="Times New Roman" w:hAnsi="Times New Roman" w:cs="Times New Roman"/>
          <w:b/>
          <w:color w:val="000000"/>
          <w:sz w:val="24"/>
          <w:szCs w:val="24"/>
        </w:rPr>
        <w:t xml:space="preserve"> (a), (b), (c), (e), (h), (</w:t>
      </w:r>
      <w:proofErr w:type="spellStart"/>
      <w:r>
        <w:rPr>
          <w:rFonts w:ascii="Times New Roman" w:eastAsia="Times New Roman" w:hAnsi="Times New Roman" w:cs="Times New Roman"/>
          <w:b/>
          <w:color w:val="000000"/>
          <w:sz w:val="24"/>
          <w:szCs w:val="24"/>
        </w:rPr>
        <w:t>i</w:t>
      </w:r>
      <w:proofErr w:type="spellEnd"/>
      <w:r>
        <w:rPr>
          <w:rFonts w:ascii="Times New Roman" w:eastAsia="Times New Roman" w:hAnsi="Times New Roman" w:cs="Times New Roman"/>
          <w:b/>
          <w:color w:val="000000"/>
          <w:sz w:val="24"/>
          <w:szCs w:val="24"/>
        </w:rPr>
        <w:t xml:space="preserve">), (j),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(k).</w:t>
      </w:r>
    </w:p>
    <w:p w:rsidR="00A07D60" w:rsidRDefault="00A07D60">
      <w:pPr>
        <w:spacing w:before="12"/>
        <w:ind w:left="1170"/>
        <w:rPr>
          <w:rFonts w:ascii="Times New Roman" w:eastAsia="Times New Roman" w:hAnsi="Times New Roman" w:cs="Times New Roman"/>
          <w:color w:val="FF0000"/>
          <w:sz w:val="24"/>
          <w:szCs w:val="24"/>
        </w:rPr>
      </w:pPr>
    </w:p>
    <w:p w:rsidR="00A07D60" w:rsidRDefault="0094438F">
      <w:pPr>
        <w:numPr>
          <w:ilvl w:val="0"/>
          <w:numId w:val="5"/>
        </w:numPr>
        <w:tabs>
          <w:tab w:val="left" w:pos="1541"/>
        </w:tabs>
        <w:spacing w:before="56"/>
        <w:ind w:hanging="360"/>
        <w:rPr>
          <w:rFonts w:ascii="Times New Roman" w:eastAsia="Times New Roman" w:hAnsi="Times New Roman" w:cs="Times New Roman"/>
        </w:rPr>
      </w:pPr>
      <w:r>
        <w:rPr>
          <w:rFonts w:ascii="Times New Roman" w:eastAsia="Times New Roman" w:hAnsi="Times New Roman" w:cs="Times New Roman"/>
        </w:rPr>
        <w:t>Textbook(s):</w:t>
      </w:r>
    </w:p>
    <w:p w:rsidR="00A07D60" w:rsidRDefault="0094438F">
      <w:pPr>
        <w:pStyle w:val="Heading1"/>
        <w:spacing w:line="267" w:lineRule="auto"/>
        <w:ind w:left="1440" w:hanging="270"/>
        <w:rPr>
          <w:rFonts w:ascii="Times New Roman" w:eastAsia="Times New Roman" w:hAnsi="Times New Roman" w:cs="Times New Roman"/>
          <w:b w:val="0"/>
        </w:rPr>
      </w:pPr>
      <w:r>
        <w:rPr>
          <w:rFonts w:ascii="Times New Roman" w:eastAsia="Times New Roman" w:hAnsi="Times New Roman" w:cs="Times New Roman"/>
        </w:rPr>
        <w:t>Text Book (TB)</w:t>
      </w:r>
    </w:p>
    <w:p w:rsidR="00A07D60" w:rsidRDefault="0094438F">
      <w:pPr>
        <w:numPr>
          <w:ilvl w:val="0"/>
          <w:numId w:val="2"/>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T1:</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Tavasszy</w:t>
      </w:r>
      <w:proofErr w:type="spellEnd"/>
      <w:r>
        <w:rPr>
          <w:rFonts w:ascii="Times New Roman" w:eastAsia="Times New Roman" w:hAnsi="Times New Roman" w:cs="Times New Roman"/>
          <w:color w:val="000000"/>
        </w:rPr>
        <w:t xml:space="preserve">, L., and </w:t>
      </w:r>
      <w:proofErr w:type="spellStart"/>
      <w:r>
        <w:rPr>
          <w:rFonts w:ascii="Times New Roman" w:eastAsia="Times New Roman" w:hAnsi="Times New Roman" w:cs="Times New Roman"/>
          <w:color w:val="000000"/>
        </w:rPr>
        <w:t>DeJong</w:t>
      </w:r>
      <w:proofErr w:type="spellEnd"/>
      <w:r>
        <w:rPr>
          <w:rFonts w:ascii="Times New Roman" w:eastAsia="Times New Roman" w:hAnsi="Times New Roman" w:cs="Times New Roman"/>
          <w:color w:val="000000"/>
        </w:rPr>
        <w:t>, G. Modeling Freight Transport, Elsevier 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Edition 2014</w:t>
      </w:r>
    </w:p>
    <w:p w:rsidR="00A07D60" w:rsidRDefault="0094438F">
      <w:pPr>
        <w:numPr>
          <w:ilvl w:val="0"/>
          <w:numId w:val="2"/>
        </w:numPr>
        <w:pBdr>
          <w:top w:val="nil"/>
          <w:left w:val="nil"/>
          <w:bottom w:val="nil"/>
          <w:right w:val="nil"/>
          <w:between w:val="nil"/>
        </w:pBdr>
        <w:spacing w:line="276" w:lineRule="auto"/>
        <w:ind w:right="116"/>
        <w:jc w:val="both"/>
        <w:rPr>
          <w:rFonts w:ascii="Times New Roman" w:eastAsia="Times New Roman" w:hAnsi="Times New Roman" w:cs="Times New Roman"/>
          <w:color w:val="000000"/>
        </w:rPr>
      </w:pPr>
      <w:r>
        <w:rPr>
          <w:rFonts w:ascii="Times New Roman" w:eastAsia="Times New Roman" w:hAnsi="Times New Roman" w:cs="Times New Roman"/>
          <w:b/>
          <w:color w:val="000000"/>
        </w:rPr>
        <w:t>T2</w:t>
      </w:r>
      <w:r>
        <w:rPr>
          <w:rFonts w:ascii="Times New Roman" w:eastAsia="Times New Roman" w:hAnsi="Times New Roman" w:cs="Times New Roman"/>
          <w:color w:val="000000"/>
        </w:rPr>
        <w:t xml:space="preserve">:  Sunil Chopra, Peter </w:t>
      </w:r>
      <w:proofErr w:type="spellStart"/>
      <w:r>
        <w:rPr>
          <w:rFonts w:ascii="Times New Roman" w:eastAsia="Times New Roman" w:hAnsi="Times New Roman" w:cs="Times New Roman"/>
          <w:color w:val="000000"/>
        </w:rPr>
        <w:t>Meindl</w:t>
      </w:r>
      <w:proofErr w:type="spellEnd"/>
      <w:r>
        <w:rPr>
          <w:rFonts w:ascii="Times New Roman" w:eastAsia="Times New Roman" w:hAnsi="Times New Roman" w:cs="Times New Roman"/>
          <w:color w:val="000000"/>
        </w:rPr>
        <w:t xml:space="preserve"> and D V </w:t>
      </w:r>
      <w:proofErr w:type="spellStart"/>
      <w:r>
        <w:rPr>
          <w:rFonts w:ascii="Times New Roman" w:eastAsia="Times New Roman" w:hAnsi="Times New Roman" w:cs="Times New Roman"/>
          <w:color w:val="000000"/>
        </w:rPr>
        <w:t>Kalra</w:t>
      </w:r>
      <w:proofErr w:type="spellEnd"/>
      <w:r>
        <w:rPr>
          <w:rFonts w:ascii="Times New Roman" w:eastAsia="Times New Roman" w:hAnsi="Times New Roman" w:cs="Times New Roman"/>
          <w:color w:val="000000"/>
        </w:rPr>
        <w:t>, “Supply Chain Management: Strategy, planning and Operation”, Pearson Education, Sixth Edition, India, 2016.</w:t>
      </w:r>
    </w:p>
    <w:p w:rsidR="00A07D60" w:rsidRDefault="0094438F">
      <w:pPr>
        <w:pStyle w:val="Heading1"/>
        <w:spacing w:before="56"/>
        <w:ind w:left="1440" w:right="490" w:hanging="270"/>
        <w:jc w:val="both"/>
        <w:rPr>
          <w:rFonts w:ascii="Times New Roman" w:eastAsia="Times New Roman" w:hAnsi="Times New Roman" w:cs="Times New Roman"/>
          <w:b w:val="0"/>
        </w:rPr>
      </w:pPr>
      <w:r>
        <w:rPr>
          <w:rFonts w:ascii="Times New Roman" w:eastAsia="Times New Roman" w:hAnsi="Times New Roman" w:cs="Times New Roman"/>
        </w:rPr>
        <w:t>Reference Books (RB)</w:t>
      </w:r>
    </w:p>
    <w:p w:rsidR="00A07D60" w:rsidRDefault="0094438F">
      <w:pPr>
        <w:numPr>
          <w:ilvl w:val="0"/>
          <w:numId w:val="3"/>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R1:</w:t>
      </w:r>
      <w:r>
        <w:rPr>
          <w:rFonts w:ascii="Times New Roman" w:eastAsia="Times New Roman" w:hAnsi="Times New Roman" w:cs="Times New Roman"/>
          <w:color w:val="000000"/>
        </w:rPr>
        <w:t xml:space="preserve"> De Dios </w:t>
      </w:r>
      <w:proofErr w:type="spellStart"/>
      <w:r>
        <w:rPr>
          <w:rFonts w:ascii="Times New Roman" w:eastAsia="Times New Roman" w:hAnsi="Times New Roman" w:cs="Times New Roman"/>
          <w:color w:val="000000"/>
        </w:rPr>
        <w:t>Ortuzar</w:t>
      </w:r>
      <w:proofErr w:type="spellEnd"/>
      <w:r>
        <w:rPr>
          <w:rFonts w:ascii="Times New Roman" w:eastAsia="Times New Roman" w:hAnsi="Times New Roman" w:cs="Times New Roman"/>
          <w:color w:val="000000"/>
        </w:rPr>
        <w:t xml:space="preserve">, J., and </w:t>
      </w:r>
      <w:proofErr w:type="spellStart"/>
      <w:r>
        <w:rPr>
          <w:rFonts w:ascii="Times New Roman" w:eastAsia="Times New Roman" w:hAnsi="Times New Roman" w:cs="Times New Roman"/>
          <w:color w:val="000000"/>
        </w:rPr>
        <w:t>Willumsen</w:t>
      </w:r>
      <w:proofErr w:type="spellEnd"/>
      <w:r>
        <w:rPr>
          <w:rFonts w:ascii="Times New Roman" w:eastAsia="Times New Roman" w:hAnsi="Times New Roman" w:cs="Times New Roman"/>
          <w:color w:val="000000"/>
        </w:rPr>
        <w:t>, L. G. Modelling transport. John Wiley &amp; Sons., 2011</w:t>
      </w:r>
    </w:p>
    <w:p w:rsidR="00A07D60" w:rsidRDefault="0094438F">
      <w:pPr>
        <w:numPr>
          <w:ilvl w:val="0"/>
          <w:numId w:val="3"/>
        </w:numPr>
        <w:pBdr>
          <w:top w:val="nil"/>
          <w:left w:val="nil"/>
          <w:bottom w:val="nil"/>
          <w:right w:val="nil"/>
          <w:between w:val="nil"/>
        </w:pBdr>
        <w:spacing w:line="276" w:lineRule="auto"/>
        <w:ind w:right="116"/>
        <w:jc w:val="both"/>
        <w:rPr>
          <w:rFonts w:ascii="Times New Roman" w:eastAsia="Times New Roman" w:hAnsi="Times New Roman" w:cs="Times New Roman"/>
          <w:color w:val="000000"/>
        </w:rPr>
      </w:pPr>
      <w:r>
        <w:rPr>
          <w:rFonts w:ascii="Times New Roman" w:eastAsia="Times New Roman" w:hAnsi="Times New Roman" w:cs="Times New Roman"/>
          <w:b/>
          <w:color w:val="000000"/>
        </w:rPr>
        <w:t>R2:</w:t>
      </w:r>
      <w:r>
        <w:rPr>
          <w:rFonts w:ascii="Times New Roman" w:eastAsia="Times New Roman" w:hAnsi="Times New Roman" w:cs="Times New Roman"/>
          <w:color w:val="000000"/>
        </w:rPr>
        <w:t xml:space="preserve"> Donald J. Bowersox, David J. </w:t>
      </w:r>
      <w:proofErr w:type="spellStart"/>
      <w:r>
        <w:rPr>
          <w:rFonts w:ascii="Times New Roman" w:eastAsia="Times New Roman" w:hAnsi="Times New Roman" w:cs="Times New Roman"/>
          <w:color w:val="000000"/>
        </w:rPr>
        <w:t>Closs</w:t>
      </w:r>
      <w:proofErr w:type="spellEnd"/>
      <w:r>
        <w:rPr>
          <w:rFonts w:ascii="Times New Roman" w:eastAsia="Times New Roman" w:hAnsi="Times New Roman" w:cs="Times New Roman"/>
          <w:color w:val="000000"/>
        </w:rPr>
        <w:t>, and M. Bixby Cooper “Supply Chain Logistics Management”, Second Edition, Tata McGraw-Hill.</w:t>
      </w:r>
    </w:p>
    <w:p w:rsidR="00A07D60" w:rsidRDefault="0094438F" w:rsidP="00904DB3">
      <w:pPr>
        <w:numPr>
          <w:ilvl w:val="0"/>
          <w:numId w:val="3"/>
        </w:numPr>
        <w:pBdr>
          <w:top w:val="nil"/>
          <w:left w:val="nil"/>
          <w:bottom w:val="nil"/>
          <w:right w:val="nil"/>
          <w:between w:val="nil"/>
        </w:pBdr>
        <w:spacing w:line="276" w:lineRule="auto"/>
        <w:ind w:left="1540" w:right="116"/>
        <w:jc w:val="both"/>
        <w:rPr>
          <w:rFonts w:ascii="Times New Roman" w:eastAsia="Times New Roman" w:hAnsi="Times New Roman" w:cs="Times New Roman"/>
        </w:rPr>
      </w:pPr>
      <w:r w:rsidRPr="00904DB3">
        <w:rPr>
          <w:rFonts w:ascii="Times New Roman" w:eastAsia="Times New Roman" w:hAnsi="Times New Roman" w:cs="Times New Roman"/>
          <w:b/>
          <w:color w:val="000000"/>
        </w:rPr>
        <w:t>R3:</w:t>
      </w:r>
      <w:r w:rsidRPr="00904DB3">
        <w:rPr>
          <w:rFonts w:ascii="Times New Roman" w:eastAsia="Times New Roman" w:hAnsi="Times New Roman" w:cs="Times New Roman"/>
          <w:color w:val="000000"/>
        </w:rPr>
        <w:t xml:space="preserve"> Sarkar, </w:t>
      </w:r>
      <w:r w:rsidRPr="00904DB3">
        <w:rPr>
          <w:rFonts w:ascii="Times New Roman" w:eastAsia="Times New Roman" w:hAnsi="Times New Roman" w:cs="Times New Roman"/>
          <w:color w:val="000000"/>
        </w:rPr>
        <w:t xml:space="preserve">P.K., </w:t>
      </w:r>
      <w:proofErr w:type="spellStart"/>
      <w:r w:rsidRPr="00904DB3">
        <w:rPr>
          <w:rFonts w:ascii="Times New Roman" w:eastAsia="Times New Roman" w:hAnsi="Times New Roman" w:cs="Times New Roman"/>
          <w:color w:val="000000"/>
        </w:rPr>
        <w:t>Maitri</w:t>
      </w:r>
      <w:proofErr w:type="spellEnd"/>
      <w:r w:rsidRPr="00904DB3">
        <w:rPr>
          <w:rFonts w:ascii="Times New Roman" w:eastAsia="Times New Roman" w:hAnsi="Times New Roman" w:cs="Times New Roman"/>
          <w:color w:val="000000"/>
        </w:rPr>
        <w:t>, V., and Joshi, G.J. Transportation Planning, Principles, Practices and Policies, PHI Pvt. Ltd., 2016</w:t>
      </w:r>
    </w:p>
    <w:tbl>
      <w:tblPr>
        <w:tblStyle w:val="a1"/>
        <w:tblW w:w="9540" w:type="dxa"/>
        <w:tblLayout w:type="fixed"/>
        <w:tblLook w:val="0000" w:firstRow="0" w:lastRow="0" w:firstColumn="0" w:lastColumn="0" w:noHBand="0" w:noVBand="0"/>
      </w:tblPr>
      <w:tblGrid>
        <w:gridCol w:w="1080"/>
        <w:gridCol w:w="3060"/>
        <w:gridCol w:w="1980"/>
        <w:gridCol w:w="1980"/>
        <w:gridCol w:w="1440"/>
      </w:tblGrid>
      <w:tr w:rsidR="00A07D60">
        <w:trPr>
          <w:trHeight w:val="642"/>
        </w:trPr>
        <w:tc>
          <w:tcPr>
            <w:tcW w:w="9540" w:type="dxa"/>
            <w:gridSpan w:val="5"/>
            <w:tcBorders>
              <w:bottom w:val="single" w:sz="4" w:space="0" w:color="000000"/>
            </w:tcBorders>
          </w:tcPr>
          <w:p w:rsidR="00A07D60" w:rsidRDefault="0094438F">
            <w:pPr>
              <w:ind w:left="180" w:right="216"/>
              <w:rPr>
                <w:rFonts w:ascii="Times New Roman" w:eastAsia="Times New Roman" w:hAnsi="Times New Roman" w:cs="Times New Roman"/>
                <w:b/>
              </w:rPr>
            </w:pPr>
            <w:r>
              <w:rPr>
                <w:rFonts w:ascii="Times New Roman" w:eastAsia="Times New Roman" w:hAnsi="Times New Roman" w:cs="Times New Roman"/>
                <w:b/>
              </w:rPr>
              <w:t>L</w:t>
            </w:r>
            <w:r>
              <w:rPr>
                <w:rFonts w:ascii="Times New Roman" w:eastAsia="Times New Roman" w:hAnsi="Times New Roman" w:cs="Times New Roman"/>
                <w:b/>
              </w:rPr>
              <w:t>ecture wise Course Plan</w:t>
            </w:r>
          </w:p>
        </w:tc>
      </w:tr>
      <w:tr w:rsidR="00A07D60">
        <w:trPr>
          <w:trHeight w:val="642"/>
        </w:trPr>
        <w:tc>
          <w:tcPr>
            <w:tcW w:w="1080" w:type="dxa"/>
            <w:tcBorders>
              <w:top w:val="single" w:sz="4" w:space="0" w:color="000000"/>
              <w:left w:val="single" w:sz="4" w:space="0" w:color="000000"/>
              <w:bottom w:val="single" w:sz="4" w:space="0" w:color="000000"/>
              <w:right w:val="single" w:sz="4" w:space="0" w:color="000000"/>
            </w:tcBorders>
          </w:tcPr>
          <w:p w:rsidR="00A07D60" w:rsidRDefault="0094438F">
            <w:pPr>
              <w:ind w:left="180" w:right="188" w:firstLine="11"/>
              <w:rPr>
                <w:rFonts w:ascii="Times New Roman" w:eastAsia="Times New Roman" w:hAnsi="Times New Roman" w:cs="Times New Roman"/>
                <w:sz w:val="20"/>
                <w:szCs w:val="20"/>
              </w:rPr>
            </w:pPr>
            <w:r>
              <w:rPr>
                <w:rFonts w:ascii="Times New Roman" w:eastAsia="Times New Roman" w:hAnsi="Times New Roman" w:cs="Times New Roman"/>
                <w:b/>
                <w:sz w:val="20"/>
                <w:szCs w:val="20"/>
              </w:rPr>
              <w:t>Lecture No.</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ind w:left="180" w:right="13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Topics Covered</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Learning objectives</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ind w:left="161" w:right="1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Reference to TB, RB</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ind w:left="180" w:right="21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SLO*</w:t>
            </w:r>
          </w:p>
        </w:tc>
      </w:tr>
      <w:tr w:rsidR="00A07D60">
        <w:trPr>
          <w:trHeight w:val="434"/>
        </w:trPr>
        <w:tc>
          <w:tcPr>
            <w:tcW w:w="1080" w:type="dxa"/>
            <w:tcBorders>
              <w:top w:val="single" w:sz="4" w:space="0" w:color="000000"/>
              <w:left w:val="single" w:sz="4" w:space="0" w:color="000000"/>
              <w:bottom w:val="single" w:sz="4" w:space="0" w:color="000000"/>
              <w:right w:val="single" w:sz="4" w:space="0" w:color="000000"/>
            </w:tcBorders>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b/>
                <w:sz w:val="20"/>
                <w:szCs w:val="20"/>
              </w:rPr>
            </w:pPr>
            <w:r>
              <w:rPr>
                <w:rFonts w:ascii="Times New Roman" w:eastAsia="Times New Roman" w:hAnsi="Times New Roman" w:cs="Times New Roman"/>
                <w:sz w:val="20"/>
                <w:szCs w:val="20"/>
              </w:rPr>
              <w:t>Economic Activity and Freight Transport System</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sz w:val="20"/>
                <w:szCs w:val="20"/>
              </w:rPr>
            </w:pPr>
            <w:r>
              <w:rPr>
                <w:rFonts w:ascii="Times New Roman" w:eastAsia="Times New Roman" w:hAnsi="Times New Roman" w:cs="Times New Roman"/>
                <w:sz w:val="20"/>
                <w:szCs w:val="20"/>
              </w:rPr>
              <w:t>To study the concepts of system components of Freight transportation</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jc w:val="both"/>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T1:Ch.1; T2:Ch.7; R1: Ch.1;</w:t>
            </w: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R2: Ch. 1</w:t>
            </w: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R3: Ch. 8</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ind w:left="180" w:right="21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w:t>
            </w:r>
          </w:p>
        </w:tc>
      </w:tr>
      <w:tr w:rsidR="00A07D60">
        <w:trPr>
          <w:trHeight w:val="642"/>
        </w:trPr>
        <w:tc>
          <w:tcPr>
            <w:tcW w:w="1080" w:type="dxa"/>
            <w:tcBorders>
              <w:top w:val="single" w:sz="4" w:space="0" w:color="000000"/>
              <w:left w:val="single" w:sz="4" w:space="0" w:color="000000"/>
              <w:bottom w:val="single" w:sz="4" w:space="0" w:color="000000"/>
              <w:right w:val="single" w:sz="4" w:space="0" w:color="000000"/>
            </w:tcBorders>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2-3</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sz w:val="20"/>
                <w:szCs w:val="20"/>
              </w:rPr>
            </w:pPr>
            <w:r>
              <w:rPr>
                <w:rFonts w:ascii="Times New Roman" w:eastAsia="Times New Roman" w:hAnsi="Times New Roman" w:cs="Times New Roman"/>
                <w:sz w:val="20"/>
                <w:szCs w:val="20"/>
              </w:rPr>
              <w:t>Overview Transportation Demand Modeling</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 understand the basic concepts of Travel Demand Modeling</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b/>
                <w:i/>
              </w:rPr>
            </w:pPr>
            <w:r>
              <w:rPr>
                <w:rFonts w:ascii="Times New Roman" w:eastAsia="Times New Roman" w:hAnsi="Times New Roman" w:cs="Times New Roman"/>
                <w:b/>
                <w:i/>
                <w:sz w:val="20"/>
                <w:szCs w:val="20"/>
              </w:rPr>
              <w:t>T1: Ch.1 ; ; T2:Ch.7; R1: Ch.1 ; R2: Ch.1 ; R3: Ch. 8 ;</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ind w:left="180" w:right="216"/>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a,c,e</w:t>
            </w:r>
            <w:proofErr w:type="spellEnd"/>
          </w:p>
        </w:tc>
      </w:tr>
      <w:tr w:rsidR="00A07D60">
        <w:trPr>
          <w:trHeight w:val="642"/>
        </w:trPr>
        <w:tc>
          <w:tcPr>
            <w:tcW w:w="1080" w:type="dxa"/>
            <w:tcBorders>
              <w:top w:val="single" w:sz="4" w:space="0" w:color="000000"/>
              <w:left w:val="single" w:sz="4" w:space="0" w:color="000000"/>
              <w:bottom w:val="single" w:sz="4" w:space="0" w:color="000000"/>
              <w:right w:val="single" w:sz="4" w:space="0" w:color="000000"/>
            </w:tcBorders>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4-6</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freight transportation modelling: Aggregate and disaggregate models; I-O Model, Global, Regional, Local</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learn different types of transportation models </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b/>
                <w:i/>
              </w:rPr>
            </w:pPr>
            <w:r>
              <w:rPr>
                <w:rFonts w:ascii="Times New Roman" w:eastAsia="Times New Roman" w:hAnsi="Times New Roman" w:cs="Times New Roman"/>
                <w:b/>
                <w:i/>
                <w:sz w:val="20"/>
                <w:szCs w:val="20"/>
              </w:rPr>
              <w:t xml:space="preserve">T1: Ch.1 ; T2:Ch.7R1: Ch.1 ; R2: Ch.1 ; R3: Ch. 8 </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ind w:left="180" w:right="216"/>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a,b,j</w:t>
            </w:r>
            <w:proofErr w:type="spellEnd"/>
          </w:p>
        </w:tc>
      </w:tr>
      <w:tr w:rsidR="00A07D60">
        <w:trPr>
          <w:trHeight w:val="642"/>
        </w:trPr>
        <w:tc>
          <w:tcPr>
            <w:tcW w:w="1080" w:type="dxa"/>
            <w:tcBorders>
              <w:top w:val="single" w:sz="4" w:space="0" w:color="000000"/>
              <w:left w:val="single" w:sz="4" w:space="0" w:color="000000"/>
              <w:bottom w:val="single" w:sz="4" w:space="0" w:color="000000"/>
              <w:right w:val="single" w:sz="4" w:space="0" w:color="000000"/>
            </w:tcBorders>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7-9</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sz w:val="20"/>
                <w:szCs w:val="20"/>
              </w:rPr>
            </w:pPr>
            <w:r>
              <w:rPr>
                <w:rFonts w:ascii="Times New Roman" w:eastAsia="Times New Roman" w:hAnsi="Times New Roman" w:cs="Times New Roman"/>
                <w:sz w:val="20"/>
                <w:szCs w:val="20"/>
              </w:rPr>
              <w:t>Freight Travel Analysis</w:t>
            </w:r>
            <w:r>
              <w:rPr>
                <w:rFonts w:ascii="Times New Roman" w:eastAsia="Times New Roman" w:hAnsi="Times New Roman" w:cs="Times New Roman"/>
                <w:sz w:val="20"/>
                <w:szCs w:val="20"/>
              </w:rPr>
              <w:t xml:space="preserve"> Zones (FTAZ) and Freight survey design; Data collection </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sz w:val="20"/>
                <w:szCs w:val="20"/>
              </w:rPr>
            </w:pPr>
            <w:r>
              <w:rPr>
                <w:rFonts w:ascii="Times New Roman" w:eastAsia="Times New Roman" w:hAnsi="Times New Roman" w:cs="Times New Roman"/>
                <w:sz w:val="20"/>
                <w:szCs w:val="20"/>
              </w:rPr>
              <w:t>To be able to understand and conduct freight survey and design FTAZ</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b/>
                <w:i/>
              </w:rPr>
            </w:pPr>
            <w:r>
              <w:rPr>
                <w:rFonts w:ascii="Times New Roman" w:eastAsia="Times New Roman" w:hAnsi="Times New Roman" w:cs="Times New Roman"/>
                <w:b/>
                <w:i/>
                <w:sz w:val="20"/>
                <w:szCs w:val="20"/>
              </w:rPr>
              <w:t>T1: Ch.4 ; T2:Ch.7; R1: Ch.1; R2: Ch.1 ; R3: Ch.8</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ind w:left="180" w:right="216"/>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a,c,e</w:t>
            </w:r>
            <w:proofErr w:type="spellEnd"/>
          </w:p>
        </w:tc>
      </w:tr>
      <w:tr w:rsidR="00A07D60">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10-16</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Freight Trip Generation and Land Use</w:t>
            </w:r>
          </w:p>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 xml:space="preserve">Freight Generation and Freight Trip Generation; Trend and time series models; System dynamics models </w:t>
            </w:r>
          </w:p>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lastRenderedPageBreak/>
              <w:t>Zonal trip rate models; Model aggregation and transferability</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lastRenderedPageBreak/>
              <w:t xml:space="preserve">To be able to develop various trip generation models; To be familiar with econometric model </w:t>
            </w:r>
            <w:r>
              <w:rPr>
                <w:rFonts w:ascii="Liberation Serif" w:eastAsia="Liberation Serif" w:hAnsi="Liberation Serif" w:cs="Liberation Serif"/>
                <w:color w:val="00000A"/>
                <w:sz w:val="20"/>
                <w:szCs w:val="20"/>
              </w:rPr>
              <w:t>development using R-</w:t>
            </w:r>
            <w:r>
              <w:rPr>
                <w:rFonts w:ascii="Liberation Serif" w:eastAsia="Liberation Serif" w:hAnsi="Liberation Serif" w:cs="Liberation Serif"/>
                <w:color w:val="00000A"/>
                <w:sz w:val="20"/>
                <w:szCs w:val="20"/>
              </w:rPr>
              <w:lastRenderedPageBreak/>
              <w:t xml:space="preserve">studio </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b/>
                <w:i/>
              </w:rPr>
            </w:pPr>
            <w:r>
              <w:rPr>
                <w:rFonts w:ascii="Times New Roman" w:eastAsia="Times New Roman" w:hAnsi="Times New Roman" w:cs="Times New Roman"/>
                <w:b/>
                <w:i/>
                <w:sz w:val="20"/>
                <w:szCs w:val="20"/>
              </w:rPr>
              <w:lastRenderedPageBreak/>
              <w:t>T1: Ch.3 ; R1: Ch.3 ; R2: Ch.1 ; R3: Ch.9</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a,b,j,k</w:t>
            </w:r>
            <w:proofErr w:type="spellEnd"/>
          </w:p>
        </w:tc>
      </w:tr>
      <w:tr w:rsidR="00A07D60">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17-23</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Freight Trip Distribution</w:t>
            </w:r>
          </w:p>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Distribution of freight flows</w:t>
            </w:r>
          </w:p>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Production/Consumption to origin/destination</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learn and solve trip distribution models; To be able to calibrate t</w:t>
            </w:r>
            <w:r>
              <w:rPr>
                <w:rFonts w:ascii="Liberation Serif" w:eastAsia="Liberation Serif" w:hAnsi="Liberation Serif" w:cs="Liberation Serif"/>
                <w:color w:val="00000A"/>
                <w:sz w:val="20"/>
                <w:szCs w:val="20"/>
              </w:rPr>
              <w:t>he impedance factor for future trip distribution.</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b/>
                <w:i/>
              </w:rPr>
            </w:pPr>
            <w:r>
              <w:rPr>
                <w:rFonts w:ascii="Times New Roman" w:eastAsia="Times New Roman" w:hAnsi="Times New Roman" w:cs="Times New Roman"/>
                <w:b/>
                <w:i/>
                <w:sz w:val="20"/>
                <w:szCs w:val="20"/>
              </w:rPr>
              <w:t xml:space="preserve">T1: Ch.5 ; T2:Ch.8; R1: Ch.4 ; R2: Ch.2 ; R3: Ch.9 </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a,b,e,j,k</w:t>
            </w:r>
            <w:proofErr w:type="spellEnd"/>
          </w:p>
        </w:tc>
      </w:tr>
      <w:tr w:rsidR="00A07D60">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24-28</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Mode Choice</w:t>
            </w:r>
          </w:p>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 xml:space="preserve">Competing modes for specific commodity choice; </w:t>
            </w:r>
            <w:proofErr w:type="spellStart"/>
            <w:r>
              <w:rPr>
                <w:rFonts w:ascii="Liberation Serif" w:eastAsia="Liberation Serif" w:hAnsi="Liberation Serif" w:cs="Liberation Serif"/>
                <w:color w:val="00000A"/>
                <w:sz w:val="20"/>
                <w:szCs w:val="20"/>
              </w:rPr>
              <w:t>Behavioural</w:t>
            </w:r>
            <w:proofErr w:type="spellEnd"/>
            <w:r>
              <w:rPr>
                <w:rFonts w:ascii="Liberation Serif" w:eastAsia="Liberation Serif" w:hAnsi="Liberation Serif" w:cs="Liberation Serif"/>
                <w:color w:val="00000A"/>
                <w:sz w:val="20"/>
                <w:szCs w:val="20"/>
              </w:rPr>
              <w:t xml:space="preserve"> methodology; Associated factors</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 xml:space="preserve">To understand the mathematical basis of freight travel </w:t>
            </w:r>
            <w:proofErr w:type="spellStart"/>
            <w:r>
              <w:rPr>
                <w:rFonts w:ascii="Liberation Serif" w:eastAsia="Liberation Serif" w:hAnsi="Liberation Serif" w:cs="Liberation Serif"/>
                <w:color w:val="00000A"/>
                <w:sz w:val="20"/>
                <w:szCs w:val="20"/>
              </w:rPr>
              <w:t>behaviour</w:t>
            </w:r>
            <w:proofErr w:type="spellEnd"/>
            <w:r>
              <w:rPr>
                <w:rFonts w:ascii="Liberation Serif" w:eastAsia="Liberation Serif" w:hAnsi="Liberation Serif" w:cs="Liberation Serif"/>
                <w:color w:val="00000A"/>
                <w:sz w:val="20"/>
                <w:szCs w:val="20"/>
              </w:rPr>
              <w:t xml:space="preserve">; To estimate freight choice models using N-Logit </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b/>
                <w:i/>
              </w:rPr>
            </w:pPr>
            <w:r>
              <w:rPr>
                <w:rFonts w:ascii="Times New Roman" w:eastAsia="Times New Roman" w:hAnsi="Times New Roman" w:cs="Times New Roman"/>
                <w:b/>
                <w:i/>
                <w:sz w:val="20"/>
                <w:szCs w:val="20"/>
              </w:rPr>
              <w:t xml:space="preserve">T1: Ch.6 ; T2:Ch.8; R1: Ch.5; R3: Ch.9 </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a,b,e,k</w:t>
            </w:r>
            <w:proofErr w:type="spellEnd"/>
          </w:p>
        </w:tc>
      </w:tr>
      <w:tr w:rsidR="00A07D60">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25-30</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Assignment Models</w:t>
            </w:r>
          </w:p>
          <w:p w:rsidR="00A07D60" w:rsidRDefault="0094438F">
            <w:pPr>
              <w:widowControl/>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Algorithms for freight Typical algorithms used Data needs</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learn how to assign freight trips on a coded network. To be able to model the empty trips in the modelling system.</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T1: Ch.7,8 ; T2:Ch.8; R1: Ch. 6, 7, 8 ; R2: Ch.3 ; R3: Ch.9</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a,b,e,k</w:t>
            </w:r>
            <w:proofErr w:type="spellEnd"/>
          </w:p>
        </w:tc>
      </w:tr>
      <w:tr w:rsidR="00A07D60">
        <w:trPr>
          <w:trHeight w:val="1124"/>
        </w:trPr>
        <w:tc>
          <w:tcPr>
            <w:tcW w:w="1080" w:type="dxa"/>
            <w:tcBorders>
              <w:top w:val="single" w:sz="4" w:space="0" w:color="000000"/>
              <w:left w:val="single" w:sz="4" w:space="0" w:color="000000"/>
              <w:bottom w:val="single" w:sz="4" w:space="0" w:color="000000"/>
              <w:right w:val="single" w:sz="4" w:space="0" w:color="000000"/>
            </w:tcBorders>
            <w:vAlign w:val="center"/>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33-39</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widowControl/>
              <w:pBdr>
                <w:top w:val="none" w:sz="0" w:space="0" w:color="000000"/>
                <w:left w:val="none" w:sz="0" w:space="0" w:color="000000"/>
                <w:bottom w:val="none" w:sz="0" w:space="0" w:color="000000"/>
                <w:right w:val="none" w:sz="0" w:space="0" w:color="000000"/>
                <w:between w:val="none" w:sz="0" w:space="0" w:color="000000"/>
              </w:pBdr>
              <w:spacing w:after="160" w:line="259" w:lineRule="auto"/>
              <w:rPr>
                <w:sz w:val="20"/>
                <w:szCs w:val="20"/>
              </w:rPr>
            </w:pPr>
            <w:r>
              <w:rPr>
                <w:rFonts w:ascii="Times New Roman" w:eastAsia="Times New Roman" w:hAnsi="Times New Roman" w:cs="Times New Roman"/>
                <w:sz w:val="20"/>
                <w:szCs w:val="20"/>
              </w:rPr>
              <w:t>Supply Chain Management; Supply  Chain  Drivers and Metrics; Designing the distribution network; Planning demand and supply in supply chain; Planning and managing inventories in a supply chain</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Identify the major drivers of supply chain    performance. Disc</w:t>
            </w:r>
            <w:r>
              <w:rPr>
                <w:rFonts w:ascii="Liberation Serif" w:eastAsia="Liberation Serif" w:hAnsi="Liberation Serif" w:cs="Liberation Serif"/>
                <w:color w:val="00000A"/>
                <w:sz w:val="20"/>
                <w:szCs w:val="20"/>
              </w:rPr>
              <w:t>uss the role each driver plays. Describe the major obstacles that must be overcome to manage</w:t>
            </w:r>
            <w:r>
              <w:rPr>
                <w:rFonts w:ascii="Liberation Serif" w:eastAsia="Liberation Serif" w:hAnsi="Liberation Serif" w:cs="Liberation Serif"/>
                <w:color w:val="00000A"/>
                <w:sz w:val="20"/>
                <w:szCs w:val="20"/>
              </w:rPr>
              <w:tab/>
              <w:t>a supply</w:t>
            </w:r>
            <w:r>
              <w:rPr>
                <w:rFonts w:ascii="Liberation Serif" w:eastAsia="Liberation Serif" w:hAnsi="Liberation Serif" w:cs="Liberation Serif"/>
                <w:color w:val="00000A"/>
                <w:sz w:val="20"/>
                <w:szCs w:val="20"/>
              </w:rPr>
              <w:tab/>
              <w:t xml:space="preserve"> chain successfully. Designing the distribution network in a supply chain, Network design in the supply chain, Network design in uncertain environment</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T1:</w:t>
            </w:r>
            <w:r>
              <w:rPr>
                <w:rFonts w:ascii="Times New Roman" w:eastAsia="Times New Roman" w:hAnsi="Times New Roman" w:cs="Times New Roman"/>
                <w:b/>
                <w:i/>
                <w:sz w:val="20"/>
                <w:szCs w:val="20"/>
              </w:rPr>
              <w:t xml:space="preserve"> Ch.9; T2: Ch.3,4,5 69 </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a,b,c,e.k</w:t>
            </w:r>
            <w:proofErr w:type="spellEnd"/>
          </w:p>
        </w:tc>
      </w:tr>
      <w:tr w:rsidR="00A07D60">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40-41</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Freight Transportation, and</w:t>
            </w:r>
          </w:p>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Sourcing</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Sourcing decisions in a supply chain, Transportation in</w:t>
            </w:r>
            <w:r>
              <w:rPr>
                <w:rFonts w:ascii="Liberation Serif" w:eastAsia="Liberation Serif" w:hAnsi="Liberation Serif" w:cs="Liberation Serif"/>
                <w:color w:val="00000A"/>
                <w:sz w:val="20"/>
                <w:szCs w:val="20"/>
              </w:rPr>
              <w:tab/>
              <w:t>the supply chain, Pricing and revenue management in the supply chain</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T2: Ch. 14</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c,e,i,j</w:t>
            </w:r>
            <w:proofErr w:type="spellEnd"/>
          </w:p>
        </w:tc>
      </w:tr>
      <w:tr w:rsidR="00A07D60">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A07D60" w:rsidRDefault="0094438F">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42</w:t>
            </w:r>
          </w:p>
        </w:tc>
        <w:tc>
          <w:tcPr>
            <w:tcW w:w="306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Sustainability and the supply chain</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 xml:space="preserve">Introduction to sustainability; Issues and performance measures </w:t>
            </w:r>
          </w:p>
        </w:tc>
        <w:tc>
          <w:tcPr>
            <w:tcW w:w="1980" w:type="dxa"/>
            <w:tcBorders>
              <w:top w:val="single" w:sz="4" w:space="0" w:color="000000"/>
              <w:left w:val="single" w:sz="4" w:space="0" w:color="000000"/>
              <w:bottom w:val="single" w:sz="4" w:space="0" w:color="000000"/>
              <w:right w:val="single" w:sz="4" w:space="0" w:color="000000"/>
            </w:tcBorders>
          </w:tcPr>
          <w:p w:rsidR="00A07D60" w:rsidRDefault="0094438F">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T2: Ch.17 </w:t>
            </w:r>
          </w:p>
        </w:tc>
        <w:tc>
          <w:tcPr>
            <w:tcW w:w="1440" w:type="dxa"/>
            <w:tcBorders>
              <w:top w:val="single" w:sz="4" w:space="0" w:color="000000"/>
              <w:left w:val="single" w:sz="4" w:space="0" w:color="000000"/>
              <w:bottom w:val="single" w:sz="4" w:space="0" w:color="000000"/>
              <w:right w:val="single" w:sz="4" w:space="0" w:color="000000"/>
            </w:tcBorders>
          </w:tcPr>
          <w:p w:rsidR="00A07D60" w:rsidRDefault="0094438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a,f,h,i,j</w:t>
            </w:r>
            <w:proofErr w:type="spellEnd"/>
          </w:p>
        </w:tc>
      </w:tr>
    </w:tbl>
    <w:p w:rsidR="00A07D60" w:rsidRDefault="0094438F">
      <w:pPr>
        <w:tabs>
          <w:tab w:val="left" w:pos="1320"/>
        </w:tabs>
        <w:spacing w:line="276" w:lineRule="auto"/>
        <w:rPr>
          <w:rFonts w:ascii="Times New Roman" w:eastAsia="Times New Roman" w:hAnsi="Times New Roman" w:cs="Times New Roman"/>
          <w:color w:val="FF0000"/>
        </w:rPr>
        <w:sectPr w:rsidR="00A07D60">
          <w:headerReference w:type="default" r:id="rId9"/>
          <w:footerReference w:type="default" r:id="rId10"/>
          <w:pgSz w:w="12240" w:h="15840"/>
          <w:pgMar w:top="1800" w:right="1160" w:bottom="280" w:left="620" w:header="0" w:footer="720" w:gutter="0"/>
          <w:cols w:space="720"/>
        </w:sectPr>
      </w:pPr>
      <w:r>
        <w:rPr>
          <w:rFonts w:ascii="Times New Roman" w:eastAsia="Times New Roman" w:hAnsi="Times New Roman" w:cs="Times New Roman"/>
          <w:color w:val="FF0000"/>
        </w:rPr>
        <w:tab/>
      </w:r>
    </w:p>
    <w:p w:rsidR="00A07D60" w:rsidRDefault="0094438F">
      <w:pPr>
        <w:spacing w:before="6"/>
        <w:rPr>
          <w:rFonts w:ascii="Times New Roman" w:eastAsia="Times New Roman" w:hAnsi="Times New Roman" w:cs="Times New Roman"/>
          <w:b/>
        </w:rPr>
      </w:pPr>
      <w:r>
        <w:rPr>
          <w:rFonts w:ascii="Times New Roman" w:eastAsia="Times New Roman" w:hAnsi="Times New Roman" w:cs="Times New Roman"/>
          <w:b/>
        </w:rPr>
        <w:lastRenderedPageBreak/>
        <w:t>*Student Learning Outcomes (SLOs):</w:t>
      </w:r>
    </w:p>
    <w:p w:rsidR="00A07D60" w:rsidRDefault="00A07D60">
      <w:pPr>
        <w:spacing w:before="6"/>
        <w:rPr>
          <w:rFonts w:ascii="Times New Roman" w:eastAsia="Times New Roman" w:hAnsi="Times New Roman" w:cs="Times New Roman"/>
          <w:b/>
        </w:rPr>
      </w:pPr>
    </w:p>
    <w:p w:rsidR="00A07D60" w:rsidRDefault="0094438F">
      <w:pPr>
        <w:rPr>
          <w:rFonts w:ascii="Times New Roman" w:eastAsia="Times New Roman" w:hAnsi="Times New Roman" w:cs="Times New Roman"/>
        </w:rPr>
      </w:pPr>
      <w:r>
        <w:rPr>
          <w:rFonts w:ascii="Times New Roman" w:eastAsia="Times New Roman" w:hAnsi="Times New Roman" w:cs="Times New Roman"/>
        </w:rPr>
        <w:t>SLOs are outcomes (a) through (k) plus any additional outcomes that may be articulated by the program.</w:t>
      </w:r>
    </w:p>
    <w:p w:rsidR="00A07D60" w:rsidRDefault="00A07D60">
      <w:pPr>
        <w:rPr>
          <w:rFonts w:ascii="Times New Roman" w:eastAsia="Times New Roman" w:hAnsi="Times New Roman" w:cs="Times New Roman"/>
        </w:rPr>
      </w:pP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apply knowledge of mathematics, science and engineering</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an ability to design and conduct experiments, as well as to analyze and interpret </w:t>
      </w:r>
      <w:r>
        <w:rPr>
          <w:rFonts w:ascii="Times New Roman" w:eastAsia="Times New Roman" w:hAnsi="Times New Roman" w:cs="Times New Roman"/>
        </w:rPr>
        <w:t>data</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an ability to design a system, component, or process to meet desired needs within realistic constraints such as economic, environmental, social, political, ethical, health and safety, manufacturability, and sustainability</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function on multidisciplinary teams</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identify, formulate, and solve engineering problems</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an understanding of professional and ethical responsibility</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an ability to communicate effectively </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the broad education necessary to understa</w:t>
      </w:r>
      <w:r>
        <w:rPr>
          <w:rFonts w:ascii="Times New Roman" w:eastAsia="Times New Roman" w:hAnsi="Times New Roman" w:cs="Times New Roman"/>
        </w:rPr>
        <w:t>nd the impact of engineering solutions in a global, economic, environmental, and societal context</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a recognition of the need for, and an ability to engage in life-long learning</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a knowledge of contemporary issues</w:t>
      </w:r>
    </w:p>
    <w:p w:rsidR="00A07D60" w:rsidRDefault="0094438F">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use the techniques, skills, and</w:t>
      </w:r>
      <w:r>
        <w:rPr>
          <w:rFonts w:ascii="Times New Roman" w:eastAsia="Times New Roman" w:hAnsi="Times New Roman" w:cs="Times New Roman"/>
        </w:rPr>
        <w:t xml:space="preserve"> modern engineering tools necessary for engineering practice.</w:t>
      </w:r>
    </w:p>
    <w:p w:rsidR="00A07D60" w:rsidRDefault="0094438F">
      <w:pPr>
        <w:spacing w:before="56"/>
        <w:rPr>
          <w:rFonts w:ascii="Times New Roman" w:eastAsia="Times New Roman" w:hAnsi="Times New Roman" w:cs="Times New Roman"/>
        </w:rPr>
      </w:pPr>
      <w:r>
        <w:rPr>
          <w:rFonts w:ascii="Times New Roman" w:eastAsia="Times New Roman" w:hAnsi="Times New Roman" w:cs="Times New Roman"/>
          <w:b/>
        </w:rPr>
        <w:t>Evaluation Scheme</w:t>
      </w:r>
    </w:p>
    <w:p w:rsidR="00A07D60" w:rsidRDefault="00A07D60">
      <w:pPr>
        <w:spacing w:before="9"/>
        <w:rPr>
          <w:rFonts w:ascii="Times New Roman" w:eastAsia="Times New Roman" w:hAnsi="Times New Roman" w:cs="Times New Roman"/>
          <w:b/>
          <w:sz w:val="19"/>
          <w:szCs w:val="19"/>
        </w:rPr>
      </w:pPr>
    </w:p>
    <w:tbl>
      <w:tblPr>
        <w:tblStyle w:val="a2"/>
        <w:tblW w:w="10450" w:type="dxa"/>
        <w:jc w:val="center"/>
        <w:tblLayout w:type="fixed"/>
        <w:tblLook w:val="0000" w:firstRow="0" w:lastRow="0" w:firstColumn="0" w:lastColumn="0" w:noHBand="0" w:noVBand="0"/>
      </w:tblPr>
      <w:tblGrid>
        <w:gridCol w:w="821"/>
        <w:gridCol w:w="2556"/>
        <w:gridCol w:w="1522"/>
        <w:gridCol w:w="1337"/>
        <w:gridCol w:w="1995"/>
        <w:gridCol w:w="2219"/>
      </w:tblGrid>
      <w:tr w:rsidR="00A07D60">
        <w:trPr>
          <w:trHeight w:val="720"/>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131"/>
              <w:ind w:left="132" w:right="132"/>
              <w:jc w:val="center"/>
              <w:rPr>
                <w:rFonts w:ascii="Times New Roman" w:eastAsia="Times New Roman" w:hAnsi="Times New Roman" w:cs="Times New Roman"/>
              </w:rPr>
            </w:pPr>
            <w:r>
              <w:rPr>
                <w:rFonts w:ascii="Times New Roman" w:eastAsia="Times New Roman" w:hAnsi="Times New Roman" w:cs="Times New Roman"/>
                <w:b/>
              </w:rPr>
              <w:t>Sl. No.</w:t>
            </w:r>
          </w:p>
        </w:tc>
        <w:tc>
          <w:tcPr>
            <w:tcW w:w="2556"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131"/>
              <w:ind w:left="350" w:right="255"/>
              <w:jc w:val="center"/>
              <w:rPr>
                <w:rFonts w:ascii="Times New Roman" w:eastAsia="Times New Roman" w:hAnsi="Times New Roman" w:cs="Times New Roman"/>
              </w:rPr>
            </w:pPr>
            <w:r>
              <w:rPr>
                <w:rFonts w:ascii="Times New Roman" w:eastAsia="Times New Roman" w:hAnsi="Times New Roman" w:cs="Times New Roman"/>
                <w:b/>
              </w:rPr>
              <w:t>Evaluation component</w:t>
            </w:r>
          </w:p>
        </w:tc>
        <w:tc>
          <w:tcPr>
            <w:tcW w:w="1522"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131"/>
              <w:ind w:right="355"/>
              <w:jc w:val="center"/>
              <w:rPr>
                <w:rFonts w:ascii="Times New Roman" w:eastAsia="Times New Roman" w:hAnsi="Times New Roman" w:cs="Times New Roman"/>
              </w:rPr>
            </w:pPr>
            <w:r>
              <w:rPr>
                <w:rFonts w:ascii="Times New Roman" w:eastAsia="Times New Roman" w:hAnsi="Times New Roman" w:cs="Times New Roman"/>
                <w:b/>
              </w:rPr>
              <w:t>Duration</w:t>
            </w:r>
          </w:p>
        </w:tc>
        <w:tc>
          <w:tcPr>
            <w:tcW w:w="1337"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131"/>
              <w:ind w:left="160" w:right="164"/>
              <w:jc w:val="center"/>
              <w:rPr>
                <w:rFonts w:ascii="Times New Roman" w:eastAsia="Times New Roman" w:hAnsi="Times New Roman" w:cs="Times New Roman"/>
              </w:rPr>
            </w:pPr>
            <w:r>
              <w:rPr>
                <w:rFonts w:ascii="Times New Roman" w:eastAsia="Times New Roman" w:hAnsi="Times New Roman" w:cs="Times New Roman"/>
                <w:b/>
              </w:rPr>
              <w:t>Weightage</w:t>
            </w:r>
          </w:p>
        </w:tc>
        <w:tc>
          <w:tcPr>
            <w:tcW w:w="1995"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1" w:line="237" w:lineRule="auto"/>
              <w:ind w:left="463" w:right="322" w:hanging="36"/>
              <w:jc w:val="center"/>
              <w:rPr>
                <w:rFonts w:ascii="Times New Roman" w:eastAsia="Times New Roman" w:hAnsi="Times New Roman" w:cs="Times New Roman"/>
              </w:rPr>
            </w:pPr>
            <w:r>
              <w:rPr>
                <w:rFonts w:ascii="Times New Roman" w:eastAsia="Times New Roman" w:hAnsi="Times New Roman" w:cs="Times New Roman"/>
                <w:b/>
              </w:rPr>
              <w:t>Date, time</w:t>
            </w:r>
          </w:p>
        </w:tc>
        <w:tc>
          <w:tcPr>
            <w:tcW w:w="2219"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1" w:line="237" w:lineRule="auto"/>
              <w:ind w:left="187" w:right="184" w:firstLine="93"/>
              <w:jc w:val="center"/>
              <w:rPr>
                <w:rFonts w:ascii="Times New Roman" w:eastAsia="Times New Roman" w:hAnsi="Times New Roman" w:cs="Times New Roman"/>
              </w:rPr>
            </w:pPr>
            <w:r>
              <w:rPr>
                <w:rFonts w:ascii="Times New Roman" w:eastAsia="Times New Roman" w:hAnsi="Times New Roman" w:cs="Times New Roman"/>
                <w:b/>
              </w:rPr>
              <w:t>Nature of component</w:t>
            </w:r>
          </w:p>
        </w:tc>
      </w:tr>
      <w:tr w:rsidR="00A07D60">
        <w:trPr>
          <w:trHeight w:val="280"/>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1.</w:t>
            </w:r>
          </w:p>
        </w:tc>
        <w:tc>
          <w:tcPr>
            <w:tcW w:w="2556"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Quiz (at least two)</w:t>
            </w:r>
          </w:p>
        </w:tc>
        <w:tc>
          <w:tcPr>
            <w:tcW w:w="1522"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right="499"/>
              <w:rPr>
                <w:rFonts w:ascii="Times New Roman" w:eastAsia="Times New Roman" w:hAnsi="Times New Roman" w:cs="Times New Roman"/>
              </w:rPr>
            </w:pPr>
            <w:r>
              <w:rPr>
                <w:rFonts w:ascii="Times New Roman" w:eastAsia="Times New Roman" w:hAnsi="Times New Roman" w:cs="Times New Roman"/>
              </w:rPr>
              <w:t>40 Minutes</w:t>
            </w:r>
          </w:p>
        </w:tc>
        <w:tc>
          <w:tcPr>
            <w:tcW w:w="1337"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10%</w:t>
            </w:r>
          </w:p>
        </w:tc>
        <w:tc>
          <w:tcPr>
            <w:tcW w:w="1995" w:type="dxa"/>
            <w:tcBorders>
              <w:top w:val="single" w:sz="4" w:space="0" w:color="000000"/>
              <w:left w:val="single" w:sz="4" w:space="0" w:color="000000"/>
              <w:bottom w:val="single" w:sz="4" w:space="0" w:color="000000"/>
              <w:right w:val="single" w:sz="4" w:space="0" w:color="000000"/>
            </w:tcBorders>
            <w:vAlign w:val="center"/>
          </w:tcPr>
          <w:p w:rsidR="00A07D60" w:rsidRDefault="0094438F">
            <w:pPr>
              <w:jc w:val="center"/>
              <w:rPr>
                <w:rFonts w:ascii="Times New Roman" w:eastAsia="Times New Roman" w:hAnsi="Times New Roman" w:cs="Times New Roman"/>
              </w:rPr>
            </w:pPr>
            <w:r>
              <w:rPr>
                <w:rFonts w:ascii="Times New Roman" w:eastAsia="Times New Roman" w:hAnsi="Times New Roman" w:cs="Times New Roman"/>
              </w:rPr>
              <w:t>To be announced in class</w:t>
            </w:r>
          </w:p>
        </w:tc>
        <w:tc>
          <w:tcPr>
            <w:tcW w:w="2219"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w:t>
            </w:r>
          </w:p>
        </w:tc>
      </w:tr>
      <w:tr w:rsidR="00A07D60">
        <w:trPr>
          <w:trHeight w:val="280"/>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2.</w:t>
            </w:r>
          </w:p>
        </w:tc>
        <w:tc>
          <w:tcPr>
            <w:tcW w:w="2556"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 xml:space="preserve">Assignments </w:t>
            </w:r>
          </w:p>
          <w:p w:rsidR="00A07D60" w:rsidRDefault="0094438F">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(at least 2)</w:t>
            </w:r>
          </w:p>
        </w:tc>
        <w:tc>
          <w:tcPr>
            <w:tcW w:w="1522"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497" w:right="499"/>
              <w:jc w:val="center"/>
              <w:rPr>
                <w:rFonts w:ascii="Times New Roman" w:eastAsia="Times New Roman" w:hAnsi="Times New Roman" w:cs="Times New Roman"/>
              </w:rPr>
            </w:pPr>
            <w:r>
              <w:rPr>
                <w:rFonts w:ascii="Times New Roman" w:eastAsia="Times New Roman" w:hAnsi="Times New Roman" w:cs="Times New Roman"/>
              </w:rPr>
              <w:t>-</w:t>
            </w:r>
          </w:p>
        </w:tc>
        <w:tc>
          <w:tcPr>
            <w:tcW w:w="1337"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15%</w:t>
            </w:r>
          </w:p>
        </w:tc>
        <w:tc>
          <w:tcPr>
            <w:tcW w:w="1995" w:type="dxa"/>
            <w:tcBorders>
              <w:top w:val="single" w:sz="4" w:space="0" w:color="000000"/>
              <w:left w:val="single" w:sz="4" w:space="0" w:color="000000"/>
              <w:bottom w:val="single" w:sz="4" w:space="0" w:color="000000"/>
              <w:right w:val="single" w:sz="4" w:space="0" w:color="000000"/>
            </w:tcBorders>
            <w:vAlign w:val="center"/>
          </w:tcPr>
          <w:p w:rsidR="00A07D60" w:rsidRDefault="0094438F">
            <w:pPr>
              <w:jc w:val="center"/>
              <w:rPr>
                <w:rFonts w:ascii="Times New Roman" w:eastAsia="Times New Roman" w:hAnsi="Times New Roman" w:cs="Times New Roman"/>
              </w:rPr>
            </w:pPr>
            <w:r>
              <w:rPr>
                <w:rFonts w:ascii="Times New Roman" w:eastAsia="Times New Roman" w:hAnsi="Times New Roman" w:cs="Times New Roman"/>
              </w:rPr>
              <w:t>Continuous</w:t>
            </w:r>
          </w:p>
        </w:tc>
        <w:tc>
          <w:tcPr>
            <w:tcW w:w="2219"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w:t>
            </w:r>
          </w:p>
        </w:tc>
      </w:tr>
      <w:tr w:rsidR="00A07D60">
        <w:trPr>
          <w:trHeight w:val="280"/>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3.</w:t>
            </w:r>
          </w:p>
        </w:tc>
        <w:tc>
          <w:tcPr>
            <w:tcW w:w="2556"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Term Paper</w:t>
            </w:r>
          </w:p>
        </w:tc>
        <w:tc>
          <w:tcPr>
            <w:tcW w:w="1522"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497" w:right="499"/>
              <w:jc w:val="center"/>
              <w:rPr>
                <w:rFonts w:ascii="Times New Roman" w:eastAsia="Times New Roman" w:hAnsi="Times New Roman" w:cs="Times New Roman"/>
              </w:rPr>
            </w:pPr>
            <w:r>
              <w:rPr>
                <w:rFonts w:ascii="Times New Roman" w:eastAsia="Times New Roman" w:hAnsi="Times New Roman" w:cs="Times New Roman"/>
              </w:rPr>
              <w:t>-</w:t>
            </w:r>
          </w:p>
        </w:tc>
        <w:tc>
          <w:tcPr>
            <w:tcW w:w="1337"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15%</w:t>
            </w:r>
          </w:p>
        </w:tc>
        <w:tc>
          <w:tcPr>
            <w:tcW w:w="1995" w:type="dxa"/>
            <w:tcBorders>
              <w:top w:val="single" w:sz="4" w:space="0" w:color="000000"/>
              <w:left w:val="single" w:sz="4" w:space="0" w:color="000000"/>
              <w:bottom w:val="single" w:sz="4" w:space="0" w:color="000000"/>
              <w:right w:val="single" w:sz="4" w:space="0" w:color="000000"/>
            </w:tcBorders>
            <w:vAlign w:val="center"/>
          </w:tcPr>
          <w:p w:rsidR="00A07D60" w:rsidRDefault="0094438F">
            <w:pPr>
              <w:jc w:val="center"/>
              <w:rPr>
                <w:rFonts w:ascii="Times New Roman" w:eastAsia="Times New Roman" w:hAnsi="Times New Roman" w:cs="Times New Roman"/>
              </w:rPr>
            </w:pPr>
            <w:r>
              <w:rPr>
                <w:rFonts w:ascii="Times New Roman" w:eastAsia="Times New Roman" w:hAnsi="Times New Roman" w:cs="Times New Roman"/>
              </w:rPr>
              <w:t>Continuous</w:t>
            </w:r>
          </w:p>
        </w:tc>
        <w:tc>
          <w:tcPr>
            <w:tcW w:w="2219"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w:t>
            </w:r>
          </w:p>
        </w:tc>
      </w:tr>
      <w:tr w:rsidR="00A07D60">
        <w:trPr>
          <w:trHeight w:val="280"/>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4.</w:t>
            </w:r>
          </w:p>
        </w:tc>
        <w:tc>
          <w:tcPr>
            <w:tcW w:w="2556"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Mid-semester exam</w:t>
            </w:r>
          </w:p>
        </w:tc>
        <w:tc>
          <w:tcPr>
            <w:tcW w:w="1522"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right="499"/>
              <w:jc w:val="center"/>
              <w:rPr>
                <w:rFonts w:ascii="Times New Roman" w:eastAsia="Times New Roman" w:hAnsi="Times New Roman" w:cs="Times New Roman"/>
              </w:rPr>
            </w:pPr>
            <w:r>
              <w:rPr>
                <w:rFonts w:ascii="Times New Roman" w:eastAsia="Times New Roman" w:hAnsi="Times New Roman" w:cs="Times New Roman"/>
              </w:rPr>
              <w:t>90 Minutes</w:t>
            </w:r>
          </w:p>
        </w:tc>
        <w:tc>
          <w:tcPr>
            <w:tcW w:w="1337"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25%</w:t>
            </w:r>
          </w:p>
        </w:tc>
        <w:tc>
          <w:tcPr>
            <w:tcW w:w="1995" w:type="dxa"/>
            <w:tcBorders>
              <w:top w:val="single" w:sz="4" w:space="0" w:color="000000"/>
              <w:left w:val="single" w:sz="4" w:space="0" w:color="000000"/>
              <w:bottom w:val="single" w:sz="4" w:space="0" w:color="000000"/>
              <w:right w:val="single" w:sz="4" w:space="0" w:color="000000"/>
            </w:tcBorders>
            <w:vAlign w:val="center"/>
          </w:tcPr>
          <w:p w:rsidR="00A07D60" w:rsidRDefault="00904DB3">
            <w:pPr>
              <w:jc w:val="center"/>
              <w:rPr>
                <w:rFonts w:ascii="Times New Roman" w:eastAsia="Times New Roman" w:hAnsi="Times New Roman" w:cs="Times New Roman"/>
              </w:rPr>
            </w:pPr>
            <w:r>
              <w:rPr>
                <w:rFonts w:ascii="Times New Roman" w:eastAsia="Times New Roman" w:hAnsi="Times New Roman" w:cs="Times New Roman"/>
              </w:rPr>
              <w:t>As per Timetable</w:t>
            </w:r>
          </w:p>
        </w:tc>
        <w:tc>
          <w:tcPr>
            <w:tcW w:w="2219"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CB</w:t>
            </w:r>
          </w:p>
        </w:tc>
      </w:tr>
      <w:tr w:rsidR="00A07D60">
        <w:trPr>
          <w:trHeight w:val="260"/>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line="263" w:lineRule="auto"/>
              <w:ind w:left="132" w:right="132"/>
              <w:jc w:val="center"/>
              <w:rPr>
                <w:rFonts w:ascii="Times New Roman" w:eastAsia="Times New Roman" w:hAnsi="Times New Roman" w:cs="Times New Roman"/>
              </w:rPr>
            </w:pPr>
            <w:r>
              <w:rPr>
                <w:rFonts w:ascii="Times New Roman" w:eastAsia="Times New Roman" w:hAnsi="Times New Roman" w:cs="Times New Roman"/>
              </w:rPr>
              <w:t>5.</w:t>
            </w:r>
          </w:p>
        </w:tc>
        <w:tc>
          <w:tcPr>
            <w:tcW w:w="2556"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line="263" w:lineRule="auto"/>
              <w:ind w:left="350" w:right="257"/>
              <w:jc w:val="center"/>
              <w:rPr>
                <w:rFonts w:ascii="Times New Roman" w:eastAsia="Times New Roman" w:hAnsi="Times New Roman" w:cs="Times New Roman"/>
              </w:rPr>
            </w:pPr>
            <w:r>
              <w:rPr>
                <w:rFonts w:ascii="Times New Roman" w:eastAsia="Times New Roman" w:hAnsi="Times New Roman" w:cs="Times New Roman"/>
              </w:rPr>
              <w:t>Comprehensive Exam</w:t>
            </w:r>
          </w:p>
        </w:tc>
        <w:tc>
          <w:tcPr>
            <w:tcW w:w="1522"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line="263" w:lineRule="auto"/>
              <w:ind w:right="499"/>
              <w:jc w:val="center"/>
              <w:rPr>
                <w:rFonts w:ascii="Times New Roman" w:eastAsia="Times New Roman" w:hAnsi="Times New Roman" w:cs="Times New Roman"/>
              </w:rPr>
            </w:pPr>
            <w:r>
              <w:rPr>
                <w:rFonts w:ascii="Times New Roman" w:eastAsia="Times New Roman" w:hAnsi="Times New Roman" w:cs="Times New Roman"/>
              </w:rPr>
              <w:t>2 Hours</w:t>
            </w:r>
          </w:p>
        </w:tc>
        <w:tc>
          <w:tcPr>
            <w:tcW w:w="1337"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line="263" w:lineRule="auto"/>
              <w:ind w:left="160" w:right="160"/>
              <w:jc w:val="center"/>
              <w:rPr>
                <w:rFonts w:ascii="Times New Roman" w:eastAsia="Times New Roman" w:hAnsi="Times New Roman" w:cs="Times New Roman"/>
              </w:rPr>
            </w:pPr>
            <w:r>
              <w:rPr>
                <w:rFonts w:ascii="Times New Roman" w:eastAsia="Times New Roman" w:hAnsi="Times New Roman" w:cs="Times New Roman"/>
              </w:rPr>
              <w:t>35%</w:t>
            </w:r>
          </w:p>
        </w:tc>
        <w:tc>
          <w:tcPr>
            <w:tcW w:w="1995" w:type="dxa"/>
            <w:tcBorders>
              <w:top w:val="single" w:sz="4" w:space="0" w:color="000000"/>
              <w:left w:val="single" w:sz="4" w:space="0" w:color="000000"/>
              <w:bottom w:val="single" w:sz="4" w:space="0" w:color="000000"/>
              <w:right w:val="single" w:sz="4" w:space="0" w:color="000000"/>
            </w:tcBorders>
            <w:vAlign w:val="center"/>
          </w:tcPr>
          <w:p w:rsidR="00A07D60" w:rsidRDefault="00904DB3">
            <w:pPr>
              <w:jc w:val="center"/>
              <w:rPr>
                <w:rFonts w:ascii="Times New Roman" w:eastAsia="Times New Roman" w:hAnsi="Times New Roman" w:cs="Times New Roman"/>
              </w:rPr>
            </w:pPr>
            <w:r>
              <w:rPr>
                <w:rFonts w:ascii="Times New Roman" w:eastAsia="Times New Roman" w:hAnsi="Times New Roman" w:cs="Times New Roman"/>
              </w:rPr>
              <w:t>As per Timetable</w:t>
            </w:r>
          </w:p>
        </w:tc>
        <w:tc>
          <w:tcPr>
            <w:tcW w:w="2219" w:type="dxa"/>
            <w:tcBorders>
              <w:top w:val="single" w:sz="4" w:space="0" w:color="000000"/>
              <w:left w:val="single" w:sz="4" w:space="0" w:color="000000"/>
              <w:bottom w:val="single" w:sz="4" w:space="0" w:color="000000"/>
              <w:right w:val="single" w:sz="4" w:space="0" w:color="000000"/>
            </w:tcBorders>
            <w:vAlign w:val="center"/>
          </w:tcPr>
          <w:p w:rsidR="00A07D60" w:rsidRDefault="0094438F">
            <w:pPr>
              <w:spacing w:line="263" w:lineRule="auto"/>
              <w:ind w:left="565" w:right="570"/>
              <w:jc w:val="center"/>
              <w:rPr>
                <w:rFonts w:ascii="Times New Roman" w:eastAsia="Times New Roman" w:hAnsi="Times New Roman" w:cs="Times New Roman"/>
              </w:rPr>
            </w:pPr>
            <w:r>
              <w:rPr>
                <w:rFonts w:ascii="Times New Roman" w:eastAsia="Times New Roman" w:hAnsi="Times New Roman" w:cs="Times New Roman"/>
              </w:rPr>
              <w:t>CB</w:t>
            </w:r>
          </w:p>
        </w:tc>
      </w:tr>
    </w:tbl>
    <w:p w:rsidR="00A07D60" w:rsidRDefault="00A07D60">
      <w:pPr>
        <w:ind w:left="810" w:right="380"/>
        <w:rPr>
          <w:rFonts w:ascii="Times New Roman" w:eastAsia="Times New Roman" w:hAnsi="Times New Roman" w:cs="Times New Roman"/>
          <w:b/>
        </w:rPr>
      </w:pPr>
    </w:p>
    <w:p w:rsidR="00A07D60" w:rsidRDefault="0094438F">
      <w:pPr>
        <w:ind w:left="810" w:right="380"/>
        <w:rPr>
          <w:rFonts w:ascii="Times New Roman" w:eastAsia="Times New Roman" w:hAnsi="Times New Roman" w:cs="Times New Roman"/>
        </w:rPr>
      </w:pPr>
      <w:r>
        <w:rPr>
          <w:rFonts w:ascii="Times New Roman" w:eastAsia="Times New Roman" w:hAnsi="Times New Roman" w:cs="Times New Roman"/>
          <w:b/>
        </w:rPr>
        <w:t xml:space="preserve">Office Consultation Hour: </w:t>
      </w:r>
      <w:r>
        <w:rPr>
          <w:rFonts w:ascii="Times New Roman" w:eastAsia="Times New Roman" w:hAnsi="Times New Roman" w:cs="Times New Roman"/>
        </w:rPr>
        <w:t>To be announced in the class.</w:t>
      </w:r>
    </w:p>
    <w:p w:rsidR="00C004F3" w:rsidRDefault="00C004F3">
      <w:pPr>
        <w:ind w:left="2880" w:right="380" w:hanging="2070"/>
        <w:jc w:val="both"/>
        <w:rPr>
          <w:rFonts w:ascii="Times New Roman" w:eastAsia="Times New Roman" w:hAnsi="Times New Roman" w:cs="Times New Roman"/>
          <w:b/>
        </w:rPr>
      </w:pPr>
    </w:p>
    <w:p w:rsidR="00A07D60" w:rsidRDefault="0094438F">
      <w:pPr>
        <w:ind w:left="2880" w:right="380" w:hanging="2070"/>
        <w:jc w:val="both"/>
        <w:rPr>
          <w:rFonts w:ascii="Times New Roman" w:eastAsia="Times New Roman" w:hAnsi="Times New Roman" w:cs="Times New Roman"/>
        </w:rPr>
      </w:pPr>
      <w:bookmarkStart w:id="2" w:name="_GoBack"/>
      <w:bookmarkEnd w:id="2"/>
      <w:r>
        <w:rPr>
          <w:rFonts w:ascii="Times New Roman" w:eastAsia="Times New Roman" w:hAnsi="Times New Roman" w:cs="Times New Roman"/>
          <w:b/>
        </w:rPr>
        <w:t xml:space="preserve">Notices: </w:t>
      </w:r>
      <w:r>
        <w:rPr>
          <w:rFonts w:ascii="Times New Roman" w:eastAsia="Times New Roman" w:hAnsi="Times New Roman" w:cs="Times New Roman"/>
          <w:b/>
        </w:rPr>
        <w:tab/>
      </w:r>
      <w:r>
        <w:rPr>
          <w:rFonts w:ascii="Times New Roman" w:eastAsia="Times New Roman" w:hAnsi="Times New Roman" w:cs="Times New Roman"/>
        </w:rPr>
        <w:t>All Notices concerning to the course will be displayed on</w:t>
      </w:r>
      <w:r>
        <w:rPr>
          <w:rFonts w:ascii="Times New Roman" w:eastAsia="Times New Roman" w:hAnsi="Times New Roman" w:cs="Times New Roman"/>
          <w:b/>
        </w:rPr>
        <w:t xml:space="preserve"> CMS, Google Classroom and Notice Board </w:t>
      </w:r>
      <w:r>
        <w:rPr>
          <w:rFonts w:ascii="Times New Roman" w:eastAsia="Times New Roman" w:hAnsi="Times New Roman" w:cs="Times New Roman"/>
        </w:rPr>
        <w:t xml:space="preserve">of Civil </w:t>
      </w:r>
      <w:proofErr w:type="spellStart"/>
      <w:r>
        <w:rPr>
          <w:rFonts w:ascii="Times New Roman" w:eastAsia="Times New Roman" w:hAnsi="Times New Roman" w:cs="Times New Roman"/>
        </w:rPr>
        <w:t>Engg</w:t>
      </w:r>
      <w:proofErr w:type="spellEnd"/>
      <w:r>
        <w:rPr>
          <w:rFonts w:ascii="Times New Roman" w:eastAsia="Times New Roman" w:hAnsi="Times New Roman" w:cs="Times New Roman"/>
        </w:rPr>
        <w:t>. Department.</w:t>
      </w:r>
    </w:p>
    <w:p w:rsidR="00C004F3" w:rsidRDefault="00C004F3">
      <w:pPr>
        <w:ind w:left="810" w:right="380"/>
        <w:rPr>
          <w:rFonts w:ascii="Times New Roman" w:eastAsia="Times New Roman" w:hAnsi="Times New Roman" w:cs="Times New Roman"/>
          <w:b/>
        </w:rPr>
      </w:pPr>
    </w:p>
    <w:p w:rsidR="00A07D60" w:rsidRDefault="0094438F">
      <w:pPr>
        <w:ind w:left="810" w:right="380"/>
        <w:rPr>
          <w:rFonts w:ascii="Times New Roman" w:eastAsia="Times New Roman" w:hAnsi="Times New Roman" w:cs="Times New Roman"/>
        </w:rPr>
      </w:pPr>
      <w:r>
        <w:rPr>
          <w:rFonts w:ascii="Times New Roman" w:eastAsia="Times New Roman" w:hAnsi="Times New Roman" w:cs="Times New Roman"/>
          <w:b/>
        </w:rPr>
        <w:t xml:space="preserve">Make up policy: </w:t>
      </w:r>
      <w:r>
        <w:rPr>
          <w:rFonts w:ascii="Times New Roman" w:eastAsia="Times New Roman" w:hAnsi="Times New Roman" w:cs="Times New Roman"/>
          <w:b/>
        </w:rPr>
        <w:tab/>
      </w:r>
      <w:r>
        <w:rPr>
          <w:rFonts w:ascii="Times New Roman" w:eastAsia="Times New Roman" w:hAnsi="Times New Roman" w:cs="Times New Roman"/>
        </w:rPr>
        <w:t>Makeup will be given only to the genuine cases with prior permission.</w:t>
      </w:r>
    </w:p>
    <w:p w:rsidR="00C004F3" w:rsidRDefault="00C004F3">
      <w:pPr>
        <w:ind w:left="810" w:right="380"/>
        <w:rPr>
          <w:rFonts w:ascii="Times New Roman" w:eastAsia="Times New Roman" w:hAnsi="Times New Roman" w:cs="Times New Roman"/>
          <w:b/>
          <w:sz w:val="24"/>
          <w:szCs w:val="24"/>
        </w:rPr>
      </w:pPr>
    </w:p>
    <w:p w:rsidR="00A07D60" w:rsidRDefault="0094438F">
      <w:pPr>
        <w:ind w:left="810" w:right="38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Academ</w:t>
      </w:r>
      <w:r>
        <w:rPr>
          <w:rFonts w:ascii="Times New Roman" w:eastAsia="Times New Roman" w:hAnsi="Times New Roman" w:cs="Times New Roman"/>
          <w:sz w:val="24"/>
          <w:szCs w:val="24"/>
        </w:rPr>
        <w:t>ic honesty and integrity are to be maintained by all the students throughout the semester and no type of academic dishonesty is acceptable.</w:t>
      </w:r>
    </w:p>
    <w:p w:rsidR="00A07D60" w:rsidRDefault="00A07D60">
      <w:pPr>
        <w:ind w:left="810" w:right="380"/>
        <w:rPr>
          <w:rFonts w:ascii="Times New Roman" w:eastAsia="Times New Roman" w:hAnsi="Times New Roman" w:cs="Times New Roman"/>
          <w:sz w:val="24"/>
          <w:szCs w:val="24"/>
        </w:rPr>
      </w:pPr>
    </w:p>
    <w:p w:rsidR="00A07D60" w:rsidRDefault="00A07D60">
      <w:pPr>
        <w:ind w:left="720" w:firstLine="720"/>
        <w:rPr>
          <w:rFonts w:ascii="Times New Roman" w:eastAsia="Times New Roman" w:hAnsi="Times New Roman" w:cs="Times New Roman"/>
        </w:rPr>
      </w:pPr>
    </w:p>
    <w:p w:rsidR="00A07D60" w:rsidRDefault="0094438F">
      <w:pPr>
        <w:spacing w:line="200" w:lineRule="auto"/>
        <w:ind w:left="43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Instructor-in-charge </w:t>
      </w:r>
    </w:p>
    <w:p w:rsidR="00A07D60" w:rsidRDefault="00A07D60">
      <w:pPr>
        <w:spacing w:line="213" w:lineRule="auto"/>
        <w:ind w:left="8640" w:right="100"/>
        <w:rPr>
          <w:rFonts w:ascii="Times New Roman" w:eastAsia="Times New Roman" w:hAnsi="Times New Roman" w:cs="Times New Roman"/>
          <w:b/>
          <w:sz w:val="24"/>
          <w:szCs w:val="24"/>
        </w:rPr>
      </w:pPr>
    </w:p>
    <w:p w:rsidR="00A07D60" w:rsidRDefault="0094438F">
      <w:pPr>
        <w:spacing w:line="213" w:lineRule="auto"/>
        <w:ind w:left="864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CE G575</w:t>
      </w:r>
    </w:p>
    <w:p w:rsidR="00A07D60" w:rsidRDefault="00A07D60">
      <w:pPr>
        <w:spacing w:line="213" w:lineRule="auto"/>
        <w:ind w:left="8640" w:right="100"/>
        <w:rPr>
          <w:rFonts w:ascii="Times New Roman" w:eastAsia="Times New Roman" w:hAnsi="Times New Roman" w:cs="Times New Roman"/>
          <w:b/>
          <w:sz w:val="24"/>
          <w:szCs w:val="24"/>
        </w:rPr>
      </w:pPr>
    </w:p>
    <w:sectPr w:rsidR="00A07D60">
      <w:type w:val="continuous"/>
      <w:pgSz w:w="12240" w:h="15840"/>
      <w:pgMar w:top="1800" w:right="1160" w:bottom="280" w:left="62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38F" w:rsidRDefault="0094438F">
      <w:r>
        <w:separator/>
      </w:r>
    </w:p>
  </w:endnote>
  <w:endnote w:type="continuationSeparator" w:id="0">
    <w:p w:rsidR="0094438F" w:rsidRDefault="0094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ejaVu Sans">
    <w:charset w:val="00"/>
    <w:family w:val="swiss"/>
    <w:pitch w:val="variable"/>
    <w:sig w:usb0="E7002EFF" w:usb1="D200FDFF" w:usb2="0A24602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60" w:rsidRDefault="0094438F">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A4305A">
      <w:rPr>
        <w:b/>
        <w:color w:val="000000"/>
        <w:sz w:val="24"/>
        <w:szCs w:val="24"/>
      </w:rPr>
      <w:fldChar w:fldCharType="separate"/>
    </w:r>
    <w:r w:rsidR="00C004F3">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A4305A">
      <w:rPr>
        <w:b/>
        <w:color w:val="000000"/>
        <w:sz w:val="24"/>
        <w:szCs w:val="24"/>
      </w:rPr>
      <w:fldChar w:fldCharType="separate"/>
    </w:r>
    <w:r w:rsidR="00C004F3">
      <w:rPr>
        <w:b/>
        <w:noProof/>
        <w:color w:val="000000"/>
        <w:sz w:val="24"/>
        <w:szCs w:val="24"/>
      </w:rPr>
      <w:t>4</w:t>
    </w:r>
    <w:r>
      <w:rPr>
        <w:b/>
        <w:color w:val="000000"/>
        <w:sz w:val="24"/>
        <w:szCs w:val="24"/>
      </w:rPr>
      <w:fldChar w:fldCharType="end"/>
    </w:r>
  </w:p>
  <w:p w:rsidR="00A07D60" w:rsidRDefault="00A07D60">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38F" w:rsidRDefault="0094438F">
      <w:r>
        <w:separator/>
      </w:r>
    </w:p>
  </w:footnote>
  <w:footnote w:type="continuationSeparator" w:id="0">
    <w:p w:rsidR="0094438F" w:rsidRDefault="009443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60" w:rsidRDefault="00A07D60">
    <w:pPr>
      <w:jc w:val="right"/>
    </w:pPr>
  </w:p>
  <w:p w:rsidR="00A07D60" w:rsidRDefault="0094438F">
    <w:pPr>
      <w:jc w:val="right"/>
    </w:pPr>
    <w:r>
      <w:rPr>
        <w:noProof/>
        <w:lang w:val="en-IN"/>
      </w:rPr>
      <w:drawing>
        <wp:inline distT="0" distB="0" distL="0" distR="0">
          <wp:extent cx="2034540" cy="746760"/>
          <wp:effectExtent l="0" t="0" r="0" b="0"/>
          <wp:docPr id="5"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p w:rsidR="00A07D60" w:rsidRDefault="00A07D60">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7F34"/>
    <w:multiLevelType w:val="multilevel"/>
    <w:tmpl w:val="74F67236"/>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1" w15:restartNumberingAfterBreak="0">
    <w:nsid w:val="17BE1187"/>
    <w:multiLevelType w:val="multilevel"/>
    <w:tmpl w:val="2B8ACF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1A3B75E1"/>
    <w:multiLevelType w:val="multilevel"/>
    <w:tmpl w:val="FC5E6FA0"/>
    <w:lvl w:ilvl="0">
      <w:start w:val="1"/>
      <w:numFmt w:val="decimal"/>
      <w:lvlText w:val="%1."/>
      <w:lvlJc w:val="left"/>
      <w:pPr>
        <w:ind w:left="1890" w:hanging="360"/>
      </w:p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3" w15:restartNumberingAfterBreak="0">
    <w:nsid w:val="70D150EA"/>
    <w:multiLevelType w:val="multilevel"/>
    <w:tmpl w:val="F2C07740"/>
    <w:lvl w:ilvl="0">
      <w:start w:val="1"/>
      <w:numFmt w:val="decimal"/>
      <w:lvlText w:val="%1."/>
      <w:lvlJc w:val="left"/>
      <w:pPr>
        <w:ind w:left="1540" w:firstLine="1180"/>
      </w:pPr>
      <w:rPr>
        <w:rFonts w:ascii="Times New Roman" w:eastAsia="Times New Roman" w:hAnsi="Times New Roman" w:cs="Times New Roman"/>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6"/>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4" w15:restartNumberingAfterBreak="0">
    <w:nsid w:val="7DF33426"/>
    <w:multiLevelType w:val="multilevel"/>
    <w:tmpl w:val="A1CC907A"/>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0"/>
    <w:rsid w:val="00904DB3"/>
    <w:rsid w:val="0094438F"/>
    <w:rsid w:val="00A07D60"/>
    <w:rsid w:val="00A4305A"/>
    <w:rsid w:val="00C00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2B1D"/>
  <w15:docId w15:val="{0C8D2778-5D19-4FF8-ACF5-9B7D43F5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540"/>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42974"/>
    <w:rPr>
      <w:rFonts w:ascii="Tahoma" w:hAnsi="Tahoma" w:cs="Tahoma"/>
      <w:sz w:val="16"/>
      <w:szCs w:val="16"/>
    </w:rPr>
  </w:style>
  <w:style w:type="character" w:customStyle="1" w:styleId="BalloonTextChar">
    <w:name w:val="Balloon Text Char"/>
    <w:basedOn w:val="DefaultParagraphFont"/>
    <w:link w:val="BalloonText"/>
    <w:uiPriority w:val="99"/>
    <w:semiHidden/>
    <w:rsid w:val="00442974"/>
    <w:rPr>
      <w:rFonts w:ascii="Tahoma" w:hAnsi="Tahoma" w:cs="Tahoma"/>
      <w:sz w:val="16"/>
      <w:szCs w:val="16"/>
    </w:rPr>
  </w:style>
  <w:style w:type="paragraph" w:styleId="Header">
    <w:name w:val="header"/>
    <w:basedOn w:val="Normal"/>
    <w:link w:val="HeaderChar"/>
    <w:uiPriority w:val="99"/>
    <w:unhideWhenUsed/>
    <w:rsid w:val="00442974"/>
    <w:pPr>
      <w:tabs>
        <w:tab w:val="center" w:pos="4680"/>
        <w:tab w:val="right" w:pos="9360"/>
      </w:tabs>
    </w:pPr>
  </w:style>
  <w:style w:type="character" w:customStyle="1" w:styleId="HeaderChar">
    <w:name w:val="Header Char"/>
    <w:basedOn w:val="DefaultParagraphFont"/>
    <w:link w:val="Header"/>
    <w:uiPriority w:val="99"/>
    <w:rsid w:val="00442974"/>
  </w:style>
  <w:style w:type="paragraph" w:styleId="Footer">
    <w:name w:val="footer"/>
    <w:basedOn w:val="Normal"/>
    <w:link w:val="FooterChar"/>
    <w:uiPriority w:val="99"/>
    <w:unhideWhenUsed/>
    <w:rsid w:val="00442974"/>
    <w:pPr>
      <w:tabs>
        <w:tab w:val="center" w:pos="4680"/>
        <w:tab w:val="right" w:pos="9360"/>
      </w:tabs>
    </w:pPr>
  </w:style>
  <w:style w:type="character" w:customStyle="1" w:styleId="FooterChar">
    <w:name w:val="Footer Char"/>
    <w:basedOn w:val="DefaultParagraphFont"/>
    <w:link w:val="Footer"/>
    <w:uiPriority w:val="99"/>
    <w:rsid w:val="00442974"/>
  </w:style>
  <w:style w:type="paragraph" w:styleId="ListParagraph">
    <w:name w:val="List Paragraph"/>
    <w:basedOn w:val="Normal"/>
    <w:uiPriority w:val="34"/>
    <w:qFormat/>
    <w:rsid w:val="00454367"/>
    <w:pPr>
      <w:ind w:left="720"/>
      <w:contextualSpacing/>
    </w:pPr>
  </w:style>
  <w:style w:type="paragraph" w:customStyle="1" w:styleId="TableContents">
    <w:name w:val="Table Contents"/>
    <w:basedOn w:val="Normal"/>
    <w:qFormat/>
    <w:rsid w:val="002F0BA8"/>
    <w:pPr>
      <w:suppressLineNumbers/>
      <w:suppressAutoHyphens/>
    </w:pPr>
    <w:rPr>
      <w:rFonts w:ascii="Liberation Serif" w:eastAsia="DejaVu Sans" w:hAnsi="Liberation Serif" w:cs="Lohit Hindi"/>
      <w:color w:val="00000A"/>
      <w:sz w:val="24"/>
      <w:szCs w:val="24"/>
      <w:lang w:val="en-IN" w:eastAsia="zh-CN" w:bidi="hi-IN"/>
    </w:rPr>
  </w:style>
  <w:style w:type="character" w:customStyle="1" w:styleId="ListLabel1">
    <w:name w:val="ListLabel 1"/>
    <w:qFormat/>
    <w:rsid w:val="00D92D17"/>
    <w:rPr>
      <w:b w:val="0"/>
      <w:i w:val="0"/>
      <w:color w:val="00000A"/>
      <w:sz w:val="24"/>
      <w:szCs w:val="24"/>
    </w:r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l6iIzKEPbHjTpxrJdnfU7+HYcg==">AMUW2mUQRRwdzWA4q2GZXmBeB7tTvv9ZeF7ZaQk9yHBptcnp9HQ+qbRg7Vufopwn6BGwv+RC8aY98NKQILexmJgqxTtrwMuhC0qo5eA3/vxuaejnEmUoTYg6YGPaBDWb4Sf2NRWxT3p4SI29TCrV+iBHXb4PRz91Ew==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18</cp:revision>
  <dcterms:created xsi:type="dcterms:W3CDTF">2018-07-27T04:20:00Z</dcterms:created>
  <dcterms:modified xsi:type="dcterms:W3CDTF">2022-01-07T04:53:00Z</dcterms:modified>
</cp:coreProperties>
</file>