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C81" w:rsidRDefault="00AD4CBF">
      <w:pPr>
        <w:jc w:val="center"/>
        <w:rPr>
          <w:b/>
        </w:rPr>
      </w:pPr>
      <w:r>
        <w:rPr>
          <w:b/>
          <w:noProof/>
          <w:lang w:val="en-IN"/>
        </w:rPr>
        <w:drawing>
          <wp:inline distT="0" distB="0" distL="0" distR="0">
            <wp:extent cx="4924425" cy="1019175"/>
            <wp:effectExtent l="0" t="0" r="0" b="0"/>
            <wp:docPr id="1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705C81" w:rsidRDefault="00AD4CBF">
      <w:pPr>
        <w:jc w:val="center"/>
        <w:rPr>
          <w:b/>
        </w:rPr>
      </w:pPr>
      <w:r>
        <w:rPr>
          <w:b/>
        </w:rPr>
        <w:t>SECOND SEMESTER 2021-2022</w:t>
      </w:r>
    </w:p>
    <w:p w:rsidR="00705C81" w:rsidRDefault="00AD4CBF">
      <w:pPr>
        <w:pStyle w:val="Heading1"/>
        <w:jc w:val="center"/>
      </w:pPr>
      <w:r>
        <w:t>Course Handout Part II</w:t>
      </w:r>
    </w:p>
    <w:p w:rsidR="00705C81" w:rsidRDefault="00C133F2">
      <w:pPr>
        <w:jc w:val="right"/>
      </w:pPr>
      <w:r>
        <w:tab/>
      </w:r>
      <w:r>
        <w:tab/>
      </w:r>
      <w:r>
        <w:tab/>
      </w:r>
      <w:r>
        <w:tab/>
      </w:r>
      <w:r>
        <w:tab/>
      </w:r>
      <w:r>
        <w:tab/>
      </w:r>
      <w:r>
        <w:tab/>
      </w:r>
      <w:r>
        <w:tab/>
      </w:r>
      <w:r>
        <w:tab/>
      </w:r>
      <w:r>
        <w:tab/>
        <w:t xml:space="preserve">    Date: 15/01</w:t>
      </w:r>
      <w:r w:rsidR="00AD4CBF">
        <w:t>/202</w:t>
      </w:r>
      <w:r>
        <w:t>2</w:t>
      </w:r>
    </w:p>
    <w:p w:rsidR="00705C81" w:rsidRDefault="00AD4CBF">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705C81" w:rsidRDefault="00705C81">
      <w:bookmarkStart w:id="0" w:name="_heading=h.gjdgxs" w:colFirst="0" w:colLast="0"/>
      <w:bookmarkEnd w:id="0"/>
    </w:p>
    <w:p w:rsidR="00705C81" w:rsidRDefault="00AD4CBF">
      <w:pPr>
        <w:rPr>
          <w:i/>
        </w:rPr>
      </w:pPr>
      <w:r>
        <w:rPr>
          <w:i/>
        </w:rPr>
        <w:t>Course No.</w:t>
      </w:r>
      <w:r>
        <w:tab/>
      </w:r>
      <w:r>
        <w:tab/>
      </w:r>
      <w:r>
        <w:tab/>
        <w:t xml:space="preserve">: </w:t>
      </w:r>
      <w:r>
        <w:rPr>
          <w:i/>
        </w:rPr>
        <w:t xml:space="preserve"> </w:t>
      </w:r>
      <w:r>
        <w:rPr>
          <w:b/>
        </w:rPr>
        <w:t>CHE F343</w:t>
      </w:r>
    </w:p>
    <w:p w:rsidR="00705C81" w:rsidRDefault="00AD4CBF">
      <w:pPr>
        <w:pStyle w:val="Heading2"/>
        <w:rPr>
          <w:b/>
          <w:i w:val="0"/>
        </w:rPr>
      </w:pPr>
      <w:r>
        <w:t>Course Title</w:t>
      </w:r>
      <w:r>
        <w:rPr>
          <w:i w:val="0"/>
        </w:rPr>
        <w:tab/>
      </w:r>
      <w:r>
        <w:rPr>
          <w:i w:val="0"/>
        </w:rPr>
        <w:tab/>
      </w:r>
      <w:r>
        <w:rPr>
          <w:i w:val="0"/>
        </w:rPr>
        <w:tab/>
        <w:t xml:space="preserve">: </w:t>
      </w:r>
      <w:r>
        <w:rPr>
          <w:b/>
        </w:rPr>
        <w:t>Process Design Principles-II</w:t>
      </w:r>
    </w:p>
    <w:p w:rsidR="00705C81" w:rsidRDefault="00AD4CBF">
      <w:pPr>
        <w:spacing w:line="276" w:lineRule="auto"/>
      </w:pPr>
      <w:r>
        <w:t>Instructor-in-Charge</w:t>
      </w:r>
      <w:r>
        <w:tab/>
      </w:r>
      <w:r>
        <w:tab/>
        <w:t xml:space="preserve">: </w:t>
      </w:r>
      <w:r>
        <w:rPr>
          <w:b/>
        </w:rPr>
        <w:t>Dr. Pankaj Kumar</w:t>
      </w:r>
    </w:p>
    <w:p w:rsidR="00705C81" w:rsidRDefault="00705C81"/>
    <w:p w:rsidR="00705C81" w:rsidRDefault="00AD4CBF">
      <w:pPr>
        <w:rPr>
          <w:b/>
        </w:rPr>
      </w:pPr>
      <w:r>
        <w:rPr>
          <w:b/>
        </w:rPr>
        <w:t>Scope and Objective of the Course:</w:t>
      </w:r>
    </w:p>
    <w:p w:rsidR="00705C81" w:rsidRDefault="00AD4CBF">
      <w:pPr>
        <w:spacing w:line="276" w:lineRule="auto"/>
        <w:jc w:val="both"/>
      </w:pPr>
      <w:r>
        <w:t>Process Design Decisions/Principles is about coupling chemical engineering principles to the principles of e</w:t>
      </w:r>
      <w:r>
        <w:t>conomics. The economics success is important for the viability of any chemical industry. The purpose of this course is to introduce the students to the detailed design and economical aspects of chemical engineering processes and operations. After a few top</w:t>
      </w:r>
      <w:r>
        <w:t xml:space="preserve">ics covering the detailed design procedures and sizing of chemical engineering </w:t>
      </w:r>
      <w:proofErr w:type="spellStart"/>
      <w:r>
        <w:t>equipments</w:t>
      </w:r>
      <w:proofErr w:type="spellEnd"/>
      <w:r>
        <w:t>, a thorough description of costing and profitability analysis would be covered and finally optimization of flow sheets would be dealt with.</w:t>
      </w:r>
    </w:p>
    <w:p w:rsidR="00705C81" w:rsidRDefault="00705C81">
      <w:pPr>
        <w:pBdr>
          <w:top w:val="nil"/>
          <w:left w:val="nil"/>
          <w:bottom w:val="nil"/>
          <w:right w:val="nil"/>
          <w:between w:val="nil"/>
        </w:pBdr>
        <w:jc w:val="both"/>
        <w:rPr>
          <w:color w:val="000000"/>
        </w:rPr>
      </w:pPr>
    </w:p>
    <w:p w:rsidR="00705C81" w:rsidRDefault="00AD4CBF">
      <w:pPr>
        <w:pBdr>
          <w:top w:val="nil"/>
          <w:left w:val="nil"/>
          <w:bottom w:val="nil"/>
          <w:right w:val="nil"/>
          <w:between w:val="nil"/>
        </w:pBdr>
        <w:jc w:val="both"/>
        <w:rPr>
          <w:color w:val="000000"/>
        </w:rPr>
      </w:pPr>
      <w:r>
        <w:rPr>
          <w:b/>
          <w:color w:val="000000"/>
        </w:rPr>
        <w:t>Textbooks:</w:t>
      </w:r>
    </w:p>
    <w:p w:rsidR="00705C81" w:rsidRDefault="00AD4CBF">
      <w:pPr>
        <w:numPr>
          <w:ilvl w:val="0"/>
          <w:numId w:val="1"/>
        </w:numPr>
        <w:pBdr>
          <w:top w:val="nil"/>
          <w:left w:val="nil"/>
          <w:bottom w:val="nil"/>
          <w:right w:val="nil"/>
          <w:between w:val="nil"/>
        </w:pBdr>
        <w:spacing w:line="276" w:lineRule="auto"/>
        <w:jc w:val="both"/>
        <w:rPr>
          <w:color w:val="000000"/>
        </w:rPr>
      </w:pPr>
      <w:proofErr w:type="spellStart"/>
      <w:r>
        <w:rPr>
          <w:color w:val="000000"/>
        </w:rPr>
        <w:t>Seider</w:t>
      </w:r>
      <w:proofErr w:type="spellEnd"/>
      <w:r>
        <w:rPr>
          <w:color w:val="000000"/>
        </w:rPr>
        <w:t xml:space="preserve"> W.D., </w:t>
      </w:r>
      <w:proofErr w:type="spellStart"/>
      <w:r>
        <w:rPr>
          <w:color w:val="000000"/>
        </w:rPr>
        <w:t>Seader</w:t>
      </w:r>
      <w:proofErr w:type="spellEnd"/>
      <w:r>
        <w:rPr>
          <w:color w:val="000000"/>
        </w:rPr>
        <w:t xml:space="preserve"> J.D. &amp; Lewin D.R., “Product and Process Design principles: Synthesis, Analysis and Evaluation”, John Wiley &amp; Sons, Inc., 2</w:t>
      </w:r>
      <w:r>
        <w:rPr>
          <w:color w:val="000000"/>
          <w:vertAlign w:val="superscript"/>
        </w:rPr>
        <w:t>nd</w:t>
      </w:r>
      <w:r>
        <w:rPr>
          <w:color w:val="000000"/>
        </w:rPr>
        <w:t xml:space="preserve"> edition.</w:t>
      </w:r>
    </w:p>
    <w:p w:rsidR="00705C81" w:rsidRDefault="00705C81">
      <w:pPr>
        <w:jc w:val="both"/>
        <w:rPr>
          <w:b/>
        </w:rPr>
      </w:pPr>
    </w:p>
    <w:p w:rsidR="00705C81" w:rsidRDefault="00AD4CBF">
      <w:pPr>
        <w:jc w:val="both"/>
        <w:rPr>
          <w:b/>
        </w:rPr>
      </w:pPr>
      <w:r>
        <w:rPr>
          <w:b/>
        </w:rPr>
        <w:t>Reference books</w:t>
      </w:r>
    </w:p>
    <w:p w:rsidR="00705C81" w:rsidRDefault="00AD4CBF">
      <w:pPr>
        <w:numPr>
          <w:ilvl w:val="0"/>
          <w:numId w:val="2"/>
        </w:numPr>
        <w:spacing w:line="276" w:lineRule="auto"/>
        <w:jc w:val="both"/>
      </w:pPr>
      <w:r>
        <w:t xml:space="preserve">S. B. </w:t>
      </w:r>
      <w:proofErr w:type="spellStart"/>
      <w:r>
        <w:t>Thakore</w:t>
      </w:r>
      <w:proofErr w:type="spellEnd"/>
      <w:r>
        <w:t xml:space="preserve">, B. I. Bhatt, </w:t>
      </w:r>
      <w:proofErr w:type="gramStart"/>
      <w:r>
        <w:t>“ Introduction</w:t>
      </w:r>
      <w:proofErr w:type="gramEnd"/>
      <w:r>
        <w:t xml:space="preserve"> to Process Engineering &amp; Design”, McGraw Hill Publications</w:t>
      </w:r>
    </w:p>
    <w:p w:rsidR="00705C81" w:rsidRDefault="00AD4CBF">
      <w:pPr>
        <w:numPr>
          <w:ilvl w:val="0"/>
          <w:numId w:val="2"/>
        </w:numPr>
        <w:spacing w:line="276" w:lineRule="auto"/>
        <w:jc w:val="both"/>
      </w:pPr>
      <w:r>
        <w:t xml:space="preserve">Mc </w:t>
      </w:r>
      <w:proofErr w:type="spellStart"/>
      <w:r>
        <w:t>Cabe</w:t>
      </w:r>
      <w:proofErr w:type="spellEnd"/>
      <w:r>
        <w:t xml:space="preserve"> and Smith., ‘Unit Operation of Chemical Engineering’, McGraw Hill Publications</w:t>
      </w:r>
    </w:p>
    <w:p w:rsidR="00705C81" w:rsidRDefault="00AD4CBF">
      <w:pPr>
        <w:numPr>
          <w:ilvl w:val="0"/>
          <w:numId w:val="2"/>
        </w:numPr>
        <w:spacing w:line="276" w:lineRule="auto"/>
        <w:jc w:val="both"/>
      </w:pPr>
      <w:r>
        <w:t xml:space="preserve">Max. Peters, K </w:t>
      </w:r>
      <w:proofErr w:type="spellStart"/>
      <w:r>
        <w:t>Timmerhaus</w:t>
      </w:r>
      <w:proofErr w:type="spellEnd"/>
      <w:r>
        <w:t xml:space="preserve"> and Ronal West, “Plant Design and Economi</w:t>
      </w:r>
      <w:r>
        <w:t>cs for Chemical Engineers” McGraw Hill</w:t>
      </w:r>
    </w:p>
    <w:p w:rsidR="00705C81" w:rsidRDefault="00705C81">
      <w:pPr>
        <w:jc w:val="both"/>
        <w:rPr>
          <w:b/>
        </w:rPr>
      </w:pPr>
    </w:p>
    <w:p w:rsidR="00705C81" w:rsidRDefault="00AD4CBF">
      <w:pPr>
        <w:jc w:val="both"/>
        <w:rPr>
          <w:b/>
        </w:rPr>
      </w:pPr>
      <w:r>
        <w:rPr>
          <w:b/>
        </w:rPr>
        <w:t>Course Plan:</w:t>
      </w:r>
    </w:p>
    <w:tbl>
      <w:tblPr>
        <w:tblStyle w:val="a"/>
        <w:tblW w:w="1017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2407"/>
        <w:gridCol w:w="4253"/>
        <w:gridCol w:w="2160"/>
      </w:tblGrid>
      <w:tr w:rsidR="00705C81">
        <w:tc>
          <w:tcPr>
            <w:tcW w:w="1350" w:type="dxa"/>
            <w:shd w:val="clear" w:color="auto" w:fill="D9D9D9"/>
            <w:vAlign w:val="center"/>
          </w:tcPr>
          <w:p w:rsidR="00705C81" w:rsidRDefault="00AD4CBF">
            <w:pPr>
              <w:jc w:val="center"/>
              <w:rPr>
                <w:b/>
                <w:sz w:val="22"/>
                <w:szCs w:val="22"/>
              </w:rPr>
            </w:pPr>
            <w:r>
              <w:rPr>
                <w:b/>
                <w:sz w:val="22"/>
                <w:szCs w:val="22"/>
              </w:rPr>
              <w:t>Lecture No.</w:t>
            </w:r>
          </w:p>
        </w:tc>
        <w:tc>
          <w:tcPr>
            <w:tcW w:w="2407" w:type="dxa"/>
            <w:shd w:val="clear" w:color="auto" w:fill="D9D9D9"/>
            <w:vAlign w:val="center"/>
          </w:tcPr>
          <w:p w:rsidR="00705C81" w:rsidRDefault="00AD4CBF">
            <w:pPr>
              <w:jc w:val="center"/>
              <w:rPr>
                <w:b/>
                <w:sz w:val="22"/>
                <w:szCs w:val="22"/>
              </w:rPr>
            </w:pPr>
            <w:r>
              <w:rPr>
                <w:b/>
                <w:sz w:val="22"/>
                <w:szCs w:val="22"/>
              </w:rPr>
              <w:t>Learning objectives</w:t>
            </w:r>
          </w:p>
        </w:tc>
        <w:tc>
          <w:tcPr>
            <w:tcW w:w="4253" w:type="dxa"/>
            <w:shd w:val="clear" w:color="auto" w:fill="D9D9D9"/>
            <w:vAlign w:val="center"/>
          </w:tcPr>
          <w:p w:rsidR="00705C81" w:rsidRDefault="00AD4CBF">
            <w:pPr>
              <w:jc w:val="center"/>
              <w:rPr>
                <w:b/>
                <w:sz w:val="22"/>
                <w:szCs w:val="22"/>
              </w:rPr>
            </w:pPr>
            <w:r>
              <w:rPr>
                <w:b/>
                <w:sz w:val="22"/>
                <w:szCs w:val="22"/>
              </w:rPr>
              <w:t>Topics to be covered</w:t>
            </w:r>
          </w:p>
        </w:tc>
        <w:tc>
          <w:tcPr>
            <w:tcW w:w="2160" w:type="dxa"/>
            <w:shd w:val="clear" w:color="auto" w:fill="D9D9D9"/>
            <w:vAlign w:val="center"/>
          </w:tcPr>
          <w:p w:rsidR="00705C81" w:rsidRDefault="00AD4CBF">
            <w:pPr>
              <w:jc w:val="center"/>
              <w:rPr>
                <w:b/>
                <w:sz w:val="22"/>
                <w:szCs w:val="22"/>
              </w:rPr>
            </w:pPr>
            <w:r>
              <w:rPr>
                <w:b/>
                <w:sz w:val="22"/>
                <w:szCs w:val="22"/>
              </w:rPr>
              <w:t>Chapter in the Text Book</w:t>
            </w:r>
          </w:p>
        </w:tc>
      </w:tr>
      <w:tr w:rsidR="00705C81">
        <w:tc>
          <w:tcPr>
            <w:tcW w:w="1350" w:type="dxa"/>
          </w:tcPr>
          <w:p w:rsidR="00705C81" w:rsidRDefault="00AD4CBF">
            <w:pPr>
              <w:spacing w:line="276" w:lineRule="auto"/>
            </w:pPr>
            <w:r>
              <w:t>1-2</w:t>
            </w:r>
          </w:p>
        </w:tc>
        <w:tc>
          <w:tcPr>
            <w:tcW w:w="2407" w:type="dxa"/>
          </w:tcPr>
          <w:p w:rsidR="00705C81" w:rsidRDefault="00AD4CBF">
            <w:pPr>
              <w:spacing w:line="276" w:lineRule="auto"/>
            </w:pPr>
            <w:r>
              <w:t>Introduction to Course</w:t>
            </w:r>
          </w:p>
        </w:tc>
        <w:tc>
          <w:tcPr>
            <w:tcW w:w="4253" w:type="dxa"/>
          </w:tcPr>
          <w:p w:rsidR="00705C81" w:rsidRDefault="00AD4CBF">
            <w:pPr>
              <w:spacing w:line="276" w:lineRule="auto"/>
            </w:pPr>
            <w:r>
              <w:t xml:space="preserve">Introduction to process synthesis </w:t>
            </w:r>
          </w:p>
        </w:tc>
        <w:tc>
          <w:tcPr>
            <w:tcW w:w="2160" w:type="dxa"/>
          </w:tcPr>
          <w:p w:rsidR="00705C81" w:rsidRDefault="00AD4CBF">
            <w:pPr>
              <w:spacing w:line="276" w:lineRule="auto"/>
              <w:jc w:val="center"/>
            </w:pPr>
            <w:r>
              <w:t>Chapter 1 TB</w:t>
            </w:r>
          </w:p>
        </w:tc>
      </w:tr>
      <w:tr w:rsidR="00705C81">
        <w:tc>
          <w:tcPr>
            <w:tcW w:w="1350" w:type="dxa"/>
          </w:tcPr>
          <w:p w:rsidR="00705C81" w:rsidRDefault="00AD4CBF">
            <w:pPr>
              <w:spacing w:line="276" w:lineRule="auto"/>
            </w:pPr>
            <w:r>
              <w:t>3-6</w:t>
            </w:r>
          </w:p>
        </w:tc>
        <w:tc>
          <w:tcPr>
            <w:tcW w:w="2407" w:type="dxa"/>
          </w:tcPr>
          <w:p w:rsidR="00705C81" w:rsidRDefault="00AD4CBF">
            <w:pPr>
              <w:spacing w:line="276" w:lineRule="auto"/>
            </w:pPr>
            <w:r>
              <w:t>Design of Heat Exchangers</w:t>
            </w:r>
          </w:p>
        </w:tc>
        <w:tc>
          <w:tcPr>
            <w:tcW w:w="4253" w:type="dxa"/>
          </w:tcPr>
          <w:p w:rsidR="00705C81" w:rsidRDefault="00AD4CBF">
            <w:pPr>
              <w:spacing w:line="276" w:lineRule="auto"/>
            </w:pPr>
            <w:r>
              <w:t>Introduction, HE equipment, Heat transfer coefficients &amp; Pressure Drop calculations, Shell &amp; tube HE design</w:t>
            </w:r>
          </w:p>
        </w:tc>
        <w:tc>
          <w:tcPr>
            <w:tcW w:w="2160" w:type="dxa"/>
          </w:tcPr>
          <w:p w:rsidR="00705C81" w:rsidRDefault="00AD4CBF">
            <w:pPr>
              <w:spacing w:line="276" w:lineRule="auto"/>
            </w:pPr>
            <w:r>
              <w:t>Chap 13 TB</w:t>
            </w:r>
          </w:p>
          <w:p w:rsidR="00705C81" w:rsidRDefault="00AD4CBF">
            <w:pPr>
              <w:spacing w:line="276" w:lineRule="auto"/>
            </w:pPr>
            <w:r>
              <w:t>Chap 6 Ref 1</w:t>
            </w:r>
          </w:p>
        </w:tc>
      </w:tr>
      <w:tr w:rsidR="00705C81">
        <w:tc>
          <w:tcPr>
            <w:tcW w:w="1350" w:type="dxa"/>
          </w:tcPr>
          <w:p w:rsidR="00705C81" w:rsidRDefault="00AD4CBF">
            <w:pPr>
              <w:spacing w:line="276" w:lineRule="auto"/>
            </w:pPr>
            <w:r>
              <w:t>7-10</w:t>
            </w:r>
          </w:p>
        </w:tc>
        <w:tc>
          <w:tcPr>
            <w:tcW w:w="2407" w:type="dxa"/>
          </w:tcPr>
          <w:p w:rsidR="00705C81" w:rsidRDefault="00AD4CBF">
            <w:pPr>
              <w:spacing w:line="276" w:lineRule="auto"/>
            </w:pPr>
            <w:r>
              <w:t xml:space="preserve">Design of Separation towers (Distillation, </w:t>
            </w:r>
            <w:r>
              <w:lastRenderedPageBreak/>
              <w:t>Absorption and Extraction)</w:t>
            </w:r>
          </w:p>
        </w:tc>
        <w:tc>
          <w:tcPr>
            <w:tcW w:w="4253" w:type="dxa"/>
          </w:tcPr>
          <w:p w:rsidR="00705C81" w:rsidRDefault="00AD4CBF">
            <w:pPr>
              <w:spacing w:line="276" w:lineRule="auto"/>
            </w:pPr>
            <w:r>
              <w:lastRenderedPageBreak/>
              <w:t>Distillation systems: principles, and shortcut m</w:t>
            </w:r>
            <w:r>
              <w:t xml:space="preserve">ethods, rigorous methods with simulator, Tower design: Plate </w:t>
            </w:r>
            <w:r>
              <w:lastRenderedPageBreak/>
              <w:t>efficiency, HETP, Tower diameter, pressure drop</w:t>
            </w:r>
          </w:p>
        </w:tc>
        <w:tc>
          <w:tcPr>
            <w:tcW w:w="2160" w:type="dxa"/>
          </w:tcPr>
          <w:p w:rsidR="00705C81" w:rsidRDefault="00AD4CBF">
            <w:pPr>
              <w:spacing w:line="276" w:lineRule="auto"/>
            </w:pPr>
            <w:r>
              <w:lastRenderedPageBreak/>
              <w:t>Chapter 19 TB</w:t>
            </w:r>
          </w:p>
          <w:p w:rsidR="00705C81" w:rsidRDefault="00AD4CBF">
            <w:pPr>
              <w:spacing w:line="276" w:lineRule="auto"/>
            </w:pPr>
            <w:r>
              <w:t>Chapter 8, 9 Ref 1</w:t>
            </w:r>
          </w:p>
        </w:tc>
      </w:tr>
      <w:tr w:rsidR="00705C81">
        <w:tc>
          <w:tcPr>
            <w:tcW w:w="1350" w:type="dxa"/>
          </w:tcPr>
          <w:p w:rsidR="00705C81" w:rsidRDefault="00AD4CBF">
            <w:pPr>
              <w:spacing w:line="276" w:lineRule="auto"/>
            </w:pPr>
            <w:r>
              <w:lastRenderedPageBreak/>
              <w:t>11-13</w:t>
            </w:r>
          </w:p>
        </w:tc>
        <w:tc>
          <w:tcPr>
            <w:tcW w:w="2407" w:type="dxa"/>
          </w:tcPr>
          <w:p w:rsidR="00705C81" w:rsidRDefault="00AD4CBF">
            <w:pPr>
              <w:spacing w:line="276" w:lineRule="auto"/>
            </w:pPr>
            <w:r>
              <w:t>Process design of piping</w:t>
            </w:r>
          </w:p>
        </w:tc>
        <w:tc>
          <w:tcPr>
            <w:tcW w:w="4253" w:type="dxa"/>
          </w:tcPr>
          <w:p w:rsidR="00705C81" w:rsidRDefault="00AD4CBF">
            <w:pPr>
              <w:spacing w:line="276" w:lineRule="auto"/>
            </w:pPr>
            <w:r>
              <w:t xml:space="preserve">Optimum pipe size calculation, recommended fluid velocities in pipe pressure drop </w:t>
            </w:r>
            <w:r>
              <w:t>in pipes, fittings and valves, fluid moving devices flow meters</w:t>
            </w:r>
          </w:p>
        </w:tc>
        <w:tc>
          <w:tcPr>
            <w:tcW w:w="2160" w:type="dxa"/>
          </w:tcPr>
          <w:p w:rsidR="00705C81" w:rsidRDefault="00AD4CBF">
            <w:pPr>
              <w:spacing w:line="276" w:lineRule="auto"/>
            </w:pPr>
            <w:r>
              <w:t>Chapter 5 Ref 1</w:t>
            </w:r>
          </w:p>
        </w:tc>
      </w:tr>
      <w:tr w:rsidR="00705C81">
        <w:tc>
          <w:tcPr>
            <w:tcW w:w="1350" w:type="dxa"/>
          </w:tcPr>
          <w:p w:rsidR="00705C81" w:rsidRDefault="00AD4CBF">
            <w:pPr>
              <w:spacing w:line="276" w:lineRule="auto"/>
            </w:pPr>
            <w:r>
              <w:t>14-15</w:t>
            </w:r>
          </w:p>
        </w:tc>
        <w:tc>
          <w:tcPr>
            <w:tcW w:w="2407" w:type="dxa"/>
          </w:tcPr>
          <w:p w:rsidR="00705C81" w:rsidRDefault="00AD4CBF">
            <w:pPr>
              <w:spacing w:line="276" w:lineRule="auto"/>
            </w:pPr>
            <w:r>
              <w:t>Process design of fluid moving devices</w:t>
            </w:r>
          </w:p>
        </w:tc>
        <w:tc>
          <w:tcPr>
            <w:tcW w:w="4253" w:type="dxa"/>
          </w:tcPr>
          <w:p w:rsidR="00705C81" w:rsidRDefault="00AD4CBF">
            <w:pPr>
              <w:spacing w:line="276" w:lineRule="auto"/>
            </w:pPr>
            <w:r>
              <w:t>Process design of flow meters orifice/</w:t>
            </w:r>
            <w:proofErr w:type="spellStart"/>
            <w:r>
              <w:t>venturi</w:t>
            </w:r>
            <w:proofErr w:type="spellEnd"/>
            <w:r>
              <w:t xml:space="preserve"> and rotameters</w:t>
            </w:r>
          </w:p>
        </w:tc>
        <w:tc>
          <w:tcPr>
            <w:tcW w:w="2160" w:type="dxa"/>
          </w:tcPr>
          <w:p w:rsidR="00705C81" w:rsidRDefault="00AD4CBF">
            <w:pPr>
              <w:spacing w:line="276" w:lineRule="auto"/>
            </w:pPr>
            <w:r>
              <w:t>Chapter 5 Ref 1</w:t>
            </w:r>
          </w:p>
        </w:tc>
      </w:tr>
      <w:tr w:rsidR="00705C81">
        <w:tc>
          <w:tcPr>
            <w:tcW w:w="1350" w:type="dxa"/>
          </w:tcPr>
          <w:p w:rsidR="00705C81" w:rsidRDefault="00AD4CBF">
            <w:pPr>
              <w:spacing w:line="276" w:lineRule="auto"/>
            </w:pPr>
            <w:r>
              <w:t>16-19</w:t>
            </w:r>
          </w:p>
        </w:tc>
        <w:tc>
          <w:tcPr>
            <w:tcW w:w="2407" w:type="dxa"/>
          </w:tcPr>
          <w:p w:rsidR="00705C81" w:rsidRDefault="00AD4CBF">
            <w:pPr>
              <w:spacing w:line="276" w:lineRule="auto"/>
            </w:pPr>
            <w:r>
              <w:t>Process design of Pumps, Compressors &amp; Expanders</w:t>
            </w:r>
          </w:p>
        </w:tc>
        <w:tc>
          <w:tcPr>
            <w:tcW w:w="4253" w:type="dxa"/>
          </w:tcPr>
          <w:p w:rsidR="00705C81" w:rsidRDefault="00AD4CBF">
            <w:pPr>
              <w:spacing w:line="276" w:lineRule="auto"/>
            </w:pPr>
            <w:r>
              <w:t>Centrifugal pumps, positive displacement pumps, characteristic curves, NPSH and power requirement, pump models in simulator, compressors and expanders</w:t>
            </w:r>
          </w:p>
        </w:tc>
        <w:tc>
          <w:tcPr>
            <w:tcW w:w="2160" w:type="dxa"/>
          </w:tcPr>
          <w:p w:rsidR="00705C81" w:rsidRDefault="00AD4CBF">
            <w:pPr>
              <w:spacing w:line="276" w:lineRule="auto"/>
            </w:pPr>
            <w:r>
              <w:t>Chapter 15 TB</w:t>
            </w:r>
          </w:p>
          <w:p w:rsidR="00705C81" w:rsidRDefault="00AD4CBF">
            <w:pPr>
              <w:spacing w:line="276" w:lineRule="auto"/>
            </w:pPr>
            <w:r>
              <w:t>Chapter 5 Ref 1</w:t>
            </w:r>
          </w:p>
        </w:tc>
      </w:tr>
      <w:tr w:rsidR="00705C81">
        <w:tc>
          <w:tcPr>
            <w:tcW w:w="1350" w:type="dxa"/>
          </w:tcPr>
          <w:p w:rsidR="00705C81" w:rsidRDefault="00AD4CBF">
            <w:pPr>
              <w:spacing w:line="276" w:lineRule="auto"/>
            </w:pPr>
            <w:r>
              <w:t>20-21</w:t>
            </w:r>
          </w:p>
        </w:tc>
        <w:tc>
          <w:tcPr>
            <w:tcW w:w="2407" w:type="dxa"/>
          </w:tcPr>
          <w:p w:rsidR="00705C81" w:rsidRDefault="00AD4CBF">
            <w:pPr>
              <w:spacing w:line="276" w:lineRule="auto"/>
            </w:pPr>
            <w:r>
              <w:t>Flow diagrams in pr</w:t>
            </w:r>
            <w:r>
              <w:t>ocess synthesis</w:t>
            </w:r>
          </w:p>
        </w:tc>
        <w:tc>
          <w:tcPr>
            <w:tcW w:w="4253" w:type="dxa"/>
          </w:tcPr>
          <w:p w:rsidR="00705C81" w:rsidRDefault="00AD4CBF">
            <w:pPr>
              <w:spacing w:line="276" w:lineRule="auto"/>
            </w:pPr>
            <w:r>
              <w:t>Process flow diagrams, Piping and Instrumentation diagrams</w:t>
            </w:r>
          </w:p>
        </w:tc>
        <w:tc>
          <w:tcPr>
            <w:tcW w:w="2160" w:type="dxa"/>
          </w:tcPr>
          <w:p w:rsidR="00705C81" w:rsidRDefault="00AD4CBF">
            <w:pPr>
              <w:spacing w:line="276" w:lineRule="auto"/>
            </w:pPr>
            <w:r>
              <w:t>Reading material will be provided</w:t>
            </w:r>
          </w:p>
        </w:tc>
      </w:tr>
      <w:tr w:rsidR="00705C81">
        <w:tc>
          <w:tcPr>
            <w:tcW w:w="1350" w:type="dxa"/>
          </w:tcPr>
          <w:p w:rsidR="00705C81" w:rsidRDefault="00AD4CBF">
            <w:pPr>
              <w:spacing w:line="276" w:lineRule="auto"/>
            </w:pPr>
            <w:r>
              <w:t>22-24</w:t>
            </w:r>
          </w:p>
        </w:tc>
        <w:tc>
          <w:tcPr>
            <w:tcW w:w="2407" w:type="dxa"/>
          </w:tcPr>
          <w:p w:rsidR="00705C81" w:rsidRDefault="00AD4CBF">
            <w:pPr>
              <w:spacing w:line="276" w:lineRule="auto"/>
            </w:pPr>
            <w:r>
              <w:t>Introduction to costing, Cost indexes</w:t>
            </w:r>
          </w:p>
        </w:tc>
        <w:tc>
          <w:tcPr>
            <w:tcW w:w="4253" w:type="dxa"/>
          </w:tcPr>
          <w:p w:rsidR="00705C81" w:rsidRDefault="00AD4CBF">
            <w:pPr>
              <w:spacing w:line="276" w:lineRule="auto"/>
            </w:pPr>
            <w:r>
              <w:t>Cost indexes, six-tenths factor, capital investment for commodity chemicals</w:t>
            </w:r>
          </w:p>
        </w:tc>
        <w:tc>
          <w:tcPr>
            <w:tcW w:w="2160" w:type="dxa"/>
          </w:tcPr>
          <w:p w:rsidR="00705C81" w:rsidRDefault="00AD4CBF">
            <w:pPr>
              <w:spacing w:line="276" w:lineRule="auto"/>
            </w:pPr>
            <w:r>
              <w:t>Chapter 16 TB</w:t>
            </w:r>
          </w:p>
          <w:p w:rsidR="00705C81" w:rsidRDefault="00AD4CBF">
            <w:pPr>
              <w:spacing w:line="276" w:lineRule="auto"/>
            </w:pPr>
            <w:r>
              <w:t>Chapter 6 Re</w:t>
            </w:r>
            <w:r>
              <w:t>f 3</w:t>
            </w:r>
          </w:p>
        </w:tc>
      </w:tr>
      <w:tr w:rsidR="00705C81">
        <w:tc>
          <w:tcPr>
            <w:tcW w:w="1350" w:type="dxa"/>
          </w:tcPr>
          <w:p w:rsidR="00705C81" w:rsidRDefault="00AD4CBF">
            <w:pPr>
              <w:spacing w:line="276" w:lineRule="auto"/>
            </w:pPr>
            <w:r>
              <w:t>25-27</w:t>
            </w:r>
          </w:p>
        </w:tc>
        <w:tc>
          <w:tcPr>
            <w:tcW w:w="2407" w:type="dxa"/>
          </w:tcPr>
          <w:p w:rsidR="00705C81" w:rsidRDefault="00AD4CBF">
            <w:pPr>
              <w:spacing w:line="276" w:lineRule="auto"/>
            </w:pPr>
            <w:r>
              <w:t>Capital investment costs, estimating Total Capital Investment</w:t>
            </w:r>
          </w:p>
        </w:tc>
        <w:tc>
          <w:tcPr>
            <w:tcW w:w="4253" w:type="dxa"/>
          </w:tcPr>
          <w:p w:rsidR="00705C81" w:rsidRDefault="00AD4CBF">
            <w:pPr>
              <w:spacing w:line="276" w:lineRule="auto"/>
            </w:pPr>
            <w:r>
              <w:t>Direct, indirect and other investment costs, Different Estimation methods for TCI.</w:t>
            </w:r>
          </w:p>
        </w:tc>
        <w:tc>
          <w:tcPr>
            <w:tcW w:w="2160" w:type="dxa"/>
          </w:tcPr>
          <w:p w:rsidR="00705C81" w:rsidRDefault="00AD4CBF">
            <w:pPr>
              <w:spacing w:line="276" w:lineRule="auto"/>
            </w:pPr>
            <w:r>
              <w:t>Chapter 16 TB</w:t>
            </w:r>
          </w:p>
          <w:p w:rsidR="00705C81" w:rsidRDefault="00AD4CBF">
            <w:pPr>
              <w:spacing w:line="276" w:lineRule="auto"/>
            </w:pPr>
            <w:r>
              <w:t>Chapter 6 Ref 3</w:t>
            </w:r>
          </w:p>
        </w:tc>
      </w:tr>
      <w:tr w:rsidR="00705C81">
        <w:tc>
          <w:tcPr>
            <w:tcW w:w="1350" w:type="dxa"/>
          </w:tcPr>
          <w:p w:rsidR="00705C81" w:rsidRDefault="00AD4CBF">
            <w:pPr>
              <w:spacing w:line="276" w:lineRule="auto"/>
            </w:pPr>
            <w:r>
              <w:t>28-31</w:t>
            </w:r>
          </w:p>
        </w:tc>
        <w:tc>
          <w:tcPr>
            <w:tcW w:w="2407" w:type="dxa"/>
          </w:tcPr>
          <w:p w:rsidR="00705C81" w:rsidRDefault="00AD4CBF">
            <w:pPr>
              <w:spacing w:line="276" w:lineRule="auto"/>
            </w:pPr>
            <w:r>
              <w:t xml:space="preserve">Purchase costs of process </w:t>
            </w:r>
            <w:proofErr w:type="spellStart"/>
            <w:r>
              <w:t>Equipments</w:t>
            </w:r>
            <w:proofErr w:type="spellEnd"/>
            <w:r>
              <w:t xml:space="preserve"> and other processing </w:t>
            </w:r>
            <w:proofErr w:type="spellStart"/>
            <w:r>
              <w:t>equipments</w:t>
            </w:r>
            <w:proofErr w:type="spellEnd"/>
          </w:p>
        </w:tc>
        <w:tc>
          <w:tcPr>
            <w:tcW w:w="4253" w:type="dxa"/>
          </w:tcPr>
          <w:p w:rsidR="00705C81" w:rsidRDefault="00AD4CBF">
            <w:pPr>
              <w:spacing w:line="276" w:lineRule="auto"/>
            </w:pPr>
            <w:r>
              <w:t>Purchase costs of pumps, fans, compressors, heat exchangers and pressure vessels, purchase costs of adsorption , agitators, evaporators, extractors, etc.</w:t>
            </w:r>
          </w:p>
        </w:tc>
        <w:tc>
          <w:tcPr>
            <w:tcW w:w="2160" w:type="dxa"/>
          </w:tcPr>
          <w:p w:rsidR="00705C81" w:rsidRDefault="00AD4CBF">
            <w:pPr>
              <w:spacing w:line="276" w:lineRule="auto"/>
            </w:pPr>
            <w:r>
              <w:t>Chapter 16 TB</w:t>
            </w:r>
          </w:p>
          <w:p w:rsidR="00705C81" w:rsidRDefault="00AD4CBF">
            <w:pPr>
              <w:spacing w:line="276" w:lineRule="auto"/>
            </w:pPr>
            <w:r>
              <w:t>Chapter 6 Ref 3</w:t>
            </w:r>
          </w:p>
        </w:tc>
      </w:tr>
      <w:tr w:rsidR="00705C81">
        <w:tc>
          <w:tcPr>
            <w:tcW w:w="1350" w:type="dxa"/>
          </w:tcPr>
          <w:p w:rsidR="00705C81" w:rsidRDefault="00AD4CBF">
            <w:pPr>
              <w:spacing w:line="276" w:lineRule="auto"/>
            </w:pPr>
            <w:r>
              <w:t>32</w:t>
            </w:r>
            <w:r>
              <w:t>-35</w:t>
            </w:r>
          </w:p>
        </w:tc>
        <w:tc>
          <w:tcPr>
            <w:tcW w:w="2407" w:type="dxa"/>
          </w:tcPr>
          <w:p w:rsidR="00705C81" w:rsidRDefault="00AD4CBF">
            <w:pPr>
              <w:spacing w:line="276" w:lineRule="auto"/>
            </w:pPr>
            <w:r>
              <w:t>Annual costs and annual revenues, Working capital and capital investment</w:t>
            </w:r>
          </w:p>
        </w:tc>
        <w:tc>
          <w:tcPr>
            <w:tcW w:w="4253" w:type="dxa"/>
          </w:tcPr>
          <w:p w:rsidR="00705C81" w:rsidRDefault="00AD4CBF">
            <w:pPr>
              <w:spacing w:line="276" w:lineRule="auto"/>
            </w:pPr>
            <w:r>
              <w:t>Estimate cost of feedstock and utilities, waste processing, overhead costs, depreciation to estimate total production cost, Estimation of working capital</w:t>
            </w:r>
          </w:p>
        </w:tc>
        <w:tc>
          <w:tcPr>
            <w:tcW w:w="2160" w:type="dxa"/>
          </w:tcPr>
          <w:p w:rsidR="00705C81" w:rsidRDefault="00AD4CBF">
            <w:pPr>
              <w:spacing w:line="276" w:lineRule="auto"/>
            </w:pPr>
            <w:r>
              <w:t>Chapter 17 TB</w:t>
            </w:r>
          </w:p>
          <w:p w:rsidR="00705C81" w:rsidRDefault="00705C81">
            <w:pPr>
              <w:spacing w:line="276" w:lineRule="auto"/>
            </w:pPr>
          </w:p>
        </w:tc>
      </w:tr>
      <w:tr w:rsidR="00705C81">
        <w:tc>
          <w:tcPr>
            <w:tcW w:w="1350" w:type="dxa"/>
          </w:tcPr>
          <w:p w:rsidR="00705C81" w:rsidRDefault="00AD4CBF">
            <w:pPr>
              <w:spacing w:line="276" w:lineRule="auto"/>
            </w:pPr>
            <w:r>
              <w:t>36-39</w:t>
            </w:r>
          </w:p>
        </w:tc>
        <w:tc>
          <w:tcPr>
            <w:tcW w:w="2407" w:type="dxa"/>
          </w:tcPr>
          <w:p w:rsidR="00705C81" w:rsidRDefault="00AD4CBF">
            <w:pPr>
              <w:spacing w:line="276" w:lineRule="auto"/>
            </w:pPr>
            <w:r>
              <w:t>Pro</w:t>
            </w:r>
            <w:r>
              <w:t>fitability measures, Cash flows and depreciation</w:t>
            </w:r>
          </w:p>
        </w:tc>
        <w:tc>
          <w:tcPr>
            <w:tcW w:w="4253" w:type="dxa"/>
          </w:tcPr>
          <w:p w:rsidR="00705C81" w:rsidRDefault="00AD4CBF">
            <w:pPr>
              <w:spacing w:line="276" w:lineRule="auto"/>
            </w:pPr>
            <w:r>
              <w:t>Return on investments, payback period, annualized costs, estimate selling price of products, Time value of money, Interest rates, Compute cash flows to project net present value and investors rate of return,</w:t>
            </w:r>
            <w:r>
              <w:t xml:space="preserve"> inflation</w:t>
            </w:r>
          </w:p>
        </w:tc>
        <w:tc>
          <w:tcPr>
            <w:tcW w:w="2160" w:type="dxa"/>
          </w:tcPr>
          <w:p w:rsidR="00705C81" w:rsidRDefault="00AD4CBF">
            <w:pPr>
              <w:spacing w:line="276" w:lineRule="auto"/>
            </w:pPr>
            <w:r>
              <w:t>Chapter 17 TB</w:t>
            </w:r>
          </w:p>
          <w:p w:rsidR="00705C81" w:rsidRDefault="00AD4CBF">
            <w:pPr>
              <w:spacing w:line="276" w:lineRule="auto"/>
            </w:pPr>
            <w:r>
              <w:t>Chapter 8 Ref 3</w:t>
            </w:r>
          </w:p>
        </w:tc>
      </w:tr>
      <w:tr w:rsidR="00705C81">
        <w:trPr>
          <w:trHeight w:val="1700"/>
        </w:trPr>
        <w:tc>
          <w:tcPr>
            <w:tcW w:w="1350" w:type="dxa"/>
          </w:tcPr>
          <w:p w:rsidR="00705C81" w:rsidRDefault="00AD4CBF">
            <w:pPr>
              <w:spacing w:line="276" w:lineRule="auto"/>
            </w:pPr>
            <w:r>
              <w:t>40-42</w:t>
            </w:r>
          </w:p>
        </w:tc>
        <w:tc>
          <w:tcPr>
            <w:tcW w:w="2407" w:type="dxa"/>
          </w:tcPr>
          <w:p w:rsidR="00705C81" w:rsidRDefault="00AD4CBF">
            <w:pPr>
              <w:spacing w:line="276" w:lineRule="auto"/>
            </w:pPr>
            <w:r>
              <w:t>Optimization of flow sheets &amp; Product Design</w:t>
            </w:r>
          </w:p>
        </w:tc>
        <w:tc>
          <w:tcPr>
            <w:tcW w:w="4253" w:type="dxa"/>
          </w:tcPr>
          <w:p w:rsidR="00705C81" w:rsidRDefault="00AD4CBF">
            <w:pPr>
              <w:spacing w:line="276" w:lineRule="auto"/>
            </w:pPr>
            <w:r>
              <w:t>Introduction ,general formulation, linear programming, non -linear programming with single variable, NLP for more variables, optimization algorithms, case studies for flow sheet optimizations</w:t>
            </w:r>
          </w:p>
        </w:tc>
        <w:tc>
          <w:tcPr>
            <w:tcW w:w="2160" w:type="dxa"/>
          </w:tcPr>
          <w:p w:rsidR="00705C81" w:rsidRDefault="00AD4CBF">
            <w:pPr>
              <w:spacing w:line="276" w:lineRule="auto"/>
            </w:pPr>
            <w:r>
              <w:t>Chapter 18 &amp; 19 TB</w:t>
            </w:r>
          </w:p>
        </w:tc>
      </w:tr>
    </w:tbl>
    <w:p w:rsidR="00705C81" w:rsidRDefault="00705C81">
      <w:pPr>
        <w:jc w:val="both"/>
      </w:pPr>
    </w:p>
    <w:p w:rsidR="00705C81" w:rsidRDefault="00705C81">
      <w:pPr>
        <w:jc w:val="both"/>
        <w:rPr>
          <w:b/>
        </w:rPr>
      </w:pPr>
    </w:p>
    <w:p w:rsidR="00705C81" w:rsidRDefault="00AD4CBF">
      <w:pPr>
        <w:jc w:val="both"/>
        <w:rPr>
          <w:b/>
        </w:rPr>
      </w:pPr>
      <w:r>
        <w:rPr>
          <w:b/>
        </w:rPr>
        <w:lastRenderedPageBreak/>
        <w:t>Evaluation Scheme:</w:t>
      </w:r>
    </w:p>
    <w:p w:rsidR="00705C81" w:rsidRDefault="00705C81">
      <w:pPr>
        <w:jc w:val="both"/>
        <w:rPr>
          <w:b/>
        </w:rPr>
      </w:pPr>
    </w:p>
    <w:tbl>
      <w:tblPr>
        <w:tblStyle w:val="a0"/>
        <w:tblW w:w="10083"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547"/>
        <w:gridCol w:w="1276"/>
        <w:gridCol w:w="1559"/>
        <w:gridCol w:w="3118"/>
        <w:gridCol w:w="1583"/>
      </w:tblGrid>
      <w:tr w:rsidR="00705C81">
        <w:trPr>
          <w:trHeight w:val="422"/>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05C81" w:rsidRDefault="00AD4CBF">
            <w:pPr>
              <w:jc w:val="center"/>
              <w:rPr>
                <w:b/>
              </w:rPr>
            </w:pPr>
            <w:r>
              <w:rPr>
                <w:b/>
              </w:rPr>
              <w:t>Component</w:t>
            </w:r>
          </w:p>
        </w:tc>
        <w:tc>
          <w:tcPr>
            <w:tcW w:w="127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05C81" w:rsidRDefault="00AD4CBF">
            <w:pPr>
              <w:jc w:val="center"/>
              <w:rPr>
                <w:b/>
              </w:rPr>
            </w:pPr>
            <w:r>
              <w:rPr>
                <w:b/>
              </w:rPr>
              <w:t>Duration (minutes)</w:t>
            </w:r>
          </w:p>
        </w:tc>
        <w:tc>
          <w:tcPr>
            <w:tcW w:w="1559"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05C81" w:rsidRDefault="00AD4CBF">
            <w:pPr>
              <w:jc w:val="center"/>
              <w:rPr>
                <w:b/>
              </w:rPr>
            </w:pPr>
            <w:r>
              <w:rPr>
                <w:b/>
              </w:rPr>
              <w:t>Weightage (%)</w:t>
            </w:r>
          </w:p>
        </w:tc>
        <w:tc>
          <w:tcPr>
            <w:tcW w:w="311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05C81" w:rsidRDefault="00AD4CBF">
            <w:pPr>
              <w:jc w:val="center"/>
              <w:rPr>
                <w:b/>
              </w:rPr>
            </w:pPr>
            <w:r>
              <w:rPr>
                <w:b/>
              </w:rPr>
              <w:t>Date &amp; Time</w:t>
            </w:r>
          </w:p>
        </w:tc>
        <w:tc>
          <w:tcPr>
            <w:tcW w:w="158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05C81" w:rsidRDefault="00AD4CBF">
            <w:pPr>
              <w:jc w:val="center"/>
              <w:rPr>
                <w:b/>
              </w:rPr>
            </w:pPr>
            <w:r>
              <w:rPr>
                <w:b/>
              </w:rPr>
              <w:t>Nature of Component</w:t>
            </w:r>
          </w:p>
        </w:tc>
      </w:tr>
      <w:tr w:rsidR="00705C81">
        <w:trPr>
          <w:trHeight w:val="530"/>
          <w:jc w:val="center"/>
        </w:trPr>
        <w:tc>
          <w:tcPr>
            <w:tcW w:w="2547" w:type="dxa"/>
            <w:tcBorders>
              <w:top w:val="single" w:sz="4" w:space="0" w:color="000000"/>
              <w:left w:val="single" w:sz="4" w:space="0" w:color="000000"/>
              <w:bottom w:val="single" w:sz="4" w:space="0" w:color="000000"/>
              <w:right w:val="single" w:sz="4" w:space="0" w:color="000000"/>
            </w:tcBorders>
          </w:tcPr>
          <w:p w:rsidR="00705C81" w:rsidRDefault="00AD4CBF">
            <w:pPr>
              <w:spacing w:line="276" w:lineRule="auto"/>
              <w:ind w:left="-90"/>
              <w:jc w:val="center"/>
            </w:pPr>
            <w:proofErr w:type="spellStart"/>
            <w:r>
              <w:t>Midsemester</w:t>
            </w:r>
            <w:proofErr w:type="spellEnd"/>
            <w:r>
              <w:t xml:space="preserve"> Test </w:t>
            </w:r>
          </w:p>
        </w:tc>
        <w:tc>
          <w:tcPr>
            <w:tcW w:w="1276" w:type="dxa"/>
            <w:tcBorders>
              <w:top w:val="single" w:sz="4" w:space="0" w:color="000000"/>
              <w:left w:val="single" w:sz="4" w:space="0" w:color="000000"/>
              <w:bottom w:val="single" w:sz="4" w:space="0" w:color="000000"/>
              <w:right w:val="single" w:sz="4" w:space="0" w:color="000000"/>
            </w:tcBorders>
          </w:tcPr>
          <w:p w:rsidR="00705C81" w:rsidRDefault="00AD4CBF">
            <w:pPr>
              <w:spacing w:line="276" w:lineRule="auto"/>
              <w:ind w:left="-90"/>
              <w:jc w:val="center"/>
            </w:pPr>
            <w:r>
              <w:t xml:space="preserve">90 </w:t>
            </w:r>
          </w:p>
        </w:tc>
        <w:tc>
          <w:tcPr>
            <w:tcW w:w="1559" w:type="dxa"/>
            <w:tcBorders>
              <w:top w:val="single" w:sz="4" w:space="0" w:color="000000"/>
              <w:left w:val="single" w:sz="4" w:space="0" w:color="000000"/>
              <w:bottom w:val="single" w:sz="4" w:space="0" w:color="000000"/>
              <w:right w:val="single" w:sz="4" w:space="0" w:color="000000"/>
            </w:tcBorders>
          </w:tcPr>
          <w:p w:rsidR="00705C81" w:rsidRDefault="00AD4CBF">
            <w:pPr>
              <w:spacing w:line="276" w:lineRule="auto"/>
              <w:ind w:left="-90"/>
              <w:jc w:val="center"/>
            </w:pPr>
            <w:r>
              <w:t>35</w:t>
            </w:r>
          </w:p>
        </w:tc>
        <w:tc>
          <w:tcPr>
            <w:tcW w:w="3118" w:type="dxa"/>
            <w:tcBorders>
              <w:top w:val="single" w:sz="4" w:space="0" w:color="000000"/>
              <w:left w:val="single" w:sz="4" w:space="0" w:color="000000"/>
              <w:bottom w:val="single" w:sz="4" w:space="0" w:color="000000"/>
              <w:right w:val="single" w:sz="4" w:space="0" w:color="000000"/>
            </w:tcBorders>
          </w:tcPr>
          <w:p w:rsidR="00705C81" w:rsidRDefault="00C133F2">
            <w:pPr>
              <w:jc w:val="center"/>
            </w:pPr>
            <w:r>
              <w:t>16/03 3.30pm to5.00pm</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5C81" w:rsidRDefault="00AD4CBF">
            <w:pPr>
              <w:spacing w:before="240" w:after="240" w:line="276" w:lineRule="auto"/>
              <w:ind w:left="-80"/>
              <w:jc w:val="center"/>
            </w:pPr>
            <w:r>
              <w:t>Open Book</w:t>
            </w:r>
          </w:p>
        </w:tc>
      </w:tr>
      <w:tr w:rsidR="00705C81">
        <w:trPr>
          <w:trHeight w:val="530"/>
          <w:jc w:val="center"/>
        </w:trPr>
        <w:tc>
          <w:tcPr>
            <w:tcW w:w="2547" w:type="dxa"/>
            <w:tcBorders>
              <w:top w:val="single" w:sz="4" w:space="0" w:color="000000"/>
              <w:left w:val="single" w:sz="4" w:space="0" w:color="000000"/>
              <w:bottom w:val="single" w:sz="4" w:space="0" w:color="000000"/>
              <w:right w:val="single" w:sz="4" w:space="0" w:color="000000"/>
            </w:tcBorders>
          </w:tcPr>
          <w:p w:rsidR="00705C81" w:rsidRDefault="00AD4CBF">
            <w:pPr>
              <w:spacing w:line="276" w:lineRule="auto"/>
              <w:ind w:left="-90"/>
              <w:jc w:val="center"/>
            </w:pPr>
            <w:r>
              <w:t>Assignments</w:t>
            </w:r>
          </w:p>
        </w:tc>
        <w:tc>
          <w:tcPr>
            <w:tcW w:w="1276" w:type="dxa"/>
            <w:tcBorders>
              <w:top w:val="single" w:sz="4" w:space="0" w:color="000000"/>
              <w:left w:val="single" w:sz="4" w:space="0" w:color="000000"/>
              <w:bottom w:val="single" w:sz="4" w:space="0" w:color="000000"/>
              <w:right w:val="single" w:sz="4" w:space="0" w:color="000000"/>
            </w:tcBorders>
          </w:tcPr>
          <w:p w:rsidR="00705C81" w:rsidRDefault="00AD4CBF">
            <w:pPr>
              <w:spacing w:line="276" w:lineRule="auto"/>
              <w:ind w:left="-90"/>
              <w:jc w:val="center"/>
            </w:pPr>
            <w:r>
              <w:t>-</w:t>
            </w:r>
          </w:p>
        </w:tc>
        <w:tc>
          <w:tcPr>
            <w:tcW w:w="1559" w:type="dxa"/>
            <w:tcBorders>
              <w:top w:val="single" w:sz="4" w:space="0" w:color="000000"/>
              <w:left w:val="single" w:sz="4" w:space="0" w:color="000000"/>
              <w:bottom w:val="single" w:sz="4" w:space="0" w:color="000000"/>
              <w:right w:val="single" w:sz="4" w:space="0" w:color="000000"/>
            </w:tcBorders>
          </w:tcPr>
          <w:p w:rsidR="00705C81" w:rsidRDefault="00AD4CBF">
            <w:pPr>
              <w:spacing w:line="276" w:lineRule="auto"/>
              <w:ind w:left="-90"/>
              <w:jc w:val="center"/>
            </w:pPr>
            <w:r>
              <w:t>10</w:t>
            </w:r>
          </w:p>
        </w:tc>
        <w:tc>
          <w:tcPr>
            <w:tcW w:w="3118" w:type="dxa"/>
            <w:tcBorders>
              <w:top w:val="single" w:sz="4" w:space="0" w:color="000000"/>
              <w:left w:val="single" w:sz="4" w:space="0" w:color="000000"/>
              <w:bottom w:val="single" w:sz="4" w:space="0" w:color="000000"/>
              <w:right w:val="single" w:sz="4" w:space="0" w:color="000000"/>
            </w:tcBorders>
          </w:tcPr>
          <w:p w:rsidR="00705C81" w:rsidRDefault="00AD4CBF">
            <w:r>
              <w:t>Throughout the semester</w:t>
            </w:r>
          </w:p>
        </w:tc>
        <w:tc>
          <w:tcPr>
            <w:tcW w:w="158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05C81" w:rsidRDefault="00AD4CBF">
            <w:pPr>
              <w:spacing w:before="240" w:after="240" w:line="276" w:lineRule="auto"/>
              <w:ind w:left="-80"/>
              <w:jc w:val="center"/>
            </w:pPr>
            <w:r>
              <w:t>Open Book</w:t>
            </w:r>
          </w:p>
        </w:tc>
      </w:tr>
      <w:tr w:rsidR="00705C81">
        <w:trPr>
          <w:trHeight w:val="530"/>
          <w:jc w:val="center"/>
        </w:trPr>
        <w:tc>
          <w:tcPr>
            <w:tcW w:w="2547" w:type="dxa"/>
            <w:tcBorders>
              <w:top w:val="single" w:sz="4" w:space="0" w:color="000000"/>
              <w:left w:val="single" w:sz="4" w:space="0" w:color="000000"/>
              <w:bottom w:val="single" w:sz="4" w:space="0" w:color="000000"/>
              <w:right w:val="single" w:sz="4" w:space="0" w:color="000000"/>
            </w:tcBorders>
          </w:tcPr>
          <w:p w:rsidR="00705C81" w:rsidRDefault="00AD4CBF">
            <w:pPr>
              <w:spacing w:line="276" w:lineRule="auto"/>
              <w:ind w:left="-90"/>
              <w:jc w:val="center"/>
            </w:pPr>
            <w:r>
              <w:t>Quizzes/ Viva</w:t>
            </w:r>
          </w:p>
          <w:p w:rsidR="00705C81" w:rsidRDefault="00AD4CBF">
            <w:pPr>
              <w:spacing w:line="276" w:lineRule="auto"/>
              <w:ind w:left="-90"/>
              <w:jc w:val="center"/>
            </w:pPr>
            <w:r>
              <w:t>(3)</w:t>
            </w:r>
          </w:p>
        </w:tc>
        <w:tc>
          <w:tcPr>
            <w:tcW w:w="1276" w:type="dxa"/>
            <w:tcBorders>
              <w:top w:val="single" w:sz="4" w:space="0" w:color="000000"/>
              <w:left w:val="single" w:sz="4" w:space="0" w:color="000000"/>
              <w:bottom w:val="single" w:sz="4" w:space="0" w:color="000000"/>
              <w:right w:val="single" w:sz="4" w:space="0" w:color="000000"/>
            </w:tcBorders>
          </w:tcPr>
          <w:p w:rsidR="00705C81" w:rsidRDefault="00AD4CBF">
            <w:pPr>
              <w:spacing w:line="276" w:lineRule="auto"/>
              <w:ind w:left="-90"/>
              <w:jc w:val="center"/>
            </w:pPr>
            <w:r>
              <w:t>-</w:t>
            </w:r>
          </w:p>
        </w:tc>
        <w:tc>
          <w:tcPr>
            <w:tcW w:w="1559" w:type="dxa"/>
            <w:tcBorders>
              <w:top w:val="single" w:sz="4" w:space="0" w:color="000000"/>
              <w:left w:val="single" w:sz="4" w:space="0" w:color="000000"/>
              <w:bottom w:val="single" w:sz="4" w:space="0" w:color="000000"/>
              <w:right w:val="single" w:sz="4" w:space="0" w:color="000000"/>
            </w:tcBorders>
          </w:tcPr>
          <w:p w:rsidR="00705C81" w:rsidRDefault="00AD4CBF">
            <w:pPr>
              <w:spacing w:line="276" w:lineRule="auto"/>
              <w:ind w:left="-90"/>
              <w:jc w:val="center"/>
            </w:pPr>
            <w:r>
              <w:t>15</w:t>
            </w:r>
          </w:p>
        </w:tc>
        <w:tc>
          <w:tcPr>
            <w:tcW w:w="3118" w:type="dxa"/>
            <w:tcBorders>
              <w:top w:val="single" w:sz="4" w:space="0" w:color="000000"/>
              <w:left w:val="single" w:sz="4" w:space="0" w:color="000000"/>
              <w:bottom w:val="single" w:sz="4" w:space="0" w:color="000000"/>
              <w:right w:val="single" w:sz="4" w:space="0" w:color="000000"/>
            </w:tcBorders>
          </w:tcPr>
          <w:p w:rsidR="00705C81" w:rsidRDefault="00AD4CBF">
            <w:pPr>
              <w:spacing w:line="276" w:lineRule="auto"/>
              <w:ind w:left="-90"/>
              <w:jc w:val="center"/>
            </w:pPr>
            <w:r>
              <w:t xml:space="preserve">Throughout the semester </w:t>
            </w:r>
          </w:p>
        </w:tc>
        <w:tc>
          <w:tcPr>
            <w:tcW w:w="158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05C81" w:rsidRDefault="00AD4CBF">
            <w:pPr>
              <w:spacing w:before="240" w:after="240" w:line="276" w:lineRule="auto"/>
              <w:ind w:left="-80"/>
              <w:jc w:val="center"/>
            </w:pPr>
            <w:r>
              <w:t>Closed book</w:t>
            </w:r>
          </w:p>
        </w:tc>
      </w:tr>
      <w:tr w:rsidR="00705C81">
        <w:trPr>
          <w:trHeight w:val="530"/>
          <w:jc w:val="center"/>
        </w:trPr>
        <w:tc>
          <w:tcPr>
            <w:tcW w:w="2547" w:type="dxa"/>
            <w:tcBorders>
              <w:top w:val="single" w:sz="4" w:space="0" w:color="000000"/>
              <w:left w:val="single" w:sz="4" w:space="0" w:color="000000"/>
              <w:bottom w:val="single" w:sz="4" w:space="0" w:color="000000"/>
              <w:right w:val="single" w:sz="4" w:space="0" w:color="000000"/>
            </w:tcBorders>
          </w:tcPr>
          <w:p w:rsidR="00705C81" w:rsidRDefault="00AD4CBF">
            <w:pPr>
              <w:spacing w:line="276" w:lineRule="auto"/>
              <w:ind w:left="-90"/>
              <w:jc w:val="center"/>
            </w:pPr>
            <w:r>
              <w:t>Comprehensive Exam</w:t>
            </w:r>
          </w:p>
        </w:tc>
        <w:tc>
          <w:tcPr>
            <w:tcW w:w="1276" w:type="dxa"/>
            <w:tcBorders>
              <w:top w:val="single" w:sz="4" w:space="0" w:color="000000"/>
              <w:left w:val="single" w:sz="4" w:space="0" w:color="000000"/>
              <w:bottom w:val="single" w:sz="4" w:space="0" w:color="000000"/>
              <w:right w:val="single" w:sz="4" w:space="0" w:color="000000"/>
            </w:tcBorders>
          </w:tcPr>
          <w:p w:rsidR="00705C81" w:rsidRDefault="00AD4CBF">
            <w:pPr>
              <w:spacing w:line="276" w:lineRule="auto"/>
              <w:ind w:left="-90"/>
              <w:jc w:val="center"/>
            </w:pPr>
            <w:r>
              <w:t xml:space="preserve">120 </w:t>
            </w:r>
          </w:p>
        </w:tc>
        <w:tc>
          <w:tcPr>
            <w:tcW w:w="1559" w:type="dxa"/>
            <w:tcBorders>
              <w:top w:val="single" w:sz="4" w:space="0" w:color="000000"/>
              <w:left w:val="single" w:sz="4" w:space="0" w:color="000000"/>
              <w:bottom w:val="single" w:sz="4" w:space="0" w:color="000000"/>
              <w:right w:val="single" w:sz="4" w:space="0" w:color="000000"/>
            </w:tcBorders>
          </w:tcPr>
          <w:p w:rsidR="00705C81" w:rsidRDefault="00AD4CBF">
            <w:pPr>
              <w:spacing w:line="276" w:lineRule="auto"/>
              <w:ind w:left="-90"/>
              <w:jc w:val="center"/>
            </w:pPr>
            <w:r>
              <w:t>40</w:t>
            </w:r>
          </w:p>
        </w:tc>
        <w:tc>
          <w:tcPr>
            <w:tcW w:w="3118" w:type="dxa"/>
            <w:tcBorders>
              <w:top w:val="single" w:sz="4" w:space="0" w:color="000000"/>
              <w:left w:val="single" w:sz="4" w:space="0" w:color="000000"/>
              <w:bottom w:val="single" w:sz="4" w:space="0" w:color="000000"/>
              <w:right w:val="single" w:sz="4" w:space="0" w:color="000000"/>
            </w:tcBorders>
          </w:tcPr>
          <w:p w:rsidR="00705C81" w:rsidRDefault="00C133F2">
            <w:pPr>
              <w:spacing w:line="276" w:lineRule="auto"/>
              <w:ind w:left="-90"/>
              <w:jc w:val="center"/>
              <w:rPr>
                <w:sz w:val="20"/>
                <w:szCs w:val="20"/>
              </w:rPr>
            </w:pPr>
            <w:r>
              <w:t>23/05 FN</w:t>
            </w:r>
          </w:p>
        </w:tc>
        <w:tc>
          <w:tcPr>
            <w:tcW w:w="158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05C81" w:rsidRDefault="00AD4CBF">
            <w:pPr>
              <w:spacing w:before="240" w:after="240" w:line="276" w:lineRule="auto"/>
              <w:ind w:left="-80"/>
              <w:jc w:val="center"/>
            </w:pPr>
            <w:r>
              <w:t>Open Book/Closed book</w:t>
            </w:r>
          </w:p>
        </w:tc>
      </w:tr>
    </w:tbl>
    <w:p w:rsidR="00705C81" w:rsidRDefault="00705C81">
      <w:pPr>
        <w:jc w:val="both"/>
        <w:rPr>
          <w:b/>
        </w:rPr>
      </w:pPr>
    </w:p>
    <w:p w:rsidR="00705C81" w:rsidRDefault="00AD4CBF">
      <w:pPr>
        <w:jc w:val="both"/>
      </w:pPr>
      <w:r>
        <w:rPr>
          <w:b/>
        </w:rPr>
        <w:t>Chamber Consultation Hour:</w:t>
      </w:r>
      <w:r>
        <w:t xml:space="preserve"> </w:t>
      </w:r>
    </w:p>
    <w:p w:rsidR="00705C81" w:rsidRDefault="00AD4CBF">
      <w:pPr>
        <w:spacing w:line="276" w:lineRule="auto"/>
        <w:ind w:left="-90"/>
      </w:pPr>
      <w:r>
        <w:t xml:space="preserve">  To be announced in the class.</w:t>
      </w:r>
    </w:p>
    <w:p w:rsidR="00705C81" w:rsidRDefault="00705C81">
      <w:pPr>
        <w:jc w:val="both"/>
      </w:pPr>
    </w:p>
    <w:p w:rsidR="00705C81" w:rsidRDefault="00AD4CBF">
      <w:pPr>
        <w:jc w:val="both"/>
      </w:pPr>
      <w:r>
        <w:rPr>
          <w:b/>
        </w:rPr>
        <w:t>Notices:</w:t>
      </w:r>
      <w:r>
        <w:t xml:space="preserve"> </w:t>
      </w:r>
    </w:p>
    <w:p w:rsidR="00705C81" w:rsidRDefault="00AD4CBF">
      <w:pPr>
        <w:spacing w:line="276" w:lineRule="auto"/>
        <w:ind w:left="-90"/>
      </w:pPr>
      <w:r>
        <w:t xml:space="preserve">  Notices, if any, concerning the course will be displayed on the CMS website</w:t>
      </w:r>
    </w:p>
    <w:p w:rsidR="00705C81" w:rsidRDefault="00705C81">
      <w:pPr>
        <w:jc w:val="both"/>
      </w:pPr>
    </w:p>
    <w:p w:rsidR="00705C81" w:rsidRDefault="00AD4CBF">
      <w:pPr>
        <w:jc w:val="both"/>
        <w:rPr>
          <w:b/>
        </w:rPr>
      </w:pPr>
      <w:r>
        <w:rPr>
          <w:b/>
        </w:rPr>
        <w:t>Make-up Policy:</w:t>
      </w:r>
    </w:p>
    <w:p w:rsidR="00705C81" w:rsidRDefault="00AD4CBF">
      <w:pPr>
        <w:spacing w:line="276" w:lineRule="auto"/>
        <w:jc w:val="both"/>
      </w:pPr>
      <w:r>
        <w:t>Make-up is granted only for genuine cases with valid justification and only with prior permission of Instructor-in-charge.</w:t>
      </w:r>
    </w:p>
    <w:p w:rsidR="00C133F2" w:rsidRDefault="00C133F2">
      <w:pPr>
        <w:spacing w:line="276" w:lineRule="auto"/>
        <w:jc w:val="both"/>
      </w:pPr>
    </w:p>
    <w:p w:rsidR="00C133F2" w:rsidRPr="00E81B5D" w:rsidRDefault="00C133F2" w:rsidP="00C133F2">
      <w:pPr>
        <w:ind w:hanging="2"/>
      </w:pPr>
      <w:r w:rsidRPr="00E81B5D">
        <w:rPr>
          <w:b/>
        </w:rPr>
        <w:t>Academic Honesty and Integrity Policy</w:t>
      </w:r>
      <w:r w:rsidRPr="00E81B5D">
        <w:t>: Academic honesty and integrity are to be maintained by all the students throughout the semester and no type of academic dishonesty is acceptable.</w:t>
      </w:r>
    </w:p>
    <w:p w:rsidR="00C133F2" w:rsidRDefault="00C133F2" w:rsidP="00C133F2">
      <w:pPr>
        <w:ind w:hanging="2"/>
      </w:pPr>
    </w:p>
    <w:p w:rsidR="00C133F2" w:rsidRDefault="00C133F2">
      <w:pPr>
        <w:spacing w:line="276" w:lineRule="auto"/>
        <w:jc w:val="both"/>
        <w:rPr>
          <w:b/>
        </w:rPr>
      </w:pPr>
    </w:p>
    <w:p w:rsidR="00705C81" w:rsidRDefault="00705C81">
      <w:pPr>
        <w:spacing w:line="276" w:lineRule="auto"/>
        <w:ind w:left="6390" w:firstLine="810"/>
        <w:rPr>
          <w:b/>
        </w:rPr>
      </w:pPr>
    </w:p>
    <w:p w:rsidR="00705C81" w:rsidRDefault="00705C81">
      <w:pPr>
        <w:spacing w:line="276" w:lineRule="auto"/>
        <w:ind w:left="6390" w:firstLine="810"/>
        <w:rPr>
          <w:b/>
        </w:rPr>
      </w:pPr>
    </w:p>
    <w:p w:rsidR="00705C81" w:rsidRDefault="00AD4CBF">
      <w:pPr>
        <w:spacing w:line="276" w:lineRule="auto"/>
        <w:ind w:left="6390" w:firstLine="810"/>
        <w:rPr>
          <w:b/>
        </w:rPr>
      </w:pPr>
      <w:r>
        <w:rPr>
          <w:b/>
        </w:rPr>
        <w:t>Dr. Pankaj Kumar</w:t>
      </w:r>
    </w:p>
    <w:p w:rsidR="00705C81" w:rsidRDefault="00AD4CBF">
      <w:pPr>
        <w:spacing w:line="276" w:lineRule="auto"/>
        <w:ind w:left="6390" w:firstLine="810"/>
        <w:rPr>
          <w:b/>
        </w:rPr>
      </w:pPr>
      <w:bookmarkStart w:id="1" w:name="_GoBack"/>
      <w:bookmarkEnd w:id="1"/>
      <w:r>
        <w:rPr>
          <w:b/>
        </w:rPr>
        <w:t>INSTRUCTOR-IN-CHARGE</w:t>
      </w:r>
    </w:p>
    <w:p w:rsidR="00705C81" w:rsidRDefault="00705C81">
      <w:pPr>
        <w:rPr>
          <w:b/>
        </w:rPr>
      </w:pPr>
    </w:p>
    <w:sectPr w:rsidR="00705C81">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CBF" w:rsidRDefault="00AD4CBF">
      <w:r>
        <w:separator/>
      </w:r>
    </w:p>
  </w:endnote>
  <w:endnote w:type="continuationSeparator" w:id="0">
    <w:p w:rsidR="00AD4CBF" w:rsidRDefault="00AD4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C81" w:rsidRDefault="00AD4CBF">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13"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CBF" w:rsidRDefault="00AD4CBF">
      <w:r>
        <w:separator/>
      </w:r>
    </w:p>
  </w:footnote>
  <w:footnote w:type="continuationSeparator" w:id="0">
    <w:p w:rsidR="00AD4CBF" w:rsidRDefault="00AD4C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C81" w:rsidRDefault="00705C81">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C041B"/>
    <w:multiLevelType w:val="multilevel"/>
    <w:tmpl w:val="3F6215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C60994"/>
    <w:multiLevelType w:val="multilevel"/>
    <w:tmpl w:val="4B7C2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C81"/>
    <w:rsid w:val="00705C81"/>
    <w:rsid w:val="00AD4CBF"/>
    <w:rsid w:val="00C13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88E8"/>
  <w15:docId w15:val="{DCC7D998-C328-46FB-8792-C5B786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AD54AB"/>
    <w:pPr>
      <w:ind w:left="720"/>
      <w:contextualSpacing/>
    </w:pPr>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H5mkb4SujW3RNWcudTJFJydmKA==">AMUW2mWY+K5Se7HttaXeKsyC+xWBU8Ba+sB0y9VzK5wvfu1kbeR12nKWDBpfKnLdUkcL/2lCyfHqa5ZxyNA1jN+HsZCPdqTXLgpm5uFfQ03ss5dJnPBZEHiGQ6d/vw7xOLeiL8gLu6eQ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BITS</cp:lastModifiedBy>
  <cp:revision>2</cp:revision>
  <dcterms:created xsi:type="dcterms:W3CDTF">2019-08-21T04:25:00Z</dcterms:created>
  <dcterms:modified xsi:type="dcterms:W3CDTF">2022-01-13T02:32:00Z</dcterms:modified>
</cp:coreProperties>
</file>