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B330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84793B">
        <w:rPr>
          <w:b/>
          <w:bCs/>
        </w:rPr>
        <w:t>21</w:t>
      </w:r>
      <w:r w:rsidR="00FB4DE4">
        <w:rPr>
          <w:b/>
          <w:bCs/>
        </w:rPr>
        <w:t>-20</w:t>
      </w:r>
      <w:r w:rsidR="0084793B">
        <w:rPr>
          <w:b/>
          <w:bCs/>
        </w:rPr>
        <w:t>22</w:t>
      </w:r>
    </w:p>
    <w:p w:rsidR="00AD25E1" w:rsidRDefault="00AD25E1">
      <w:pPr>
        <w:pStyle w:val="Heading1"/>
        <w:jc w:val="center"/>
      </w:pPr>
      <w:r>
        <w:t>Course Handout Part II</w:t>
      </w:r>
    </w:p>
    <w:p w:rsidR="00AD25E1" w:rsidRDefault="003B3307" w:rsidP="00562598">
      <w:pPr>
        <w:jc w:val="right"/>
      </w:pPr>
      <w:r>
        <w:tab/>
      </w:r>
      <w:r>
        <w:tab/>
      </w:r>
      <w:r>
        <w:tab/>
      </w:r>
      <w:r>
        <w:tab/>
      </w:r>
      <w:r>
        <w:tab/>
      </w:r>
      <w:r>
        <w:tab/>
      </w:r>
      <w:r>
        <w:tab/>
      </w:r>
      <w:r>
        <w:tab/>
      </w:r>
      <w:r>
        <w:tab/>
      </w:r>
      <w:r>
        <w:tab/>
      </w:r>
      <w:r w:rsidR="00F81557">
        <w:t>Date: 15</w:t>
      </w:r>
      <w:r w:rsidR="00015418">
        <w:t>-1</w:t>
      </w:r>
      <w:r w:rsidR="00507A43">
        <w:t>-</w:t>
      </w:r>
      <w:r w:rsidR="00015418">
        <w:t>20</w:t>
      </w:r>
      <w:r w:rsidR="00F81557">
        <w:t>22</w:t>
      </w:r>
    </w:p>
    <w:p w:rsidR="00AD25E1" w:rsidRPr="00D30624" w:rsidRDefault="00AD25E1">
      <w:pPr>
        <w:pStyle w:val="BodyText"/>
        <w:rPr>
          <w:sz w:val="20"/>
        </w:rPr>
      </w:pPr>
      <w:r w:rsidRPr="00D30624">
        <w:rPr>
          <w:sz w:val="20"/>
        </w:rPr>
        <w:t xml:space="preserve">In addition to </w:t>
      </w:r>
      <w:proofErr w:type="gramStart"/>
      <w:r w:rsidRPr="00D30624">
        <w:rPr>
          <w:sz w:val="20"/>
        </w:rPr>
        <w:t>part</w:t>
      </w:r>
      <w:proofErr w:type="gramEnd"/>
      <w:r w:rsidRPr="00D30624">
        <w:rPr>
          <w:sz w:val="20"/>
        </w:rPr>
        <w:t>-I (General Handout for all courses appended to the time table) this portion gives further specific details regarding the course.</w:t>
      </w:r>
    </w:p>
    <w:p w:rsidR="00AD25E1" w:rsidRPr="00D30624" w:rsidRDefault="00AD25E1" w:rsidP="005370B4">
      <w:pPr>
        <w:ind w:left="720"/>
        <w:rPr>
          <w:iCs/>
          <w:sz w:val="20"/>
        </w:rPr>
      </w:pPr>
      <w:r w:rsidRPr="00D30624">
        <w:rPr>
          <w:i/>
          <w:iCs/>
          <w:sz w:val="20"/>
        </w:rPr>
        <w:t>Course No.</w:t>
      </w:r>
      <w:r w:rsidRPr="00D30624">
        <w:rPr>
          <w:sz w:val="20"/>
        </w:rPr>
        <w:tab/>
      </w:r>
      <w:r w:rsidRPr="00D30624">
        <w:rPr>
          <w:sz w:val="20"/>
        </w:rPr>
        <w:tab/>
      </w:r>
      <w:r w:rsidRPr="00D30624">
        <w:rPr>
          <w:sz w:val="20"/>
        </w:rPr>
        <w:tab/>
        <w:t xml:space="preserve">: </w:t>
      </w:r>
      <w:r w:rsidR="00F02CA8" w:rsidRPr="00D30624">
        <w:rPr>
          <w:iCs/>
          <w:sz w:val="20"/>
        </w:rPr>
        <w:t>CHE F418</w:t>
      </w:r>
    </w:p>
    <w:p w:rsidR="00AD25E1" w:rsidRPr="00D30624" w:rsidRDefault="00AD25E1" w:rsidP="005370B4">
      <w:pPr>
        <w:pStyle w:val="Heading2"/>
        <w:ind w:left="720"/>
        <w:rPr>
          <w:b/>
          <w:bCs/>
          <w:i w:val="0"/>
          <w:iCs w:val="0"/>
          <w:sz w:val="20"/>
        </w:rPr>
      </w:pPr>
      <w:r w:rsidRPr="00D30624">
        <w:rPr>
          <w:sz w:val="20"/>
        </w:rPr>
        <w:t>Course Title</w:t>
      </w:r>
      <w:r w:rsidR="00507A43" w:rsidRPr="00D30624">
        <w:rPr>
          <w:i w:val="0"/>
          <w:iCs w:val="0"/>
          <w:sz w:val="20"/>
        </w:rPr>
        <w:tab/>
      </w:r>
      <w:r w:rsidR="00507A43" w:rsidRPr="00D30624">
        <w:rPr>
          <w:i w:val="0"/>
          <w:iCs w:val="0"/>
          <w:sz w:val="20"/>
        </w:rPr>
        <w:tab/>
      </w:r>
      <w:r w:rsidR="00507A43" w:rsidRPr="00D30624">
        <w:rPr>
          <w:i w:val="0"/>
          <w:iCs w:val="0"/>
          <w:sz w:val="20"/>
        </w:rPr>
        <w:tab/>
        <w:t xml:space="preserve">: </w:t>
      </w:r>
      <w:r w:rsidR="00F02CA8" w:rsidRPr="00D30624">
        <w:rPr>
          <w:i w:val="0"/>
          <w:iCs w:val="0"/>
          <w:sz w:val="20"/>
        </w:rPr>
        <w:t xml:space="preserve">Modeling and Simulation </w:t>
      </w:r>
      <w:r w:rsidR="00F23BED" w:rsidRPr="00D30624">
        <w:rPr>
          <w:i w:val="0"/>
          <w:iCs w:val="0"/>
          <w:sz w:val="20"/>
        </w:rPr>
        <w:t>in Chemical Engineering</w:t>
      </w:r>
    </w:p>
    <w:p w:rsidR="00BA55C4" w:rsidRDefault="00AD25E1" w:rsidP="009117A6">
      <w:pPr>
        <w:pStyle w:val="Heading2"/>
        <w:ind w:left="720"/>
        <w:rPr>
          <w:sz w:val="20"/>
        </w:rPr>
      </w:pPr>
      <w:r w:rsidRPr="00D30624">
        <w:rPr>
          <w:sz w:val="20"/>
        </w:rPr>
        <w:t>Instructor-in-Charge</w:t>
      </w:r>
      <w:r w:rsidRPr="00D30624">
        <w:rPr>
          <w:i w:val="0"/>
          <w:iCs w:val="0"/>
          <w:sz w:val="20"/>
        </w:rPr>
        <w:tab/>
      </w:r>
      <w:r w:rsidRPr="00D30624">
        <w:rPr>
          <w:i w:val="0"/>
          <w:iCs w:val="0"/>
          <w:sz w:val="20"/>
        </w:rPr>
        <w:tab/>
        <w:t xml:space="preserve">: </w:t>
      </w:r>
      <w:r w:rsidR="009117A6">
        <w:rPr>
          <w:i w:val="0"/>
          <w:iCs w:val="0"/>
          <w:sz w:val="20"/>
        </w:rPr>
        <w:t xml:space="preserve"> </w:t>
      </w:r>
      <w:r w:rsidR="009117A6">
        <w:rPr>
          <w:sz w:val="20"/>
        </w:rPr>
        <w:t>P</w:t>
      </w:r>
      <w:r w:rsidR="00BA55C4" w:rsidRPr="00D30624">
        <w:rPr>
          <w:sz w:val="20"/>
        </w:rPr>
        <w:t>r</w:t>
      </w:r>
      <w:r w:rsidR="009117A6">
        <w:rPr>
          <w:sz w:val="20"/>
        </w:rPr>
        <w:t>of</w:t>
      </w:r>
      <w:r w:rsidR="00BA55C4" w:rsidRPr="00D30624">
        <w:rPr>
          <w:sz w:val="20"/>
        </w:rPr>
        <w:t>. Vikranth Kumar Surasani</w:t>
      </w:r>
    </w:p>
    <w:p w:rsidR="009117A6" w:rsidRPr="009117A6" w:rsidRDefault="009117A6" w:rsidP="009117A6"/>
    <w:p w:rsidR="00AD25E1" w:rsidRDefault="00AD25E1">
      <w:pPr>
        <w:rPr>
          <w:b/>
          <w:bCs/>
        </w:rPr>
      </w:pPr>
      <w:r>
        <w:rPr>
          <w:b/>
          <w:bCs/>
        </w:rPr>
        <w:t>Scope and Objective of the Course:</w:t>
      </w:r>
    </w:p>
    <w:p w:rsidR="00900157" w:rsidRPr="00D30624" w:rsidRDefault="00900157" w:rsidP="00900157">
      <w:pPr>
        <w:ind w:firstLine="720"/>
        <w:jc w:val="both"/>
        <w:rPr>
          <w:sz w:val="20"/>
        </w:rPr>
      </w:pPr>
      <w:r w:rsidRPr="00D30624">
        <w:rPr>
          <w:sz w:val="20"/>
        </w:rPr>
        <w:t>Modeling and Simulation of Chemical Engineering processes has attracted the attention many scientists and engineers for many decades. It helps in understanding the dynamic behavior of the chemical processes is important from both process design and process control perspective. The prime objective of this course is to provide a more comprehensive treatment of process modeling, analysis and simulation of the dynamic chemical systems.</w:t>
      </w:r>
    </w:p>
    <w:p w:rsidR="00900157" w:rsidRPr="005370B4" w:rsidRDefault="00900157" w:rsidP="00900157">
      <w:pPr>
        <w:pStyle w:val="BodyText"/>
        <w:rPr>
          <w:sz w:val="20"/>
        </w:rPr>
      </w:pPr>
      <w:r w:rsidRPr="00D30624">
        <w:rPr>
          <w:sz w:val="20"/>
        </w:rPr>
        <w:t xml:space="preserve">The topics that covering in this course is not covered in any traditional text books. Modeling and Simulation should be connected with Numerical Techniques. Implementation of Numerical techniques requires a programming language. In this Course, Programming using </w:t>
      </w:r>
      <w:r w:rsidR="00D65042" w:rsidRPr="00D30624">
        <w:rPr>
          <w:sz w:val="20"/>
        </w:rPr>
        <w:t>MATLAB</w:t>
      </w:r>
      <w:r w:rsidRPr="00D30624">
        <w:rPr>
          <w:sz w:val="20"/>
        </w:rPr>
        <w:t xml:space="preserve"> &amp; ANSYS will be taught. The generic modeling of the dynamic chemical systems will be taught using first principles as well as the Numerical Techniques that can be used to simulate the dynamics of the chemical processes.</w:t>
      </w:r>
    </w:p>
    <w:p w:rsidR="00AD25E1" w:rsidRPr="00A44798" w:rsidRDefault="00AD25E1">
      <w:pPr>
        <w:pStyle w:val="BodyText"/>
        <w:rPr>
          <w:bCs/>
        </w:rPr>
      </w:pPr>
      <w:r>
        <w:rPr>
          <w:b/>
          <w:bCs/>
        </w:rPr>
        <w:t>Textbooks</w:t>
      </w:r>
      <w:r w:rsidR="00DA1841">
        <w:rPr>
          <w:b/>
          <w:bCs/>
        </w:rPr>
        <w:t>:</w:t>
      </w:r>
    </w:p>
    <w:p w:rsidR="00000813" w:rsidRPr="00000813" w:rsidRDefault="00000813" w:rsidP="00000813">
      <w:pPr>
        <w:pStyle w:val="BodyText"/>
        <w:spacing w:before="120" w:after="120"/>
        <w:ind w:left="720" w:hanging="360"/>
        <w:jc w:val="left"/>
        <w:rPr>
          <w:bCs/>
          <w:sz w:val="20"/>
        </w:rPr>
      </w:pPr>
      <w:r w:rsidRPr="00000813">
        <w:rPr>
          <w:b/>
          <w:bCs/>
          <w:sz w:val="20"/>
        </w:rPr>
        <w:t>T1.</w:t>
      </w:r>
      <w:r w:rsidRPr="00000813">
        <w:rPr>
          <w:bCs/>
          <w:sz w:val="20"/>
        </w:rPr>
        <w:t xml:space="preserve"> Bruce A. Finlayson (2006), “Introduction to Chemical Engineering Computing”, Wiley.</w:t>
      </w:r>
    </w:p>
    <w:p w:rsidR="00900157" w:rsidRPr="00E646BF" w:rsidRDefault="00FF0B96" w:rsidP="00FF0B96">
      <w:pPr>
        <w:pStyle w:val="BodyText"/>
        <w:spacing w:before="120" w:after="120"/>
        <w:ind w:left="720" w:hanging="360"/>
        <w:jc w:val="left"/>
        <w:rPr>
          <w:bCs/>
          <w:sz w:val="20"/>
        </w:rPr>
      </w:pPr>
      <w:r w:rsidRPr="00E646BF">
        <w:rPr>
          <w:b/>
          <w:bCs/>
          <w:sz w:val="20"/>
        </w:rPr>
        <w:t>T2.</w:t>
      </w:r>
      <w:r w:rsidRPr="00E646BF">
        <w:rPr>
          <w:bCs/>
          <w:sz w:val="20"/>
        </w:rPr>
        <w:t xml:space="preserve"> Steven C. </w:t>
      </w:r>
      <w:proofErr w:type="spellStart"/>
      <w:r w:rsidRPr="00E646BF">
        <w:rPr>
          <w:bCs/>
          <w:sz w:val="20"/>
        </w:rPr>
        <w:t>Chapra</w:t>
      </w:r>
      <w:proofErr w:type="spellEnd"/>
      <w:r w:rsidRPr="00E646BF">
        <w:rPr>
          <w:bCs/>
          <w:sz w:val="20"/>
        </w:rPr>
        <w:t xml:space="preserve"> and Raymond P. </w:t>
      </w:r>
      <w:proofErr w:type="spellStart"/>
      <w:r w:rsidRPr="00E646BF">
        <w:rPr>
          <w:bCs/>
          <w:sz w:val="20"/>
        </w:rPr>
        <w:t>Canale</w:t>
      </w:r>
      <w:proofErr w:type="spellEnd"/>
      <w:r w:rsidRPr="00E646BF">
        <w:rPr>
          <w:bCs/>
          <w:sz w:val="20"/>
        </w:rPr>
        <w:t xml:space="preserve">, “Numerical Methods for Engineers” Sixth Edition, </w:t>
      </w:r>
      <w:r w:rsidRPr="00E646BF">
        <w:rPr>
          <w:sz w:val="20"/>
        </w:rPr>
        <w:t>McGraw Hill Education (India) Private Limited, New Delhi.</w:t>
      </w:r>
    </w:p>
    <w:p w:rsidR="00AD25E1" w:rsidRDefault="00AD25E1">
      <w:pPr>
        <w:jc w:val="both"/>
        <w:rPr>
          <w:b/>
          <w:bCs/>
        </w:rPr>
      </w:pPr>
      <w:r>
        <w:rPr>
          <w:b/>
          <w:bCs/>
        </w:rPr>
        <w:t>Reference books</w:t>
      </w:r>
    </w:p>
    <w:p w:rsidR="00000813" w:rsidRDefault="00E646BF" w:rsidP="00000813">
      <w:pPr>
        <w:ind w:left="360"/>
        <w:jc w:val="both"/>
        <w:rPr>
          <w:b/>
          <w:bCs/>
          <w:sz w:val="20"/>
        </w:rPr>
      </w:pPr>
      <w:r w:rsidRPr="00FD21EA">
        <w:rPr>
          <w:b/>
          <w:sz w:val="20"/>
        </w:rPr>
        <w:t xml:space="preserve">R1. </w:t>
      </w:r>
      <w:r w:rsidRPr="00FD21EA">
        <w:rPr>
          <w:bCs/>
          <w:sz w:val="20"/>
        </w:rPr>
        <w:t xml:space="preserve">B. Wayne </w:t>
      </w:r>
      <w:proofErr w:type="spellStart"/>
      <w:r w:rsidRPr="00FD21EA">
        <w:rPr>
          <w:bCs/>
          <w:sz w:val="20"/>
        </w:rPr>
        <w:t>Bequette</w:t>
      </w:r>
      <w:proofErr w:type="spellEnd"/>
      <w:r w:rsidRPr="00FD21EA">
        <w:rPr>
          <w:bCs/>
          <w:sz w:val="20"/>
        </w:rPr>
        <w:t>, “Process Dynamics Modeling, Analysis, and Simulation,” Prentice-Hall-International, Inc., 1998.</w:t>
      </w:r>
      <w:r w:rsidR="00000813" w:rsidRPr="00000813">
        <w:rPr>
          <w:b/>
          <w:bCs/>
          <w:sz w:val="20"/>
        </w:rPr>
        <w:t xml:space="preserve"> </w:t>
      </w:r>
    </w:p>
    <w:p w:rsidR="00000813" w:rsidRPr="005370B4" w:rsidRDefault="00000813" w:rsidP="00000813">
      <w:pPr>
        <w:ind w:left="360"/>
        <w:jc w:val="both"/>
        <w:rPr>
          <w:bCs/>
          <w:sz w:val="22"/>
        </w:rPr>
      </w:pPr>
      <w:r>
        <w:rPr>
          <w:b/>
          <w:bCs/>
          <w:sz w:val="20"/>
        </w:rPr>
        <w:t>R2</w:t>
      </w:r>
      <w:r w:rsidRPr="00E646BF">
        <w:rPr>
          <w:b/>
          <w:bCs/>
          <w:sz w:val="20"/>
        </w:rPr>
        <w:t>.</w:t>
      </w:r>
      <w:r w:rsidRPr="00E646BF">
        <w:rPr>
          <w:bCs/>
          <w:sz w:val="20"/>
        </w:rPr>
        <w:t xml:space="preserve"> Rutherford </w:t>
      </w:r>
      <w:proofErr w:type="spellStart"/>
      <w:r w:rsidRPr="00E646BF">
        <w:rPr>
          <w:bCs/>
          <w:sz w:val="20"/>
        </w:rPr>
        <w:t>Aris</w:t>
      </w:r>
      <w:proofErr w:type="spellEnd"/>
      <w:r w:rsidRPr="00E646BF">
        <w:rPr>
          <w:bCs/>
          <w:sz w:val="20"/>
        </w:rPr>
        <w:t>, “Mathematical Modeling: A Chemical Engineers’ Perspective”, Volume 1, Academic Press.</w:t>
      </w:r>
    </w:p>
    <w:p w:rsidR="00FA4DD1" w:rsidRPr="00E646BF" w:rsidRDefault="00000813" w:rsidP="00FA4DD1">
      <w:pPr>
        <w:ind w:firstLine="360"/>
        <w:rPr>
          <w:sz w:val="20"/>
          <w:szCs w:val="20"/>
        </w:rPr>
      </w:pPr>
      <w:r>
        <w:rPr>
          <w:b/>
          <w:sz w:val="20"/>
          <w:szCs w:val="20"/>
        </w:rPr>
        <w:t>R3</w:t>
      </w:r>
      <w:r w:rsidR="00900157" w:rsidRPr="00E646BF">
        <w:rPr>
          <w:b/>
          <w:sz w:val="20"/>
          <w:szCs w:val="20"/>
        </w:rPr>
        <w:t xml:space="preserve">. </w:t>
      </w:r>
      <w:r w:rsidR="00FA4DD1" w:rsidRPr="00E646BF">
        <w:rPr>
          <w:sz w:val="20"/>
          <w:szCs w:val="20"/>
        </w:rPr>
        <w:t>Bird, Stewart and Lightfoot, ‘Transport Phenomena’, John Wiley &amp; Sons, 2002, 2</w:t>
      </w:r>
      <w:r w:rsidR="00FA4DD1" w:rsidRPr="00E646BF">
        <w:rPr>
          <w:sz w:val="20"/>
          <w:szCs w:val="20"/>
          <w:vertAlign w:val="superscript"/>
        </w:rPr>
        <w:t>nd</w:t>
      </w:r>
      <w:r w:rsidR="00FA4DD1" w:rsidRPr="00E646BF">
        <w:rPr>
          <w:sz w:val="20"/>
          <w:szCs w:val="20"/>
        </w:rPr>
        <w:t xml:space="preserve"> edition.</w:t>
      </w:r>
    </w:p>
    <w:p w:rsidR="00FA4DD1" w:rsidRPr="00E646BF" w:rsidRDefault="00000813" w:rsidP="00FD21EA">
      <w:pPr>
        <w:ind w:left="419" w:hanging="62"/>
        <w:rPr>
          <w:bCs/>
          <w:sz w:val="20"/>
          <w:szCs w:val="20"/>
        </w:rPr>
      </w:pPr>
      <w:r>
        <w:rPr>
          <w:b/>
          <w:bCs/>
          <w:sz w:val="20"/>
          <w:szCs w:val="20"/>
        </w:rPr>
        <w:t>R4</w:t>
      </w:r>
      <w:r w:rsidR="00FA4DD1" w:rsidRPr="00E646BF">
        <w:rPr>
          <w:b/>
          <w:bCs/>
          <w:sz w:val="20"/>
          <w:szCs w:val="20"/>
        </w:rPr>
        <w:t>.</w:t>
      </w:r>
      <w:r w:rsidR="00FA4DD1" w:rsidRPr="00E646BF">
        <w:rPr>
          <w:sz w:val="20"/>
          <w:szCs w:val="20"/>
        </w:rPr>
        <w:t xml:space="preserve"> Stefan J. </w:t>
      </w:r>
      <w:proofErr w:type="spellStart"/>
      <w:r w:rsidR="00FA4DD1" w:rsidRPr="00E646BF">
        <w:rPr>
          <w:sz w:val="20"/>
          <w:szCs w:val="20"/>
        </w:rPr>
        <w:t>Capmann</w:t>
      </w:r>
      <w:proofErr w:type="spellEnd"/>
      <w:r w:rsidR="00FA4DD1" w:rsidRPr="00E646BF">
        <w:rPr>
          <w:sz w:val="20"/>
          <w:szCs w:val="20"/>
        </w:rPr>
        <w:t>, “</w:t>
      </w:r>
      <w:proofErr w:type="spellStart"/>
      <w:r w:rsidR="00FA4DD1" w:rsidRPr="00E646BF">
        <w:rPr>
          <w:sz w:val="20"/>
          <w:szCs w:val="20"/>
        </w:rPr>
        <w:t>Matlab</w:t>
      </w:r>
      <w:proofErr w:type="spellEnd"/>
      <w:r w:rsidR="00FA4DD1" w:rsidRPr="00E646BF">
        <w:rPr>
          <w:sz w:val="20"/>
          <w:szCs w:val="20"/>
        </w:rPr>
        <w:t xml:space="preserve"> Programming for Engineers”, 4</w:t>
      </w:r>
      <w:r w:rsidR="00FA4DD1" w:rsidRPr="00E646BF">
        <w:rPr>
          <w:sz w:val="20"/>
          <w:szCs w:val="20"/>
          <w:vertAlign w:val="superscript"/>
        </w:rPr>
        <w:t>th</w:t>
      </w:r>
      <w:r w:rsidR="00FA4DD1" w:rsidRPr="00E646BF">
        <w:rPr>
          <w:sz w:val="20"/>
          <w:szCs w:val="20"/>
        </w:rPr>
        <w:t xml:space="preserve"> Ed. Cengage Learning.</w:t>
      </w:r>
    </w:p>
    <w:p w:rsidR="00DC24E4" w:rsidRPr="00E646BF" w:rsidRDefault="00000813" w:rsidP="00DC24E4">
      <w:pPr>
        <w:ind w:firstLine="360"/>
        <w:jc w:val="both"/>
        <w:rPr>
          <w:sz w:val="20"/>
          <w:szCs w:val="20"/>
        </w:rPr>
      </w:pPr>
      <w:r>
        <w:rPr>
          <w:b/>
          <w:sz w:val="20"/>
          <w:szCs w:val="20"/>
        </w:rPr>
        <w:t>R5</w:t>
      </w:r>
      <w:r w:rsidR="00900157" w:rsidRPr="00E646BF">
        <w:rPr>
          <w:b/>
          <w:sz w:val="20"/>
          <w:szCs w:val="20"/>
        </w:rPr>
        <w:t>.</w:t>
      </w:r>
      <w:r w:rsidR="00FA4DD1" w:rsidRPr="00E646BF">
        <w:rPr>
          <w:bCs/>
          <w:sz w:val="20"/>
          <w:szCs w:val="20"/>
        </w:rPr>
        <w:t xml:space="preserve"> </w:t>
      </w:r>
      <w:r w:rsidR="00DC24E4" w:rsidRPr="00E646BF">
        <w:rPr>
          <w:sz w:val="20"/>
          <w:szCs w:val="20"/>
        </w:rPr>
        <w:t xml:space="preserve">Christie J. </w:t>
      </w:r>
      <w:proofErr w:type="spellStart"/>
      <w:r w:rsidR="00DC24E4" w:rsidRPr="00E646BF">
        <w:rPr>
          <w:sz w:val="20"/>
          <w:szCs w:val="20"/>
        </w:rPr>
        <w:t>Geankoplis</w:t>
      </w:r>
      <w:proofErr w:type="spellEnd"/>
      <w:r w:rsidR="00DC24E4" w:rsidRPr="00E646BF">
        <w:rPr>
          <w:sz w:val="20"/>
          <w:szCs w:val="20"/>
        </w:rPr>
        <w:t>, ‘Transport Processes and Unit Operations’, Prentice Hall International, Inc.,</w:t>
      </w:r>
    </w:p>
    <w:p w:rsidR="00E646BF" w:rsidRDefault="00DC24E4" w:rsidP="00FD21EA">
      <w:pPr>
        <w:ind w:left="419" w:hanging="62"/>
        <w:rPr>
          <w:b/>
          <w:bCs/>
          <w:sz w:val="20"/>
          <w:szCs w:val="20"/>
        </w:rPr>
      </w:pPr>
      <w:r w:rsidRPr="00E646BF">
        <w:rPr>
          <w:sz w:val="20"/>
          <w:szCs w:val="20"/>
        </w:rPr>
        <w:t>1993, 3</w:t>
      </w:r>
      <w:r w:rsidRPr="00E646BF">
        <w:rPr>
          <w:sz w:val="20"/>
          <w:szCs w:val="20"/>
          <w:vertAlign w:val="superscript"/>
        </w:rPr>
        <w:t>rd</w:t>
      </w:r>
      <w:r w:rsidRPr="00E646BF">
        <w:rPr>
          <w:sz w:val="20"/>
          <w:szCs w:val="20"/>
        </w:rPr>
        <w:t xml:space="preserve"> edition.</w:t>
      </w:r>
    </w:p>
    <w:p w:rsidR="00FA4DD1" w:rsidRPr="00E646BF" w:rsidRDefault="00000813" w:rsidP="00FD21EA">
      <w:pPr>
        <w:ind w:left="419" w:hanging="62"/>
        <w:rPr>
          <w:bCs/>
          <w:sz w:val="20"/>
          <w:szCs w:val="20"/>
        </w:rPr>
      </w:pPr>
      <w:r>
        <w:rPr>
          <w:b/>
          <w:bCs/>
          <w:sz w:val="20"/>
          <w:szCs w:val="20"/>
        </w:rPr>
        <w:t>R6</w:t>
      </w:r>
      <w:r w:rsidR="00E646BF" w:rsidRPr="00E646BF">
        <w:rPr>
          <w:b/>
          <w:bCs/>
          <w:sz w:val="20"/>
          <w:szCs w:val="20"/>
        </w:rPr>
        <w:t>.</w:t>
      </w:r>
      <w:r w:rsidR="00E646BF" w:rsidRPr="00E646BF">
        <w:rPr>
          <w:bCs/>
          <w:sz w:val="20"/>
          <w:szCs w:val="20"/>
        </w:rPr>
        <w:t xml:space="preserve"> </w:t>
      </w:r>
      <w:proofErr w:type="spellStart"/>
      <w:r w:rsidR="00E646BF" w:rsidRPr="00E646BF">
        <w:rPr>
          <w:sz w:val="20"/>
          <w:szCs w:val="20"/>
        </w:rPr>
        <w:t>Fogler</w:t>
      </w:r>
      <w:proofErr w:type="spellEnd"/>
      <w:r w:rsidR="00E646BF" w:rsidRPr="00E646BF">
        <w:rPr>
          <w:sz w:val="20"/>
          <w:szCs w:val="20"/>
        </w:rPr>
        <w:t xml:space="preserve">, H. S. (1992). </w:t>
      </w:r>
      <w:r w:rsidR="00E646BF" w:rsidRPr="00E646BF">
        <w:rPr>
          <w:sz w:val="20"/>
          <w:szCs w:val="20"/>
          <w:u w:val="single"/>
        </w:rPr>
        <w:t>Elements of chemical reaction engineering</w:t>
      </w:r>
      <w:r w:rsidR="00E646BF" w:rsidRPr="00E646BF">
        <w:rPr>
          <w:sz w:val="20"/>
          <w:szCs w:val="20"/>
        </w:rPr>
        <w:t>, Prentice-Hall.</w:t>
      </w:r>
    </w:p>
    <w:p w:rsidR="00DC24E4" w:rsidRDefault="00000813" w:rsidP="00E1161E">
      <w:pPr>
        <w:ind w:firstLine="360"/>
        <w:jc w:val="both"/>
        <w:rPr>
          <w:bCs/>
          <w:sz w:val="20"/>
          <w:szCs w:val="20"/>
        </w:rPr>
      </w:pPr>
      <w:r>
        <w:rPr>
          <w:b/>
          <w:bCs/>
          <w:sz w:val="20"/>
          <w:szCs w:val="20"/>
        </w:rPr>
        <w:t>R7</w:t>
      </w:r>
      <w:r w:rsidR="00900157" w:rsidRPr="00E646BF">
        <w:rPr>
          <w:b/>
          <w:bCs/>
          <w:sz w:val="20"/>
          <w:szCs w:val="20"/>
        </w:rPr>
        <w:t>.</w:t>
      </w:r>
      <w:r w:rsidR="00900157" w:rsidRPr="00E646BF">
        <w:rPr>
          <w:bCs/>
          <w:sz w:val="20"/>
          <w:szCs w:val="20"/>
        </w:rPr>
        <w:t xml:space="preserve"> </w:t>
      </w:r>
      <w:proofErr w:type="spellStart"/>
      <w:r w:rsidR="00E1161E" w:rsidRPr="00E646BF">
        <w:rPr>
          <w:bCs/>
          <w:sz w:val="20"/>
          <w:szCs w:val="20"/>
        </w:rPr>
        <w:t>Ansys</w:t>
      </w:r>
      <w:proofErr w:type="spellEnd"/>
      <w:r w:rsidR="00E1161E" w:rsidRPr="00E646BF">
        <w:rPr>
          <w:bCs/>
          <w:sz w:val="20"/>
          <w:szCs w:val="20"/>
        </w:rPr>
        <w:t xml:space="preserve"> Manuals</w:t>
      </w:r>
    </w:p>
    <w:p w:rsidR="005370B4" w:rsidRDefault="00D30624" w:rsidP="00D30624">
      <w:pPr>
        <w:ind w:firstLine="360"/>
        <w:rPr>
          <w:sz w:val="20"/>
          <w:szCs w:val="20"/>
        </w:rPr>
      </w:pPr>
      <w:r>
        <w:rPr>
          <w:b/>
          <w:sz w:val="20"/>
          <w:szCs w:val="20"/>
        </w:rPr>
        <w:t>R</w:t>
      </w:r>
      <w:r w:rsidR="00000813">
        <w:rPr>
          <w:b/>
          <w:sz w:val="20"/>
          <w:szCs w:val="20"/>
        </w:rPr>
        <w:t>8</w:t>
      </w:r>
      <w:r>
        <w:rPr>
          <w:b/>
          <w:sz w:val="20"/>
          <w:szCs w:val="20"/>
        </w:rPr>
        <w:t>.</w:t>
      </w:r>
      <w:r>
        <w:rPr>
          <w:sz w:val="20"/>
          <w:szCs w:val="20"/>
        </w:rPr>
        <w:t xml:space="preserve"> </w:t>
      </w:r>
      <w:r w:rsidR="005370B4">
        <w:rPr>
          <w:sz w:val="20"/>
          <w:szCs w:val="20"/>
        </w:rPr>
        <w:tab/>
      </w:r>
      <w:r w:rsidRPr="00FF0B96">
        <w:rPr>
          <w:sz w:val="20"/>
          <w:szCs w:val="20"/>
        </w:rPr>
        <w:t xml:space="preserve">P. Balbuena, K.E. </w:t>
      </w:r>
      <w:proofErr w:type="spellStart"/>
      <w:r w:rsidRPr="00FF0B96">
        <w:rPr>
          <w:sz w:val="20"/>
          <w:szCs w:val="20"/>
        </w:rPr>
        <w:t>Gubbins</w:t>
      </w:r>
      <w:proofErr w:type="spellEnd"/>
      <w:r w:rsidRPr="00FF0B96">
        <w:rPr>
          <w:sz w:val="20"/>
          <w:szCs w:val="20"/>
        </w:rPr>
        <w:t xml:space="preserve">, Fluid Phase </w:t>
      </w:r>
      <w:proofErr w:type="spellStart"/>
      <w:r w:rsidRPr="00FF0B96">
        <w:rPr>
          <w:sz w:val="20"/>
          <w:szCs w:val="20"/>
        </w:rPr>
        <w:t>Equilib</w:t>
      </w:r>
      <w:proofErr w:type="spellEnd"/>
      <w:r w:rsidRPr="00FF0B96">
        <w:rPr>
          <w:sz w:val="20"/>
          <w:szCs w:val="20"/>
        </w:rPr>
        <w:t>. 76 (1992) 21–35</w:t>
      </w:r>
      <w:r>
        <w:rPr>
          <w:sz w:val="20"/>
          <w:szCs w:val="20"/>
        </w:rPr>
        <w:t xml:space="preserve">, </w:t>
      </w:r>
    </w:p>
    <w:p w:rsidR="00D30624" w:rsidRPr="00FF0B96" w:rsidRDefault="00D30624" w:rsidP="005370B4">
      <w:pPr>
        <w:ind w:firstLine="720"/>
        <w:rPr>
          <w:sz w:val="20"/>
          <w:szCs w:val="20"/>
        </w:rPr>
      </w:pPr>
      <w:r w:rsidRPr="00FF0B96">
        <w:rPr>
          <w:sz w:val="20"/>
          <w:szCs w:val="20"/>
        </w:rPr>
        <w:t xml:space="preserve">C. </w:t>
      </w:r>
      <w:proofErr w:type="spellStart"/>
      <w:r w:rsidRPr="00FF0B96">
        <w:rPr>
          <w:sz w:val="20"/>
          <w:szCs w:val="20"/>
        </w:rPr>
        <w:t>Lastoskie</w:t>
      </w:r>
      <w:proofErr w:type="spellEnd"/>
      <w:r w:rsidRPr="00FF0B96">
        <w:rPr>
          <w:sz w:val="20"/>
          <w:szCs w:val="20"/>
        </w:rPr>
        <w:t xml:space="preserve">, K.E. </w:t>
      </w:r>
      <w:proofErr w:type="spellStart"/>
      <w:r w:rsidRPr="00FF0B96">
        <w:rPr>
          <w:sz w:val="20"/>
          <w:szCs w:val="20"/>
        </w:rPr>
        <w:t>Gubbins</w:t>
      </w:r>
      <w:proofErr w:type="spellEnd"/>
      <w:r w:rsidRPr="00FF0B96">
        <w:rPr>
          <w:sz w:val="20"/>
          <w:szCs w:val="20"/>
        </w:rPr>
        <w:t>, N. Quirke, Langmuir 9 (1993) 2693–2702</w:t>
      </w:r>
    </w:p>
    <w:p w:rsidR="00D30624" w:rsidRDefault="00D30624" w:rsidP="005370B4">
      <w:pPr>
        <w:ind w:firstLine="720"/>
        <w:jc w:val="both"/>
        <w:rPr>
          <w:sz w:val="20"/>
          <w:szCs w:val="20"/>
        </w:rPr>
      </w:pPr>
      <w:r w:rsidRPr="00FF0B96">
        <w:rPr>
          <w:sz w:val="20"/>
          <w:szCs w:val="20"/>
        </w:rPr>
        <w:t xml:space="preserve">A. </w:t>
      </w:r>
      <w:proofErr w:type="spellStart"/>
      <w:r w:rsidRPr="00FF0B96">
        <w:rPr>
          <w:sz w:val="20"/>
          <w:szCs w:val="20"/>
        </w:rPr>
        <w:t>Sengupta</w:t>
      </w:r>
      <w:proofErr w:type="spellEnd"/>
      <w:r w:rsidRPr="00FF0B96">
        <w:rPr>
          <w:sz w:val="20"/>
          <w:szCs w:val="20"/>
        </w:rPr>
        <w:t xml:space="preserve"> et al., Mol. Phys. 112 (2014),</w:t>
      </w:r>
    </w:p>
    <w:p w:rsidR="005370B4" w:rsidRDefault="005370B4" w:rsidP="005370B4">
      <w:pPr>
        <w:pStyle w:val="ListParagraph"/>
        <w:ind w:left="256" w:firstLine="464"/>
        <w:rPr>
          <w:sz w:val="20"/>
          <w:szCs w:val="20"/>
        </w:rPr>
      </w:pPr>
      <w:r w:rsidRPr="00FF0B96">
        <w:rPr>
          <w:sz w:val="20"/>
          <w:szCs w:val="20"/>
        </w:rPr>
        <w:t xml:space="preserve">J.R. </w:t>
      </w:r>
      <w:proofErr w:type="spellStart"/>
      <w:r w:rsidRPr="00FF0B96">
        <w:rPr>
          <w:sz w:val="20"/>
          <w:szCs w:val="20"/>
        </w:rPr>
        <w:t>Errington</w:t>
      </w:r>
      <w:proofErr w:type="spellEnd"/>
      <w:r w:rsidRPr="00FF0B96">
        <w:rPr>
          <w:sz w:val="20"/>
          <w:szCs w:val="20"/>
        </w:rPr>
        <w:t>, Phys. Rev. E 67 (2003)</w:t>
      </w:r>
      <w:r>
        <w:rPr>
          <w:sz w:val="20"/>
          <w:szCs w:val="20"/>
        </w:rPr>
        <w:t>,</w:t>
      </w:r>
    </w:p>
    <w:p w:rsidR="005370B4" w:rsidRPr="005370B4" w:rsidRDefault="005370B4" w:rsidP="005370B4">
      <w:pPr>
        <w:pStyle w:val="ListParagraph"/>
        <w:ind w:left="256" w:firstLine="464"/>
        <w:rPr>
          <w:sz w:val="20"/>
          <w:szCs w:val="20"/>
        </w:rPr>
      </w:pPr>
      <w:r w:rsidRPr="005370B4">
        <w:rPr>
          <w:sz w:val="20"/>
          <w:szCs w:val="20"/>
        </w:rPr>
        <w:t xml:space="preserve">A. </w:t>
      </w:r>
      <w:proofErr w:type="spellStart"/>
      <w:r w:rsidRPr="005370B4">
        <w:rPr>
          <w:sz w:val="20"/>
          <w:szCs w:val="20"/>
        </w:rPr>
        <w:t>Sengupta</w:t>
      </w:r>
      <w:proofErr w:type="spellEnd"/>
      <w:r w:rsidRPr="005370B4">
        <w:rPr>
          <w:sz w:val="20"/>
          <w:szCs w:val="20"/>
        </w:rPr>
        <w:t xml:space="preserve"> and J. </w:t>
      </w:r>
      <w:proofErr w:type="spellStart"/>
      <w:r w:rsidRPr="005370B4">
        <w:rPr>
          <w:sz w:val="20"/>
          <w:szCs w:val="20"/>
        </w:rPr>
        <w:t>Adhikari</w:t>
      </w:r>
      <w:proofErr w:type="spellEnd"/>
      <w:r w:rsidRPr="005370B4">
        <w:rPr>
          <w:sz w:val="20"/>
          <w:szCs w:val="20"/>
        </w:rPr>
        <w:t>, Chem. Phys. 469 – 470 (2016), 16 – 24</w:t>
      </w:r>
    </w:p>
    <w:p w:rsidR="005370B4" w:rsidRPr="00E646BF" w:rsidRDefault="005370B4" w:rsidP="005370B4">
      <w:pPr>
        <w:ind w:firstLine="720"/>
        <w:jc w:val="both"/>
        <w:rPr>
          <w:sz w:val="20"/>
          <w:szCs w:val="20"/>
        </w:rPr>
      </w:pPr>
      <w:r w:rsidRPr="00FF0B96">
        <w:rPr>
          <w:sz w:val="20"/>
          <w:szCs w:val="20"/>
        </w:rPr>
        <w:t xml:space="preserve">A. </w:t>
      </w:r>
      <w:proofErr w:type="spellStart"/>
      <w:r w:rsidRPr="00FF0B96">
        <w:rPr>
          <w:sz w:val="20"/>
          <w:szCs w:val="20"/>
        </w:rPr>
        <w:t>Sengupta</w:t>
      </w:r>
      <w:proofErr w:type="spellEnd"/>
      <w:r w:rsidRPr="00FF0B96">
        <w:rPr>
          <w:sz w:val="20"/>
          <w:szCs w:val="20"/>
        </w:rPr>
        <w:t xml:space="preserve"> and J. </w:t>
      </w:r>
      <w:proofErr w:type="spellStart"/>
      <w:r w:rsidRPr="00FF0B96">
        <w:rPr>
          <w:sz w:val="20"/>
          <w:szCs w:val="20"/>
        </w:rPr>
        <w:t>Adhikari</w:t>
      </w:r>
      <w:proofErr w:type="spellEnd"/>
      <w:r w:rsidRPr="00FF0B96">
        <w:rPr>
          <w:sz w:val="20"/>
          <w:szCs w:val="20"/>
        </w:rPr>
        <w:t>, J. Mol. Liq. 221 (2016), 1184 – 1196</w:t>
      </w:r>
    </w:p>
    <w:p w:rsidR="00D30624" w:rsidRDefault="00D30624">
      <w:pPr>
        <w:rPr>
          <w:b/>
          <w:bCs/>
        </w:rPr>
      </w:pPr>
      <w:r>
        <w:rPr>
          <w:b/>
          <w:bCs/>
        </w:rPr>
        <w:br w:type="page"/>
      </w:r>
    </w:p>
    <w:p w:rsidR="00AD25E1" w:rsidRDefault="00AD25E1">
      <w:pPr>
        <w:jc w:val="both"/>
        <w:rPr>
          <w:b/>
          <w:bCs/>
        </w:rPr>
      </w:pPr>
      <w:r>
        <w:rPr>
          <w:b/>
          <w:bCs/>
        </w:rPr>
        <w:lastRenderedPageBreak/>
        <w:t>Course Plan:</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620"/>
        <w:gridCol w:w="5328"/>
        <w:gridCol w:w="1242"/>
      </w:tblGrid>
      <w:tr w:rsidR="003B3307" w:rsidTr="00D30624">
        <w:trPr>
          <w:jc w:val="center"/>
        </w:trPr>
        <w:tc>
          <w:tcPr>
            <w:tcW w:w="810" w:type="dxa"/>
            <w:shd w:val="clear" w:color="auto" w:fill="BFBFBF"/>
            <w:vAlign w:val="center"/>
          </w:tcPr>
          <w:p w:rsidR="003B3307" w:rsidRPr="00BA568D" w:rsidRDefault="003B3307" w:rsidP="000D29C7">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620" w:type="dxa"/>
            <w:shd w:val="clear" w:color="auto" w:fill="BFBFBF"/>
            <w:vAlign w:val="center"/>
          </w:tcPr>
          <w:p w:rsidR="003B3307" w:rsidRPr="00BA568D" w:rsidRDefault="003B3307" w:rsidP="000D29C7">
            <w:pPr>
              <w:jc w:val="center"/>
              <w:rPr>
                <w:b/>
                <w:bCs/>
                <w:sz w:val="22"/>
                <w:szCs w:val="22"/>
              </w:rPr>
            </w:pPr>
            <w:r w:rsidRPr="00BA568D">
              <w:rPr>
                <w:b/>
                <w:bCs/>
                <w:sz w:val="22"/>
                <w:szCs w:val="22"/>
              </w:rPr>
              <w:t>Learning objectives</w:t>
            </w:r>
          </w:p>
        </w:tc>
        <w:tc>
          <w:tcPr>
            <w:tcW w:w="5328" w:type="dxa"/>
            <w:shd w:val="clear" w:color="auto" w:fill="BFBFBF"/>
            <w:vAlign w:val="center"/>
          </w:tcPr>
          <w:p w:rsidR="003B3307" w:rsidRPr="00BA568D" w:rsidRDefault="003B3307" w:rsidP="000D29C7">
            <w:pPr>
              <w:jc w:val="center"/>
              <w:rPr>
                <w:b/>
                <w:bCs/>
                <w:sz w:val="22"/>
                <w:szCs w:val="22"/>
              </w:rPr>
            </w:pPr>
            <w:r w:rsidRPr="00BA568D">
              <w:rPr>
                <w:b/>
                <w:bCs/>
                <w:sz w:val="22"/>
                <w:szCs w:val="22"/>
              </w:rPr>
              <w:t>Topics to be covered</w:t>
            </w:r>
          </w:p>
        </w:tc>
        <w:tc>
          <w:tcPr>
            <w:tcW w:w="1242" w:type="dxa"/>
            <w:shd w:val="clear" w:color="auto" w:fill="BFBFBF"/>
            <w:vAlign w:val="center"/>
          </w:tcPr>
          <w:p w:rsidR="003B3307" w:rsidRPr="00BA568D" w:rsidRDefault="003B3307" w:rsidP="000D29C7">
            <w:pPr>
              <w:jc w:val="center"/>
              <w:rPr>
                <w:b/>
                <w:bCs/>
                <w:sz w:val="22"/>
                <w:szCs w:val="22"/>
              </w:rPr>
            </w:pPr>
            <w:r>
              <w:rPr>
                <w:b/>
                <w:bCs/>
                <w:sz w:val="22"/>
                <w:szCs w:val="22"/>
              </w:rPr>
              <w:t xml:space="preserve">Chapter in the </w:t>
            </w:r>
            <w:r w:rsidRPr="00BA568D">
              <w:rPr>
                <w:b/>
                <w:bCs/>
                <w:sz w:val="22"/>
                <w:szCs w:val="22"/>
              </w:rPr>
              <w:t>Text Book</w:t>
            </w: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10"/>
          <w:jc w:val="center"/>
        </w:trPr>
        <w:tc>
          <w:tcPr>
            <w:tcW w:w="810" w:type="dxa"/>
            <w:vMerge w:val="restart"/>
            <w:tcBorders>
              <w:top w:val="single" w:sz="4" w:space="0" w:color="auto"/>
              <w:left w:val="single" w:sz="4" w:space="0" w:color="auto"/>
              <w:right w:val="single" w:sz="4" w:space="0" w:color="auto"/>
            </w:tcBorders>
            <w:vAlign w:val="center"/>
          </w:tcPr>
          <w:p w:rsidR="00152C22" w:rsidRPr="00795DA8" w:rsidRDefault="00B265C9" w:rsidP="000D29C7">
            <w:pPr>
              <w:rPr>
                <w:sz w:val="20"/>
                <w:szCs w:val="20"/>
              </w:rPr>
            </w:pPr>
            <w:r w:rsidRPr="00795DA8">
              <w:rPr>
                <w:sz w:val="20"/>
                <w:szCs w:val="20"/>
              </w:rPr>
              <w:t>1-3</w:t>
            </w:r>
          </w:p>
        </w:tc>
        <w:tc>
          <w:tcPr>
            <w:tcW w:w="1620" w:type="dxa"/>
            <w:vMerge w:val="restart"/>
            <w:tcBorders>
              <w:top w:val="single" w:sz="6" w:space="0" w:color="auto"/>
              <w:left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MATLAB</w:t>
            </w:r>
            <w:r w:rsidR="00152C22" w:rsidRPr="00795DA8">
              <w:rPr>
                <w:sz w:val="20"/>
                <w:szCs w:val="20"/>
              </w:rPr>
              <w:t xml:space="preserve"> Programming</w:t>
            </w:r>
          </w:p>
        </w:tc>
        <w:tc>
          <w:tcPr>
            <w:tcW w:w="5328" w:type="dxa"/>
            <w:tcBorders>
              <w:top w:val="single" w:sz="6" w:space="0" w:color="auto"/>
              <w:left w:val="single" w:sz="6" w:space="0" w:color="auto"/>
              <w:bottom w:val="single" w:sz="4" w:space="0" w:color="auto"/>
              <w:right w:val="single" w:sz="4" w:space="0" w:color="auto"/>
            </w:tcBorders>
            <w:vAlign w:val="center"/>
          </w:tcPr>
          <w:p w:rsidR="00152C22" w:rsidRPr="00795DA8" w:rsidRDefault="007E2170" w:rsidP="007E2170">
            <w:pPr>
              <w:rPr>
                <w:sz w:val="20"/>
                <w:szCs w:val="20"/>
              </w:rPr>
            </w:pPr>
            <w:r w:rsidRPr="00795DA8">
              <w:rPr>
                <w:sz w:val="20"/>
                <w:szCs w:val="20"/>
              </w:rPr>
              <w:t>Variable Types; Built in functions; Matrix operations</w:t>
            </w:r>
          </w:p>
        </w:tc>
        <w:tc>
          <w:tcPr>
            <w:tcW w:w="1242" w:type="dxa"/>
            <w:vMerge w:val="restart"/>
            <w:tcBorders>
              <w:top w:val="single" w:sz="6" w:space="0" w:color="auto"/>
              <w:left w:val="single" w:sz="6" w:space="0" w:color="auto"/>
              <w:right w:val="single" w:sz="4" w:space="0" w:color="auto"/>
            </w:tcBorders>
            <w:vAlign w:val="center"/>
          </w:tcPr>
          <w:p w:rsidR="00FD21EA" w:rsidRPr="00FD21EA" w:rsidRDefault="00FD21EA" w:rsidP="00FD21EA">
            <w:pPr>
              <w:rPr>
                <w:sz w:val="20"/>
              </w:rPr>
            </w:pPr>
            <w:r w:rsidRPr="00FD21EA">
              <w:rPr>
                <w:sz w:val="20"/>
              </w:rPr>
              <w:t xml:space="preserve">T1: Appendix B </w:t>
            </w:r>
          </w:p>
          <w:p w:rsidR="00152C22" w:rsidRPr="00FF0B96" w:rsidRDefault="00FD21EA" w:rsidP="00FD21EA">
            <w:pPr>
              <w:rPr>
                <w:sz w:val="20"/>
                <w:szCs w:val="20"/>
              </w:rPr>
            </w:pPr>
            <w:r w:rsidRPr="00FD21EA">
              <w:rPr>
                <w:sz w:val="20"/>
              </w:rPr>
              <w:t>/R4: Ch. 2-6</w:t>
            </w: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0"/>
          <w:jc w:val="center"/>
        </w:trPr>
        <w:tc>
          <w:tcPr>
            <w:tcW w:w="81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162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5328" w:type="dxa"/>
            <w:tcBorders>
              <w:top w:val="single" w:sz="4" w:space="0" w:color="auto"/>
              <w:left w:val="single" w:sz="6" w:space="0" w:color="auto"/>
              <w:bottom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Plot tools;</w:t>
            </w:r>
          </w:p>
        </w:tc>
        <w:tc>
          <w:tcPr>
            <w:tcW w:w="1242" w:type="dxa"/>
            <w:vMerge/>
            <w:tcBorders>
              <w:left w:val="single" w:sz="6" w:space="0" w:color="auto"/>
              <w:right w:val="single" w:sz="4" w:space="0" w:color="auto"/>
            </w:tcBorders>
            <w:vAlign w:val="center"/>
          </w:tcPr>
          <w:p w:rsidR="00152C22" w:rsidRPr="00FF0B96" w:rsidRDefault="00152C22" w:rsidP="00D65042">
            <w:pPr>
              <w:rPr>
                <w:sz w:val="20"/>
                <w:szCs w:val="20"/>
              </w:rPr>
            </w:pP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77"/>
          <w:jc w:val="center"/>
        </w:trPr>
        <w:tc>
          <w:tcPr>
            <w:tcW w:w="81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162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5328" w:type="dxa"/>
            <w:tcBorders>
              <w:top w:val="single" w:sz="4" w:space="0" w:color="auto"/>
              <w:left w:val="single" w:sz="6" w:space="0" w:color="auto"/>
              <w:bottom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Writing functions;</w:t>
            </w:r>
          </w:p>
        </w:tc>
        <w:tc>
          <w:tcPr>
            <w:tcW w:w="1242" w:type="dxa"/>
            <w:vMerge/>
            <w:tcBorders>
              <w:left w:val="single" w:sz="6" w:space="0" w:color="auto"/>
              <w:right w:val="single" w:sz="4" w:space="0" w:color="auto"/>
            </w:tcBorders>
            <w:vAlign w:val="center"/>
          </w:tcPr>
          <w:p w:rsidR="00152C22" w:rsidRPr="00FF0B96" w:rsidRDefault="00152C22" w:rsidP="00D65042">
            <w:pPr>
              <w:rPr>
                <w:sz w:val="20"/>
                <w:szCs w:val="20"/>
              </w:rPr>
            </w:pPr>
          </w:p>
        </w:tc>
      </w:tr>
      <w:tr w:rsidR="00152C22"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4"/>
          <w:jc w:val="center"/>
        </w:trPr>
        <w:tc>
          <w:tcPr>
            <w:tcW w:w="81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1620" w:type="dxa"/>
            <w:vMerge/>
            <w:tcBorders>
              <w:left w:val="single" w:sz="4" w:space="0" w:color="auto"/>
              <w:right w:val="single" w:sz="4" w:space="0" w:color="auto"/>
            </w:tcBorders>
            <w:vAlign w:val="center"/>
          </w:tcPr>
          <w:p w:rsidR="00152C22" w:rsidRPr="00795DA8" w:rsidRDefault="00152C22" w:rsidP="000D29C7">
            <w:pPr>
              <w:rPr>
                <w:sz w:val="20"/>
                <w:szCs w:val="20"/>
              </w:rPr>
            </w:pPr>
          </w:p>
        </w:tc>
        <w:tc>
          <w:tcPr>
            <w:tcW w:w="5328" w:type="dxa"/>
            <w:tcBorders>
              <w:top w:val="single" w:sz="4" w:space="0" w:color="auto"/>
              <w:left w:val="single" w:sz="6" w:space="0" w:color="auto"/>
              <w:bottom w:val="single" w:sz="4" w:space="0" w:color="auto"/>
              <w:right w:val="single" w:sz="4" w:space="0" w:color="auto"/>
            </w:tcBorders>
            <w:vAlign w:val="center"/>
          </w:tcPr>
          <w:p w:rsidR="00152C22" w:rsidRPr="00795DA8" w:rsidRDefault="007E2170" w:rsidP="000D29C7">
            <w:pPr>
              <w:rPr>
                <w:sz w:val="20"/>
                <w:szCs w:val="20"/>
              </w:rPr>
            </w:pPr>
            <w:r w:rsidRPr="00795DA8">
              <w:rPr>
                <w:sz w:val="20"/>
                <w:szCs w:val="20"/>
              </w:rPr>
              <w:t>Control structures;</w:t>
            </w:r>
          </w:p>
        </w:tc>
        <w:tc>
          <w:tcPr>
            <w:tcW w:w="1242" w:type="dxa"/>
            <w:vMerge/>
            <w:tcBorders>
              <w:left w:val="single" w:sz="6" w:space="0" w:color="auto"/>
              <w:right w:val="single" w:sz="4" w:space="0" w:color="auto"/>
            </w:tcBorders>
            <w:vAlign w:val="center"/>
          </w:tcPr>
          <w:p w:rsidR="00152C22" w:rsidRPr="00FF0B96" w:rsidRDefault="00152C22" w:rsidP="00D65042">
            <w:pPr>
              <w:rPr>
                <w:sz w:val="20"/>
                <w:szCs w:val="20"/>
              </w:rPr>
            </w:pPr>
          </w:p>
        </w:tc>
      </w:tr>
      <w:tr w:rsidR="007E2170"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55"/>
          <w:jc w:val="center"/>
        </w:trPr>
        <w:tc>
          <w:tcPr>
            <w:tcW w:w="810" w:type="dxa"/>
            <w:vMerge/>
            <w:tcBorders>
              <w:left w:val="single" w:sz="4" w:space="0" w:color="auto"/>
              <w:right w:val="single" w:sz="4" w:space="0" w:color="auto"/>
            </w:tcBorders>
            <w:vAlign w:val="center"/>
          </w:tcPr>
          <w:p w:rsidR="007E2170" w:rsidRPr="00795DA8" w:rsidRDefault="007E2170" w:rsidP="000D29C7">
            <w:pPr>
              <w:rPr>
                <w:sz w:val="20"/>
                <w:szCs w:val="20"/>
              </w:rPr>
            </w:pPr>
          </w:p>
        </w:tc>
        <w:tc>
          <w:tcPr>
            <w:tcW w:w="1620" w:type="dxa"/>
            <w:vMerge/>
            <w:tcBorders>
              <w:left w:val="single" w:sz="4" w:space="0" w:color="auto"/>
              <w:right w:val="single" w:sz="4" w:space="0" w:color="auto"/>
            </w:tcBorders>
            <w:vAlign w:val="center"/>
          </w:tcPr>
          <w:p w:rsidR="007E2170" w:rsidRPr="00795DA8" w:rsidRDefault="007E2170" w:rsidP="000D29C7">
            <w:pPr>
              <w:rPr>
                <w:sz w:val="20"/>
                <w:szCs w:val="20"/>
              </w:rPr>
            </w:pPr>
          </w:p>
        </w:tc>
        <w:tc>
          <w:tcPr>
            <w:tcW w:w="5328" w:type="dxa"/>
            <w:tcBorders>
              <w:top w:val="single" w:sz="4" w:space="0" w:color="auto"/>
              <w:left w:val="single" w:sz="6" w:space="0" w:color="auto"/>
              <w:right w:val="single" w:sz="4" w:space="0" w:color="auto"/>
            </w:tcBorders>
            <w:vAlign w:val="center"/>
          </w:tcPr>
          <w:p w:rsidR="007E2170" w:rsidRPr="00795DA8" w:rsidRDefault="007E2170" w:rsidP="000D29C7">
            <w:pPr>
              <w:rPr>
                <w:sz w:val="20"/>
                <w:szCs w:val="20"/>
              </w:rPr>
            </w:pPr>
            <w:r w:rsidRPr="00795DA8">
              <w:rPr>
                <w:sz w:val="20"/>
                <w:szCs w:val="20"/>
              </w:rPr>
              <w:t>Managing variables;</w:t>
            </w:r>
          </w:p>
        </w:tc>
        <w:tc>
          <w:tcPr>
            <w:tcW w:w="1242" w:type="dxa"/>
            <w:vMerge/>
            <w:tcBorders>
              <w:left w:val="single" w:sz="6" w:space="0" w:color="auto"/>
              <w:right w:val="single" w:sz="4" w:space="0" w:color="auto"/>
            </w:tcBorders>
            <w:vAlign w:val="center"/>
          </w:tcPr>
          <w:p w:rsidR="007E2170" w:rsidRPr="00FF0B96" w:rsidRDefault="007E2170" w:rsidP="00D65042">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00"/>
          <w:jc w:val="center"/>
        </w:trPr>
        <w:tc>
          <w:tcPr>
            <w:tcW w:w="810" w:type="dxa"/>
            <w:vMerge w:val="restart"/>
            <w:tcBorders>
              <w:top w:val="single" w:sz="4" w:space="0" w:color="auto"/>
              <w:left w:val="single" w:sz="4" w:space="0" w:color="auto"/>
              <w:right w:val="single" w:sz="4" w:space="0" w:color="auto"/>
            </w:tcBorders>
            <w:vAlign w:val="center"/>
          </w:tcPr>
          <w:p w:rsidR="00D44036" w:rsidRPr="00795DA8" w:rsidRDefault="00B265C9" w:rsidP="004D1C8C">
            <w:pPr>
              <w:rPr>
                <w:sz w:val="20"/>
                <w:szCs w:val="20"/>
              </w:rPr>
            </w:pPr>
            <w:r w:rsidRPr="00795DA8">
              <w:rPr>
                <w:sz w:val="20"/>
                <w:szCs w:val="20"/>
              </w:rPr>
              <w:t>4</w:t>
            </w:r>
            <w:r w:rsidR="00D44036" w:rsidRPr="00795DA8">
              <w:rPr>
                <w:sz w:val="20"/>
                <w:szCs w:val="20"/>
              </w:rPr>
              <w:t>-</w:t>
            </w:r>
            <w:r w:rsidR="00FD21EA">
              <w:rPr>
                <w:sz w:val="20"/>
                <w:szCs w:val="20"/>
              </w:rPr>
              <w:t>10</w:t>
            </w:r>
          </w:p>
        </w:tc>
        <w:tc>
          <w:tcPr>
            <w:tcW w:w="1620" w:type="dxa"/>
            <w:vMerge w:val="restart"/>
            <w:tcBorders>
              <w:top w:val="single" w:sz="6" w:space="0" w:color="auto"/>
              <w:left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Numerical Techniques</w:t>
            </w:r>
          </w:p>
        </w:tc>
        <w:tc>
          <w:tcPr>
            <w:tcW w:w="5328" w:type="dxa"/>
            <w:tcBorders>
              <w:top w:val="single" w:sz="6" w:space="0" w:color="auto"/>
              <w:left w:val="single" w:sz="4" w:space="0" w:color="auto"/>
              <w:bottom w:val="single" w:sz="4" w:space="0" w:color="auto"/>
              <w:right w:val="single" w:sz="4" w:space="0" w:color="auto"/>
            </w:tcBorders>
            <w:vAlign w:val="center"/>
          </w:tcPr>
          <w:p w:rsidR="00D44036" w:rsidRPr="00795DA8" w:rsidRDefault="00D44036" w:rsidP="00D44036">
            <w:pPr>
              <w:rPr>
                <w:sz w:val="20"/>
                <w:szCs w:val="20"/>
              </w:rPr>
            </w:pPr>
            <w:r w:rsidRPr="00795DA8">
              <w:rPr>
                <w:sz w:val="20"/>
                <w:szCs w:val="20"/>
              </w:rPr>
              <w:t>Solution to System of Algebraic Equations:</w:t>
            </w:r>
          </w:p>
          <w:p w:rsidR="00D44036" w:rsidRPr="00795DA8" w:rsidRDefault="00D44036" w:rsidP="00D44036">
            <w:pPr>
              <w:rPr>
                <w:sz w:val="20"/>
                <w:szCs w:val="20"/>
              </w:rPr>
            </w:pPr>
            <w:r w:rsidRPr="00795DA8">
              <w:rPr>
                <w:sz w:val="20"/>
                <w:szCs w:val="20"/>
              </w:rPr>
              <w:t>Direct Methods</w:t>
            </w:r>
          </w:p>
        </w:tc>
        <w:tc>
          <w:tcPr>
            <w:tcW w:w="1242" w:type="dxa"/>
            <w:vMerge w:val="restart"/>
            <w:tcBorders>
              <w:top w:val="single" w:sz="6" w:space="0" w:color="auto"/>
              <w:left w:val="single" w:sz="6" w:space="0" w:color="auto"/>
              <w:right w:val="single" w:sz="4" w:space="0" w:color="auto"/>
            </w:tcBorders>
            <w:vAlign w:val="center"/>
          </w:tcPr>
          <w:p w:rsidR="00D44036" w:rsidRPr="00FF0B96" w:rsidRDefault="00D44036" w:rsidP="00D44036">
            <w:pPr>
              <w:rPr>
                <w:sz w:val="20"/>
                <w:szCs w:val="20"/>
              </w:rPr>
            </w:pPr>
            <w:r w:rsidRPr="00FF0B96">
              <w:rPr>
                <w:sz w:val="20"/>
                <w:szCs w:val="20"/>
              </w:rPr>
              <w:t>T1</w:t>
            </w:r>
            <w:r w:rsidR="00CE5756">
              <w:rPr>
                <w:sz w:val="20"/>
                <w:szCs w:val="20"/>
              </w:rPr>
              <w:t>, R1</w:t>
            </w:r>
            <w:r w:rsidRPr="00FF0B96">
              <w:rPr>
                <w:sz w:val="20"/>
                <w:szCs w:val="20"/>
              </w:rPr>
              <w:t xml:space="preserve"> and R2</w:t>
            </w: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38"/>
          <w:jc w:val="center"/>
        </w:trPr>
        <w:tc>
          <w:tcPr>
            <w:tcW w:w="810" w:type="dxa"/>
            <w:vMerge/>
            <w:tcBorders>
              <w:top w:val="single" w:sz="4" w:space="0" w:color="auto"/>
              <w:left w:val="single" w:sz="4" w:space="0" w:color="auto"/>
              <w:right w:val="single" w:sz="4" w:space="0" w:color="auto"/>
            </w:tcBorders>
            <w:vAlign w:val="center"/>
          </w:tcPr>
          <w:p w:rsidR="00D44036" w:rsidRPr="00795DA8" w:rsidRDefault="00D44036" w:rsidP="00900157">
            <w:pPr>
              <w:rPr>
                <w:sz w:val="20"/>
                <w:szCs w:val="20"/>
              </w:rPr>
            </w:pPr>
          </w:p>
        </w:tc>
        <w:tc>
          <w:tcPr>
            <w:tcW w:w="1620" w:type="dxa"/>
            <w:vMerge/>
            <w:tcBorders>
              <w:top w:val="single" w:sz="6" w:space="0" w:color="auto"/>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D44036">
            <w:pPr>
              <w:rPr>
                <w:sz w:val="20"/>
                <w:szCs w:val="20"/>
              </w:rPr>
            </w:pPr>
            <w:r w:rsidRPr="00795DA8">
              <w:rPr>
                <w:sz w:val="20"/>
                <w:szCs w:val="20"/>
              </w:rPr>
              <w:t>Solution to System of Algebraic Equations:</w:t>
            </w:r>
          </w:p>
          <w:p w:rsidR="00D44036" w:rsidRPr="00795DA8" w:rsidRDefault="00D44036" w:rsidP="00D44036">
            <w:pPr>
              <w:rPr>
                <w:sz w:val="20"/>
                <w:szCs w:val="20"/>
              </w:rPr>
            </w:pPr>
            <w:r w:rsidRPr="00795DA8">
              <w:rPr>
                <w:sz w:val="20"/>
                <w:szCs w:val="20"/>
              </w:rPr>
              <w:t>Iterative Methods</w:t>
            </w:r>
          </w:p>
        </w:tc>
        <w:tc>
          <w:tcPr>
            <w:tcW w:w="1242" w:type="dxa"/>
            <w:vMerge/>
            <w:tcBorders>
              <w:top w:val="single" w:sz="6" w:space="0" w:color="auto"/>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4"/>
          <w:jc w:val="center"/>
        </w:trPr>
        <w:tc>
          <w:tcPr>
            <w:tcW w:w="810" w:type="dxa"/>
            <w:vMerge/>
            <w:tcBorders>
              <w:top w:val="single" w:sz="4" w:space="0" w:color="auto"/>
              <w:left w:val="single" w:sz="4" w:space="0" w:color="auto"/>
              <w:right w:val="single" w:sz="4" w:space="0" w:color="auto"/>
            </w:tcBorders>
            <w:vAlign w:val="center"/>
          </w:tcPr>
          <w:p w:rsidR="00D44036" w:rsidRPr="00795DA8" w:rsidRDefault="00D44036" w:rsidP="00900157">
            <w:pPr>
              <w:rPr>
                <w:sz w:val="20"/>
                <w:szCs w:val="20"/>
              </w:rPr>
            </w:pPr>
          </w:p>
        </w:tc>
        <w:tc>
          <w:tcPr>
            <w:tcW w:w="1620" w:type="dxa"/>
            <w:vMerge/>
            <w:tcBorders>
              <w:top w:val="single" w:sz="6" w:space="0" w:color="auto"/>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D44036">
            <w:pPr>
              <w:rPr>
                <w:sz w:val="20"/>
                <w:szCs w:val="20"/>
              </w:rPr>
            </w:pPr>
            <w:r w:rsidRPr="00795DA8">
              <w:rPr>
                <w:sz w:val="20"/>
                <w:szCs w:val="20"/>
              </w:rPr>
              <w:t>Solution to System of Non-linear Algebraic Equations:</w:t>
            </w:r>
          </w:p>
        </w:tc>
        <w:tc>
          <w:tcPr>
            <w:tcW w:w="1242" w:type="dxa"/>
            <w:vMerge/>
            <w:tcBorders>
              <w:top w:val="single" w:sz="6" w:space="0" w:color="auto"/>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7"/>
          <w:jc w:val="center"/>
        </w:trPr>
        <w:tc>
          <w:tcPr>
            <w:tcW w:w="81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162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Solution to System of Ordinary Differential Equations (ODEs)</w:t>
            </w:r>
          </w:p>
        </w:tc>
        <w:tc>
          <w:tcPr>
            <w:tcW w:w="1242" w:type="dxa"/>
            <w:vMerge/>
            <w:tcBorders>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0"/>
          <w:jc w:val="center"/>
        </w:trPr>
        <w:tc>
          <w:tcPr>
            <w:tcW w:w="81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162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Explicit and Implicit Methods</w:t>
            </w:r>
          </w:p>
        </w:tc>
        <w:tc>
          <w:tcPr>
            <w:tcW w:w="1242" w:type="dxa"/>
            <w:vMerge/>
            <w:tcBorders>
              <w:left w:val="single" w:sz="6" w:space="0" w:color="auto"/>
              <w:right w:val="single" w:sz="4" w:space="0" w:color="auto"/>
            </w:tcBorders>
            <w:vAlign w:val="center"/>
          </w:tcPr>
          <w:p w:rsidR="00D44036" w:rsidRPr="00FF0B96" w:rsidRDefault="00D44036" w:rsidP="000D29C7">
            <w:pPr>
              <w:rPr>
                <w:sz w:val="20"/>
                <w:szCs w:val="20"/>
              </w:rPr>
            </w:pPr>
          </w:p>
        </w:tc>
      </w:tr>
      <w:tr w:rsidR="00D4403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5"/>
          <w:jc w:val="center"/>
        </w:trPr>
        <w:tc>
          <w:tcPr>
            <w:tcW w:w="81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1620" w:type="dxa"/>
            <w:vMerge/>
            <w:tcBorders>
              <w:left w:val="single" w:sz="4" w:space="0" w:color="auto"/>
              <w:right w:val="single" w:sz="4" w:space="0" w:color="auto"/>
            </w:tcBorders>
            <w:vAlign w:val="center"/>
          </w:tcPr>
          <w:p w:rsidR="00D44036" w:rsidRPr="00795DA8" w:rsidRDefault="00D44036" w:rsidP="000D29C7">
            <w:pPr>
              <w:rPr>
                <w:sz w:val="20"/>
                <w:szCs w:val="20"/>
              </w:rPr>
            </w:pPr>
          </w:p>
        </w:tc>
        <w:tc>
          <w:tcPr>
            <w:tcW w:w="5328" w:type="dxa"/>
            <w:tcBorders>
              <w:top w:val="single" w:sz="4" w:space="0" w:color="auto"/>
              <w:left w:val="single" w:sz="4" w:space="0" w:color="auto"/>
              <w:right w:val="single" w:sz="4" w:space="0" w:color="auto"/>
            </w:tcBorders>
            <w:vAlign w:val="center"/>
          </w:tcPr>
          <w:p w:rsidR="00D44036" w:rsidRPr="00795DA8" w:rsidRDefault="00D44036" w:rsidP="000D29C7">
            <w:pPr>
              <w:rPr>
                <w:sz w:val="20"/>
                <w:szCs w:val="20"/>
              </w:rPr>
            </w:pPr>
            <w:r w:rsidRPr="00795DA8">
              <w:rPr>
                <w:sz w:val="20"/>
                <w:szCs w:val="20"/>
              </w:rPr>
              <w:t>R-K Methods</w:t>
            </w:r>
          </w:p>
        </w:tc>
        <w:tc>
          <w:tcPr>
            <w:tcW w:w="1242" w:type="dxa"/>
            <w:vMerge/>
            <w:tcBorders>
              <w:left w:val="single" w:sz="6" w:space="0" w:color="auto"/>
              <w:right w:val="single" w:sz="4" w:space="0" w:color="auto"/>
            </w:tcBorders>
            <w:vAlign w:val="center"/>
          </w:tcPr>
          <w:p w:rsidR="00D44036" w:rsidRPr="00FF0B96" w:rsidRDefault="00D44036" w:rsidP="000D29C7">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08"/>
          <w:jc w:val="center"/>
        </w:trPr>
        <w:tc>
          <w:tcPr>
            <w:tcW w:w="810" w:type="dxa"/>
            <w:vMerge w:val="restart"/>
            <w:tcBorders>
              <w:top w:val="single" w:sz="4" w:space="0" w:color="auto"/>
              <w:left w:val="single" w:sz="4" w:space="0" w:color="auto"/>
              <w:right w:val="single" w:sz="4" w:space="0" w:color="auto"/>
            </w:tcBorders>
            <w:vAlign w:val="center"/>
          </w:tcPr>
          <w:p w:rsidR="004D1C8C" w:rsidRPr="00795DA8" w:rsidRDefault="00FD21EA" w:rsidP="00DE1F23">
            <w:pPr>
              <w:rPr>
                <w:sz w:val="20"/>
                <w:szCs w:val="20"/>
              </w:rPr>
            </w:pPr>
            <w:r>
              <w:rPr>
                <w:sz w:val="20"/>
                <w:szCs w:val="20"/>
              </w:rPr>
              <w:t>11</w:t>
            </w:r>
            <w:r w:rsidR="004D1C8C" w:rsidRPr="00795DA8">
              <w:rPr>
                <w:sz w:val="20"/>
                <w:szCs w:val="20"/>
              </w:rPr>
              <w:t>-</w:t>
            </w:r>
            <w:r w:rsidR="00B265C9" w:rsidRPr="00795DA8">
              <w:rPr>
                <w:sz w:val="20"/>
                <w:szCs w:val="20"/>
              </w:rPr>
              <w:t>1</w:t>
            </w:r>
            <w:r>
              <w:rPr>
                <w:sz w:val="20"/>
                <w:szCs w:val="20"/>
              </w:rPr>
              <w:t>6</w:t>
            </w:r>
          </w:p>
        </w:tc>
        <w:tc>
          <w:tcPr>
            <w:tcW w:w="1620" w:type="dxa"/>
            <w:vMerge w:val="restart"/>
            <w:tcBorders>
              <w:top w:val="single" w:sz="6" w:space="0" w:color="auto"/>
              <w:left w:val="single" w:sz="4" w:space="0" w:color="auto"/>
              <w:right w:val="single" w:sz="4" w:space="0" w:color="auto"/>
            </w:tcBorders>
            <w:vAlign w:val="center"/>
          </w:tcPr>
          <w:p w:rsidR="004D1C8C" w:rsidRPr="00795DA8" w:rsidRDefault="004D1C8C" w:rsidP="00000813">
            <w:pPr>
              <w:rPr>
                <w:sz w:val="20"/>
                <w:szCs w:val="20"/>
              </w:rPr>
            </w:pPr>
            <w:r w:rsidRPr="00795DA8">
              <w:rPr>
                <w:sz w:val="20"/>
                <w:szCs w:val="20"/>
              </w:rPr>
              <w:t xml:space="preserve">Modeling </w:t>
            </w:r>
            <w:r w:rsidR="00B265C9" w:rsidRPr="00795DA8">
              <w:rPr>
                <w:sz w:val="20"/>
                <w:szCs w:val="20"/>
              </w:rPr>
              <w:t xml:space="preserve"> and Simulation </w:t>
            </w:r>
            <w:r w:rsidRPr="00795DA8">
              <w:rPr>
                <w:sz w:val="20"/>
                <w:szCs w:val="20"/>
              </w:rPr>
              <w:t xml:space="preserve">of </w:t>
            </w:r>
            <w:r w:rsidR="00000813">
              <w:rPr>
                <w:sz w:val="20"/>
                <w:szCs w:val="20"/>
              </w:rPr>
              <w:t>Ideal Reactors</w:t>
            </w: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F6582F">
            <w:pPr>
              <w:rPr>
                <w:sz w:val="20"/>
                <w:szCs w:val="20"/>
              </w:rPr>
            </w:pPr>
            <w:r w:rsidRPr="00795DA8">
              <w:rPr>
                <w:sz w:val="20"/>
                <w:szCs w:val="20"/>
              </w:rPr>
              <w:t>Simulations of Ideal Reactors</w:t>
            </w:r>
            <w:r w:rsidR="00F6582F">
              <w:rPr>
                <w:sz w:val="20"/>
                <w:szCs w:val="20"/>
              </w:rPr>
              <w:t xml:space="preserve">: </w:t>
            </w:r>
            <w:r w:rsidRPr="00795DA8">
              <w:rPr>
                <w:sz w:val="20"/>
                <w:szCs w:val="20"/>
              </w:rPr>
              <w:t>Batch Reactor</w:t>
            </w:r>
          </w:p>
        </w:tc>
        <w:tc>
          <w:tcPr>
            <w:tcW w:w="1242" w:type="dxa"/>
            <w:vMerge w:val="restart"/>
            <w:tcBorders>
              <w:top w:val="single" w:sz="6" w:space="0" w:color="auto"/>
              <w:left w:val="single" w:sz="6" w:space="0" w:color="auto"/>
              <w:right w:val="single" w:sz="4" w:space="0" w:color="auto"/>
            </w:tcBorders>
            <w:vAlign w:val="center"/>
          </w:tcPr>
          <w:p w:rsidR="004D1C8C" w:rsidRPr="00D30624" w:rsidRDefault="004D1C8C" w:rsidP="004D1C8C">
            <w:pPr>
              <w:rPr>
                <w:sz w:val="20"/>
                <w:szCs w:val="20"/>
              </w:rPr>
            </w:pPr>
            <w:r w:rsidRPr="00FF0B96">
              <w:rPr>
                <w:sz w:val="20"/>
                <w:szCs w:val="20"/>
              </w:rPr>
              <w:t>T1</w:t>
            </w:r>
            <w:r w:rsidR="00CE5756">
              <w:rPr>
                <w:sz w:val="20"/>
                <w:szCs w:val="20"/>
              </w:rPr>
              <w:t>, R1 and R2</w:t>
            </w: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7"/>
          <w:jc w:val="center"/>
        </w:trPr>
        <w:tc>
          <w:tcPr>
            <w:tcW w:w="81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F6582F">
            <w:pPr>
              <w:rPr>
                <w:sz w:val="20"/>
                <w:szCs w:val="20"/>
              </w:rPr>
            </w:pPr>
            <w:r w:rsidRPr="00795DA8">
              <w:rPr>
                <w:sz w:val="20"/>
                <w:szCs w:val="20"/>
              </w:rPr>
              <w:t>Simulations of Ideal Reactors</w:t>
            </w:r>
            <w:r w:rsidR="00F6582F">
              <w:rPr>
                <w:sz w:val="20"/>
                <w:szCs w:val="20"/>
              </w:rPr>
              <w:t>: CSTR</w:t>
            </w:r>
          </w:p>
        </w:tc>
        <w:tc>
          <w:tcPr>
            <w:tcW w:w="1242" w:type="dxa"/>
            <w:vMerge/>
            <w:tcBorders>
              <w:left w:val="single" w:sz="6" w:space="0" w:color="auto"/>
              <w:right w:val="single" w:sz="4" w:space="0" w:color="auto"/>
            </w:tcBorders>
            <w:vAlign w:val="center"/>
          </w:tcPr>
          <w:p w:rsidR="004D1C8C" w:rsidRPr="00FF0B96" w:rsidRDefault="004D1C8C" w:rsidP="00DE1F23">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0"/>
          <w:jc w:val="center"/>
        </w:trPr>
        <w:tc>
          <w:tcPr>
            <w:tcW w:w="81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F6582F">
            <w:pPr>
              <w:rPr>
                <w:sz w:val="20"/>
                <w:szCs w:val="20"/>
              </w:rPr>
            </w:pPr>
            <w:r w:rsidRPr="00795DA8">
              <w:rPr>
                <w:sz w:val="20"/>
                <w:szCs w:val="20"/>
              </w:rPr>
              <w:t>Simulations of Ideal Reactors</w:t>
            </w:r>
            <w:r w:rsidR="00F6582F">
              <w:rPr>
                <w:sz w:val="20"/>
                <w:szCs w:val="20"/>
              </w:rPr>
              <w:t xml:space="preserve">: </w:t>
            </w:r>
            <w:r w:rsidRPr="00795DA8">
              <w:rPr>
                <w:sz w:val="20"/>
                <w:szCs w:val="20"/>
              </w:rPr>
              <w:t>Plug Flow Reactor (</w:t>
            </w:r>
            <w:r w:rsidR="00F6582F">
              <w:rPr>
                <w:sz w:val="20"/>
                <w:szCs w:val="20"/>
              </w:rPr>
              <w:t>PF</w:t>
            </w:r>
            <w:r w:rsidRPr="00795DA8">
              <w:rPr>
                <w:sz w:val="20"/>
                <w:szCs w:val="20"/>
              </w:rPr>
              <w:t>R)</w:t>
            </w:r>
          </w:p>
        </w:tc>
        <w:tc>
          <w:tcPr>
            <w:tcW w:w="1242" w:type="dxa"/>
            <w:vMerge/>
            <w:tcBorders>
              <w:left w:val="single" w:sz="6" w:space="0" w:color="auto"/>
              <w:right w:val="single" w:sz="4" w:space="0" w:color="auto"/>
            </w:tcBorders>
            <w:vAlign w:val="center"/>
          </w:tcPr>
          <w:p w:rsidR="004D1C8C" w:rsidRPr="00FF0B96" w:rsidRDefault="004D1C8C" w:rsidP="00DE1F23">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2"/>
          <w:jc w:val="center"/>
        </w:trPr>
        <w:tc>
          <w:tcPr>
            <w:tcW w:w="810" w:type="dxa"/>
            <w:vMerge/>
            <w:tcBorders>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r w:rsidRPr="00795DA8">
              <w:rPr>
                <w:sz w:val="20"/>
                <w:szCs w:val="20"/>
              </w:rPr>
              <w:t>Simulations Non-isothermal Reactors</w:t>
            </w:r>
          </w:p>
        </w:tc>
        <w:tc>
          <w:tcPr>
            <w:tcW w:w="1242" w:type="dxa"/>
            <w:vMerge/>
            <w:tcBorders>
              <w:left w:val="single" w:sz="6" w:space="0" w:color="auto"/>
              <w:bottom w:val="single" w:sz="4" w:space="0" w:color="auto"/>
              <w:right w:val="single" w:sz="4" w:space="0" w:color="auto"/>
            </w:tcBorders>
            <w:vAlign w:val="center"/>
          </w:tcPr>
          <w:p w:rsidR="004D1C8C" w:rsidRPr="00FF0B96" w:rsidRDefault="004D1C8C" w:rsidP="00DE1F23">
            <w:pPr>
              <w:rPr>
                <w:sz w:val="20"/>
                <w:szCs w:val="20"/>
              </w:rPr>
            </w:pP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0"/>
          <w:jc w:val="center"/>
        </w:trPr>
        <w:tc>
          <w:tcPr>
            <w:tcW w:w="810" w:type="dxa"/>
            <w:vMerge w:val="restart"/>
            <w:tcBorders>
              <w:top w:val="single" w:sz="6" w:space="0" w:color="auto"/>
              <w:left w:val="single" w:sz="4" w:space="0" w:color="auto"/>
              <w:right w:val="single" w:sz="6" w:space="0" w:color="auto"/>
            </w:tcBorders>
            <w:vAlign w:val="center"/>
          </w:tcPr>
          <w:p w:rsidR="00000813" w:rsidRPr="00795DA8" w:rsidRDefault="00000813" w:rsidP="003B1250">
            <w:pPr>
              <w:rPr>
                <w:sz w:val="20"/>
                <w:szCs w:val="20"/>
              </w:rPr>
            </w:pPr>
            <w:r>
              <w:rPr>
                <w:sz w:val="20"/>
                <w:szCs w:val="20"/>
              </w:rPr>
              <w:t>17</w:t>
            </w:r>
            <w:r w:rsidRPr="00795DA8">
              <w:rPr>
                <w:sz w:val="20"/>
                <w:szCs w:val="20"/>
              </w:rPr>
              <w:t>-</w:t>
            </w:r>
            <w:r w:rsidR="003B1250">
              <w:rPr>
                <w:sz w:val="20"/>
                <w:szCs w:val="20"/>
              </w:rPr>
              <w:t>28</w:t>
            </w:r>
          </w:p>
        </w:tc>
        <w:tc>
          <w:tcPr>
            <w:tcW w:w="1620" w:type="dxa"/>
            <w:vMerge w:val="restart"/>
            <w:tcBorders>
              <w:top w:val="single" w:sz="6" w:space="0" w:color="auto"/>
              <w:left w:val="single" w:sz="6" w:space="0" w:color="auto"/>
              <w:right w:val="single" w:sz="6" w:space="0" w:color="auto"/>
            </w:tcBorders>
            <w:vAlign w:val="center"/>
          </w:tcPr>
          <w:p w:rsidR="00000813" w:rsidRPr="00795DA8" w:rsidRDefault="00000813" w:rsidP="000D29C7">
            <w:pPr>
              <w:rPr>
                <w:sz w:val="20"/>
                <w:szCs w:val="20"/>
              </w:rPr>
            </w:pPr>
            <w:r w:rsidRPr="00795DA8">
              <w:rPr>
                <w:sz w:val="20"/>
                <w:szCs w:val="20"/>
              </w:rPr>
              <w:t>Modeling of Chemical Engineering Systems</w:t>
            </w:r>
          </w:p>
        </w:tc>
        <w:tc>
          <w:tcPr>
            <w:tcW w:w="5328" w:type="dxa"/>
            <w:tcBorders>
              <w:top w:val="single" w:sz="6" w:space="0" w:color="auto"/>
              <w:left w:val="single" w:sz="6" w:space="0" w:color="auto"/>
              <w:bottom w:val="single" w:sz="4" w:space="0" w:color="auto"/>
              <w:right w:val="single" w:sz="6" w:space="0" w:color="auto"/>
            </w:tcBorders>
            <w:vAlign w:val="center"/>
          </w:tcPr>
          <w:p w:rsidR="00000813" w:rsidRPr="00795DA8" w:rsidRDefault="00000813" w:rsidP="000D29C7">
            <w:pPr>
              <w:rPr>
                <w:sz w:val="20"/>
                <w:szCs w:val="20"/>
              </w:rPr>
            </w:pPr>
            <w:r w:rsidRPr="00795DA8">
              <w:rPr>
                <w:sz w:val="20"/>
                <w:szCs w:val="20"/>
              </w:rPr>
              <w:t>Mixing problems, Catalyst problems</w:t>
            </w:r>
          </w:p>
        </w:tc>
        <w:tc>
          <w:tcPr>
            <w:tcW w:w="1242" w:type="dxa"/>
            <w:vMerge w:val="restart"/>
            <w:tcBorders>
              <w:top w:val="single" w:sz="4" w:space="0" w:color="auto"/>
              <w:left w:val="single" w:sz="6" w:space="0" w:color="auto"/>
              <w:right w:val="single" w:sz="4" w:space="0" w:color="auto"/>
            </w:tcBorders>
            <w:vAlign w:val="center"/>
          </w:tcPr>
          <w:p w:rsidR="00000813" w:rsidRPr="00D30624" w:rsidRDefault="00000813" w:rsidP="00000813">
            <w:pPr>
              <w:rPr>
                <w:sz w:val="20"/>
                <w:szCs w:val="20"/>
              </w:rPr>
            </w:pPr>
            <w:r>
              <w:rPr>
                <w:sz w:val="20"/>
                <w:szCs w:val="20"/>
              </w:rPr>
              <w:t>T1</w:t>
            </w:r>
            <w:r w:rsidR="00CE5756">
              <w:rPr>
                <w:sz w:val="20"/>
                <w:szCs w:val="20"/>
              </w:rPr>
              <w:t>, R2, R3, R5,</w:t>
            </w:r>
            <w:r>
              <w:rPr>
                <w:sz w:val="20"/>
                <w:szCs w:val="20"/>
              </w:rPr>
              <w:t xml:space="preserve"> and </w:t>
            </w:r>
            <w:r w:rsidRPr="00FF0B96">
              <w:rPr>
                <w:sz w:val="20"/>
                <w:szCs w:val="20"/>
              </w:rPr>
              <w:t xml:space="preserve"> </w:t>
            </w:r>
            <w:r>
              <w:rPr>
                <w:sz w:val="20"/>
                <w:szCs w:val="20"/>
              </w:rPr>
              <w:t>R</w:t>
            </w:r>
            <w:r w:rsidR="00CE5756">
              <w:rPr>
                <w:sz w:val="20"/>
                <w:szCs w:val="20"/>
              </w:rPr>
              <w:t>6</w:t>
            </w: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795DA8">
            <w:pPr>
              <w:rPr>
                <w:sz w:val="20"/>
                <w:szCs w:val="20"/>
              </w:rPr>
            </w:pPr>
            <w:r w:rsidRPr="00795DA8">
              <w:rPr>
                <w:sz w:val="20"/>
                <w:szCs w:val="20"/>
              </w:rPr>
              <w:t>Fluidized bed and packed bed reactors</w:t>
            </w:r>
            <w:r>
              <w:rPr>
                <w:sz w:val="20"/>
                <w:szCs w:val="20"/>
              </w:rPr>
              <w:t>,</w:t>
            </w:r>
            <w:r w:rsidRPr="00795DA8">
              <w:rPr>
                <w:sz w:val="20"/>
                <w:szCs w:val="20"/>
              </w:rPr>
              <w:t xml:space="preserve"> Dispersive Flow Problems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3"/>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795DA8">
            <w:pPr>
              <w:rPr>
                <w:sz w:val="20"/>
                <w:szCs w:val="20"/>
              </w:rPr>
            </w:pPr>
            <w:r w:rsidRPr="00795DA8">
              <w:rPr>
                <w:sz w:val="20"/>
                <w:szCs w:val="20"/>
              </w:rPr>
              <w:t>Slurry reactors. Moving boundary problems,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795DA8">
            <w:pPr>
              <w:rPr>
                <w:sz w:val="20"/>
                <w:szCs w:val="20"/>
              </w:rPr>
            </w:pPr>
            <w:proofErr w:type="spellStart"/>
            <w:r w:rsidRPr="00795DA8">
              <w:rPr>
                <w:sz w:val="20"/>
                <w:szCs w:val="20"/>
              </w:rPr>
              <w:t>Prilling</w:t>
            </w:r>
            <w:proofErr w:type="spellEnd"/>
            <w:r w:rsidRPr="00795DA8">
              <w:rPr>
                <w:sz w:val="20"/>
                <w:szCs w:val="20"/>
              </w:rPr>
              <w:t xml:space="preserve"> Tower problem, Pebble Heater.</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3B12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0"/>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000813" w:rsidP="00000813">
            <w:pPr>
              <w:rPr>
                <w:sz w:val="20"/>
                <w:szCs w:val="20"/>
              </w:rPr>
            </w:pPr>
            <w:r w:rsidRPr="00795DA8">
              <w:rPr>
                <w:sz w:val="20"/>
                <w:szCs w:val="20"/>
              </w:rPr>
              <w:t>Hydro-dynamic boundary layer and thermal boundary layer model development,.</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000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000813" w:rsidRPr="00795DA8" w:rsidRDefault="003B1250" w:rsidP="00000813">
            <w:pPr>
              <w:rPr>
                <w:sz w:val="20"/>
                <w:szCs w:val="20"/>
              </w:rPr>
            </w:pPr>
            <w:r w:rsidRPr="00FF0B96">
              <w:rPr>
                <w:sz w:val="20"/>
                <w:szCs w:val="20"/>
              </w:rPr>
              <w:t>Multistage Extraction, Multistage Distillation, Evaporators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000813" w:rsidRPr="006474E6" w:rsidTr="00000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4"/>
          <w:jc w:val="center"/>
        </w:trPr>
        <w:tc>
          <w:tcPr>
            <w:tcW w:w="810" w:type="dxa"/>
            <w:vMerge/>
            <w:tcBorders>
              <w:left w:val="single" w:sz="4" w:space="0" w:color="auto"/>
              <w:right w:val="single" w:sz="6" w:space="0" w:color="auto"/>
            </w:tcBorders>
            <w:vAlign w:val="center"/>
          </w:tcPr>
          <w:p w:rsidR="00000813" w:rsidRPr="00795DA8" w:rsidRDefault="00000813" w:rsidP="000D29C7">
            <w:pPr>
              <w:rPr>
                <w:sz w:val="20"/>
                <w:szCs w:val="20"/>
              </w:rPr>
            </w:pPr>
          </w:p>
        </w:tc>
        <w:tc>
          <w:tcPr>
            <w:tcW w:w="1620" w:type="dxa"/>
            <w:vMerge/>
            <w:tcBorders>
              <w:left w:val="single" w:sz="6" w:space="0" w:color="auto"/>
              <w:right w:val="single" w:sz="6" w:space="0" w:color="auto"/>
            </w:tcBorders>
            <w:vAlign w:val="center"/>
          </w:tcPr>
          <w:p w:rsidR="00000813" w:rsidRPr="00795DA8" w:rsidRDefault="00000813" w:rsidP="000D29C7">
            <w:pPr>
              <w:rPr>
                <w:sz w:val="20"/>
                <w:szCs w:val="20"/>
              </w:rPr>
            </w:pPr>
          </w:p>
        </w:tc>
        <w:tc>
          <w:tcPr>
            <w:tcW w:w="5328" w:type="dxa"/>
            <w:tcBorders>
              <w:top w:val="single" w:sz="4" w:space="0" w:color="auto"/>
              <w:left w:val="single" w:sz="6" w:space="0" w:color="auto"/>
              <w:right w:val="single" w:sz="6" w:space="0" w:color="auto"/>
            </w:tcBorders>
            <w:vAlign w:val="center"/>
          </w:tcPr>
          <w:p w:rsidR="00000813" w:rsidRPr="00795DA8" w:rsidRDefault="003B1250" w:rsidP="00000813">
            <w:pPr>
              <w:rPr>
                <w:sz w:val="20"/>
                <w:szCs w:val="20"/>
              </w:rPr>
            </w:pPr>
            <w:r w:rsidRPr="00FF0B96">
              <w:rPr>
                <w:sz w:val="20"/>
                <w:szCs w:val="20"/>
              </w:rPr>
              <w:t>Model development for dialysis and few membrane processes,</w:t>
            </w:r>
          </w:p>
        </w:tc>
        <w:tc>
          <w:tcPr>
            <w:tcW w:w="1242" w:type="dxa"/>
            <w:vMerge/>
            <w:tcBorders>
              <w:left w:val="single" w:sz="6" w:space="0" w:color="auto"/>
              <w:right w:val="single" w:sz="4" w:space="0" w:color="auto"/>
            </w:tcBorders>
            <w:vAlign w:val="center"/>
          </w:tcPr>
          <w:p w:rsidR="00000813" w:rsidRPr="00FF0B96" w:rsidRDefault="00000813" w:rsidP="000D29C7">
            <w:pPr>
              <w:rPr>
                <w:sz w:val="20"/>
                <w:szCs w:val="20"/>
              </w:rPr>
            </w:pPr>
          </w:p>
        </w:tc>
      </w:tr>
      <w:tr w:rsidR="003B1250" w:rsidRPr="00FF0B96" w:rsidTr="00CE57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97"/>
          <w:jc w:val="center"/>
        </w:trPr>
        <w:tc>
          <w:tcPr>
            <w:tcW w:w="810" w:type="dxa"/>
            <w:tcBorders>
              <w:top w:val="single" w:sz="4" w:space="0" w:color="auto"/>
              <w:left w:val="single" w:sz="4" w:space="0" w:color="auto"/>
              <w:right w:val="single" w:sz="4" w:space="0" w:color="auto"/>
            </w:tcBorders>
            <w:vAlign w:val="center"/>
          </w:tcPr>
          <w:p w:rsidR="003B1250" w:rsidRPr="00FF0B96" w:rsidRDefault="003B1250" w:rsidP="00000813">
            <w:pPr>
              <w:rPr>
                <w:sz w:val="20"/>
                <w:szCs w:val="20"/>
              </w:rPr>
            </w:pPr>
            <w:r>
              <w:rPr>
                <w:sz w:val="20"/>
                <w:szCs w:val="20"/>
              </w:rPr>
              <w:t>25</w:t>
            </w:r>
            <w:r w:rsidRPr="00FF0B96">
              <w:rPr>
                <w:sz w:val="20"/>
                <w:szCs w:val="20"/>
              </w:rPr>
              <w:t>-</w:t>
            </w:r>
            <w:r w:rsidR="00CE5756">
              <w:rPr>
                <w:sz w:val="20"/>
                <w:szCs w:val="20"/>
              </w:rPr>
              <w:t>29</w:t>
            </w:r>
          </w:p>
        </w:tc>
        <w:tc>
          <w:tcPr>
            <w:tcW w:w="1620" w:type="dxa"/>
            <w:tcBorders>
              <w:top w:val="single" w:sz="6" w:space="0" w:color="auto"/>
              <w:left w:val="single" w:sz="4" w:space="0" w:color="auto"/>
              <w:right w:val="single" w:sz="4" w:space="0" w:color="auto"/>
            </w:tcBorders>
            <w:vAlign w:val="center"/>
          </w:tcPr>
          <w:p w:rsidR="003B1250" w:rsidRPr="00FF0B96" w:rsidRDefault="003B1250" w:rsidP="000D29C7">
            <w:pPr>
              <w:rPr>
                <w:sz w:val="20"/>
                <w:szCs w:val="20"/>
              </w:rPr>
            </w:pPr>
            <w:r w:rsidRPr="00FF0B96">
              <w:rPr>
                <w:sz w:val="20"/>
                <w:szCs w:val="20"/>
              </w:rPr>
              <w:t>Modelling and Special Topics</w:t>
            </w:r>
          </w:p>
        </w:tc>
        <w:tc>
          <w:tcPr>
            <w:tcW w:w="5328" w:type="dxa"/>
            <w:tcBorders>
              <w:top w:val="single" w:sz="6" w:space="0" w:color="auto"/>
              <w:left w:val="single" w:sz="4" w:space="0" w:color="auto"/>
              <w:right w:val="single" w:sz="4" w:space="0" w:color="auto"/>
            </w:tcBorders>
            <w:vAlign w:val="center"/>
          </w:tcPr>
          <w:p w:rsidR="003B1250" w:rsidRPr="00FF0B96" w:rsidRDefault="009117A6" w:rsidP="00795DA8">
            <w:pPr>
              <w:rPr>
                <w:sz w:val="20"/>
                <w:szCs w:val="20"/>
              </w:rPr>
            </w:pPr>
            <w:r>
              <w:rPr>
                <w:sz w:val="20"/>
                <w:szCs w:val="20"/>
              </w:rPr>
              <w:t>Multiphase flow in porous media</w:t>
            </w:r>
            <w:r w:rsidR="003B1250" w:rsidRPr="00FF0B96">
              <w:rPr>
                <w:sz w:val="20"/>
                <w:szCs w:val="20"/>
              </w:rPr>
              <w:t>.</w:t>
            </w:r>
            <w:r w:rsidR="00E879D1">
              <w:rPr>
                <w:sz w:val="20"/>
                <w:szCs w:val="20"/>
              </w:rPr>
              <w:t xml:space="preserve"> Drying of capillary porous media,  O</w:t>
            </w:r>
            <w:r w:rsidR="00E879D1" w:rsidRPr="00E879D1">
              <w:rPr>
                <w:sz w:val="20"/>
                <w:szCs w:val="20"/>
                <w:vertAlign w:val="subscript"/>
              </w:rPr>
              <w:t>2</w:t>
            </w:r>
            <w:r w:rsidR="00E879D1">
              <w:rPr>
                <w:sz w:val="20"/>
                <w:szCs w:val="20"/>
              </w:rPr>
              <w:t xml:space="preserve"> &amp; H</w:t>
            </w:r>
            <w:r w:rsidR="00E879D1">
              <w:rPr>
                <w:sz w:val="20"/>
                <w:szCs w:val="20"/>
                <w:vertAlign w:val="subscript"/>
              </w:rPr>
              <w:t>2</w:t>
            </w:r>
            <w:r w:rsidR="00E879D1">
              <w:rPr>
                <w:sz w:val="20"/>
                <w:szCs w:val="20"/>
              </w:rPr>
              <w:t xml:space="preserve">O </w:t>
            </w:r>
            <w:r w:rsidR="00E32977">
              <w:rPr>
                <w:sz w:val="20"/>
                <w:szCs w:val="20"/>
              </w:rPr>
              <w:t>flow in PTL &amp; CO2 Sequestration</w:t>
            </w:r>
            <w:r w:rsidR="00E879D1">
              <w:rPr>
                <w:sz w:val="20"/>
                <w:szCs w:val="20"/>
              </w:rPr>
              <w:t xml:space="preserve"> </w:t>
            </w:r>
          </w:p>
        </w:tc>
        <w:tc>
          <w:tcPr>
            <w:tcW w:w="1242" w:type="dxa"/>
            <w:tcBorders>
              <w:top w:val="single" w:sz="6" w:space="0" w:color="auto"/>
              <w:left w:val="single" w:sz="6" w:space="0" w:color="auto"/>
              <w:right w:val="single" w:sz="4" w:space="0" w:color="auto"/>
            </w:tcBorders>
            <w:vAlign w:val="center"/>
          </w:tcPr>
          <w:p w:rsidR="003B1250" w:rsidRPr="00F6582F" w:rsidRDefault="00CE5756" w:rsidP="00F6582F">
            <w:pPr>
              <w:rPr>
                <w:sz w:val="20"/>
                <w:szCs w:val="20"/>
              </w:rPr>
            </w:pPr>
            <w:r>
              <w:rPr>
                <w:sz w:val="20"/>
                <w:szCs w:val="20"/>
              </w:rPr>
              <w:t>R3, R5 and R8</w:t>
            </w:r>
          </w:p>
        </w:tc>
      </w:tr>
      <w:tr w:rsidR="00900157" w:rsidRPr="00FF0B9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jc w:val="center"/>
        </w:trPr>
        <w:tc>
          <w:tcPr>
            <w:tcW w:w="810" w:type="dxa"/>
            <w:vMerge w:val="restart"/>
            <w:tcBorders>
              <w:top w:val="single" w:sz="6" w:space="0" w:color="auto"/>
              <w:left w:val="single" w:sz="4" w:space="0" w:color="auto"/>
              <w:right w:val="single" w:sz="6" w:space="0" w:color="auto"/>
            </w:tcBorders>
            <w:vAlign w:val="center"/>
          </w:tcPr>
          <w:p w:rsidR="00900157" w:rsidRPr="00FF0B96" w:rsidRDefault="00CE5756" w:rsidP="000D29C7">
            <w:pPr>
              <w:rPr>
                <w:sz w:val="20"/>
                <w:szCs w:val="20"/>
              </w:rPr>
            </w:pPr>
            <w:r>
              <w:rPr>
                <w:sz w:val="20"/>
                <w:szCs w:val="20"/>
              </w:rPr>
              <w:t>30-40</w:t>
            </w:r>
          </w:p>
        </w:tc>
        <w:tc>
          <w:tcPr>
            <w:tcW w:w="1620" w:type="dxa"/>
            <w:vMerge w:val="restart"/>
            <w:tcBorders>
              <w:top w:val="single" w:sz="6" w:space="0" w:color="auto"/>
              <w:left w:val="single" w:sz="6" w:space="0" w:color="auto"/>
              <w:right w:val="single" w:sz="4" w:space="0" w:color="auto"/>
            </w:tcBorders>
            <w:vAlign w:val="center"/>
          </w:tcPr>
          <w:p w:rsidR="00900157" w:rsidRPr="00FF0B96" w:rsidRDefault="008073AC" w:rsidP="008073AC">
            <w:pPr>
              <w:rPr>
                <w:sz w:val="20"/>
                <w:szCs w:val="20"/>
              </w:rPr>
            </w:pPr>
            <w:r>
              <w:rPr>
                <w:sz w:val="20"/>
                <w:szCs w:val="20"/>
              </w:rPr>
              <w:t xml:space="preserve">Modeling Turbulence with </w:t>
            </w:r>
            <w:r w:rsidR="00900157" w:rsidRPr="00FF0B96">
              <w:rPr>
                <w:sz w:val="20"/>
                <w:szCs w:val="20"/>
              </w:rPr>
              <w:t>ANSYS CFD</w:t>
            </w:r>
          </w:p>
        </w:tc>
        <w:tc>
          <w:tcPr>
            <w:tcW w:w="5328" w:type="dxa"/>
            <w:tcBorders>
              <w:top w:val="single" w:sz="6" w:space="0" w:color="auto"/>
              <w:left w:val="single" w:sz="4" w:space="0" w:color="auto"/>
              <w:bottom w:val="single" w:sz="4" w:space="0" w:color="auto"/>
              <w:right w:val="single" w:sz="6" w:space="0" w:color="auto"/>
            </w:tcBorders>
            <w:vAlign w:val="center"/>
          </w:tcPr>
          <w:p w:rsidR="00900157" w:rsidRPr="00FF0B96" w:rsidRDefault="00900157" w:rsidP="008073AC">
            <w:pPr>
              <w:rPr>
                <w:sz w:val="20"/>
                <w:szCs w:val="20"/>
              </w:rPr>
            </w:pPr>
            <w:r w:rsidRPr="00FF0B96">
              <w:rPr>
                <w:sz w:val="20"/>
                <w:szCs w:val="20"/>
              </w:rPr>
              <w:t xml:space="preserve">Introduction to </w:t>
            </w:r>
            <w:r w:rsidR="008073AC">
              <w:rPr>
                <w:sz w:val="20"/>
                <w:szCs w:val="20"/>
              </w:rPr>
              <w:t>Turbulence</w:t>
            </w:r>
          </w:p>
        </w:tc>
        <w:tc>
          <w:tcPr>
            <w:tcW w:w="1242" w:type="dxa"/>
            <w:vMerge w:val="restart"/>
            <w:tcBorders>
              <w:top w:val="single" w:sz="6" w:space="0" w:color="auto"/>
              <w:left w:val="single" w:sz="6" w:space="0" w:color="auto"/>
              <w:right w:val="single" w:sz="4" w:space="0" w:color="auto"/>
            </w:tcBorders>
            <w:vAlign w:val="center"/>
          </w:tcPr>
          <w:p w:rsidR="00E1161E" w:rsidRPr="00F6582F" w:rsidRDefault="00900157" w:rsidP="000D29C7">
            <w:pPr>
              <w:rPr>
                <w:sz w:val="20"/>
                <w:szCs w:val="20"/>
              </w:rPr>
            </w:pPr>
            <w:proofErr w:type="spellStart"/>
            <w:r w:rsidRPr="00FF0B96">
              <w:rPr>
                <w:sz w:val="20"/>
                <w:szCs w:val="20"/>
              </w:rPr>
              <w:t>Ansys</w:t>
            </w:r>
            <w:proofErr w:type="spellEnd"/>
            <w:r w:rsidRPr="00FF0B96">
              <w:rPr>
                <w:sz w:val="20"/>
                <w:szCs w:val="20"/>
              </w:rPr>
              <w:t xml:space="preserve"> Manuals</w:t>
            </w:r>
          </w:p>
        </w:tc>
      </w:tr>
      <w:tr w:rsidR="008073AC" w:rsidRPr="00FF0B96" w:rsidTr="008073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4"/>
          <w:jc w:val="center"/>
        </w:trPr>
        <w:tc>
          <w:tcPr>
            <w:tcW w:w="810" w:type="dxa"/>
            <w:vMerge/>
            <w:tcBorders>
              <w:left w:val="single" w:sz="4" w:space="0" w:color="auto"/>
              <w:right w:val="single" w:sz="6" w:space="0" w:color="auto"/>
            </w:tcBorders>
            <w:vAlign w:val="center"/>
          </w:tcPr>
          <w:p w:rsidR="008073AC" w:rsidRPr="00FF0B96" w:rsidRDefault="008073AC" w:rsidP="000D29C7">
            <w:pPr>
              <w:rPr>
                <w:sz w:val="20"/>
                <w:szCs w:val="20"/>
              </w:rPr>
            </w:pPr>
          </w:p>
        </w:tc>
        <w:tc>
          <w:tcPr>
            <w:tcW w:w="1620" w:type="dxa"/>
            <w:vMerge/>
            <w:tcBorders>
              <w:left w:val="single" w:sz="6" w:space="0" w:color="auto"/>
              <w:right w:val="single" w:sz="4" w:space="0" w:color="auto"/>
            </w:tcBorders>
            <w:vAlign w:val="center"/>
          </w:tcPr>
          <w:p w:rsidR="008073AC" w:rsidRPr="00FF0B96" w:rsidRDefault="008073AC" w:rsidP="000D29C7">
            <w:pPr>
              <w:rPr>
                <w:sz w:val="20"/>
                <w:szCs w:val="20"/>
              </w:rPr>
            </w:pPr>
          </w:p>
        </w:tc>
        <w:tc>
          <w:tcPr>
            <w:tcW w:w="5328" w:type="dxa"/>
            <w:tcBorders>
              <w:top w:val="single" w:sz="4" w:space="0" w:color="auto"/>
              <w:left w:val="single" w:sz="4" w:space="0" w:color="auto"/>
              <w:right w:val="single" w:sz="6" w:space="0" w:color="auto"/>
            </w:tcBorders>
            <w:vAlign w:val="center"/>
          </w:tcPr>
          <w:p w:rsidR="008073AC" w:rsidRPr="00FF0B96" w:rsidRDefault="008073AC" w:rsidP="000D29C7">
            <w:pPr>
              <w:rPr>
                <w:sz w:val="20"/>
                <w:szCs w:val="20"/>
              </w:rPr>
            </w:pPr>
            <w:r w:rsidRPr="00FF0B96">
              <w:rPr>
                <w:sz w:val="20"/>
                <w:szCs w:val="20"/>
              </w:rPr>
              <w:t>Geometry &amp; Meshing techniques</w:t>
            </w:r>
          </w:p>
        </w:tc>
        <w:tc>
          <w:tcPr>
            <w:tcW w:w="1242" w:type="dxa"/>
            <w:vMerge/>
            <w:tcBorders>
              <w:left w:val="single" w:sz="6" w:space="0" w:color="auto"/>
              <w:right w:val="single" w:sz="4" w:space="0" w:color="auto"/>
            </w:tcBorders>
            <w:vAlign w:val="center"/>
          </w:tcPr>
          <w:p w:rsidR="008073AC" w:rsidRPr="00FF0B96" w:rsidRDefault="008073AC" w:rsidP="000D29C7">
            <w:pPr>
              <w:rPr>
                <w:sz w:val="20"/>
                <w:szCs w:val="20"/>
              </w:rPr>
            </w:pPr>
          </w:p>
        </w:tc>
      </w:tr>
      <w:tr w:rsidR="00900157" w:rsidRPr="00FF0B9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0"/>
          <w:jc w:val="center"/>
        </w:trPr>
        <w:tc>
          <w:tcPr>
            <w:tcW w:w="810" w:type="dxa"/>
            <w:vMerge/>
            <w:tcBorders>
              <w:left w:val="single" w:sz="4" w:space="0" w:color="auto"/>
              <w:bottom w:val="single" w:sz="4" w:space="0" w:color="auto"/>
              <w:right w:val="single" w:sz="6" w:space="0" w:color="auto"/>
            </w:tcBorders>
            <w:vAlign w:val="center"/>
          </w:tcPr>
          <w:p w:rsidR="00900157" w:rsidRPr="00FF0B96" w:rsidRDefault="00900157" w:rsidP="000D29C7">
            <w:pPr>
              <w:rPr>
                <w:sz w:val="20"/>
                <w:szCs w:val="20"/>
              </w:rPr>
            </w:pPr>
          </w:p>
        </w:tc>
        <w:tc>
          <w:tcPr>
            <w:tcW w:w="1620" w:type="dxa"/>
            <w:vMerge/>
            <w:tcBorders>
              <w:left w:val="single" w:sz="6" w:space="0" w:color="auto"/>
              <w:bottom w:val="single" w:sz="4" w:space="0" w:color="auto"/>
              <w:right w:val="single" w:sz="4" w:space="0" w:color="auto"/>
            </w:tcBorders>
            <w:vAlign w:val="center"/>
          </w:tcPr>
          <w:p w:rsidR="00900157" w:rsidRPr="00FF0B96" w:rsidRDefault="00900157" w:rsidP="000D29C7">
            <w:pPr>
              <w:rPr>
                <w:sz w:val="20"/>
                <w:szCs w:val="20"/>
              </w:rPr>
            </w:pPr>
          </w:p>
        </w:tc>
        <w:tc>
          <w:tcPr>
            <w:tcW w:w="5328" w:type="dxa"/>
            <w:tcBorders>
              <w:top w:val="single" w:sz="4" w:space="0" w:color="auto"/>
              <w:left w:val="single" w:sz="4" w:space="0" w:color="auto"/>
              <w:bottom w:val="single" w:sz="4" w:space="0" w:color="auto"/>
              <w:right w:val="single" w:sz="6" w:space="0" w:color="auto"/>
            </w:tcBorders>
            <w:vAlign w:val="center"/>
          </w:tcPr>
          <w:p w:rsidR="00900157" w:rsidRPr="00FF0B96" w:rsidRDefault="008073AC" w:rsidP="008073AC">
            <w:pPr>
              <w:rPr>
                <w:sz w:val="20"/>
                <w:szCs w:val="20"/>
              </w:rPr>
            </w:pPr>
            <w:r>
              <w:rPr>
                <w:sz w:val="20"/>
                <w:szCs w:val="20"/>
              </w:rPr>
              <w:t>Simulation of turbulent combustion problems</w:t>
            </w:r>
          </w:p>
        </w:tc>
        <w:tc>
          <w:tcPr>
            <w:tcW w:w="1242" w:type="dxa"/>
            <w:vMerge/>
            <w:tcBorders>
              <w:left w:val="single" w:sz="6" w:space="0" w:color="auto"/>
              <w:bottom w:val="single" w:sz="4" w:space="0" w:color="auto"/>
              <w:right w:val="single" w:sz="4" w:space="0" w:color="auto"/>
            </w:tcBorders>
            <w:vAlign w:val="center"/>
          </w:tcPr>
          <w:p w:rsidR="00900157" w:rsidRPr="00FF0B96" w:rsidRDefault="00900157" w:rsidP="000D29C7">
            <w:pPr>
              <w:rPr>
                <w:sz w:val="20"/>
                <w:szCs w:val="20"/>
              </w:rPr>
            </w:pPr>
          </w:p>
        </w:tc>
      </w:tr>
    </w:tbl>
    <w:p w:rsidR="00EB7E1B" w:rsidRPr="00FF0B96" w:rsidRDefault="00EB7E1B">
      <w:pPr>
        <w:jc w:val="both"/>
        <w:rPr>
          <w:sz w:val="20"/>
          <w:szCs w:val="20"/>
        </w:rPr>
      </w:pPr>
    </w:p>
    <w:p w:rsidR="00AD25E1" w:rsidRDefault="00AD25E1">
      <w:pPr>
        <w:jc w:val="both"/>
        <w:rPr>
          <w:b/>
          <w:bCs/>
        </w:rPr>
      </w:pPr>
      <w:r>
        <w:rPr>
          <w:b/>
          <w:bCs/>
        </w:rPr>
        <w:t>Evaluation Scheme:</w:t>
      </w:r>
    </w:p>
    <w:tbl>
      <w:tblPr>
        <w:tblW w:w="924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84"/>
        <w:gridCol w:w="1134"/>
        <w:gridCol w:w="1559"/>
        <w:gridCol w:w="1560"/>
        <w:gridCol w:w="3204"/>
      </w:tblGrid>
      <w:tr w:rsidR="00DE3D84" w:rsidRPr="00F6582F" w:rsidTr="00841763">
        <w:trPr>
          <w:trHeight w:val="422"/>
          <w:jc w:val="center"/>
        </w:trPr>
        <w:tc>
          <w:tcPr>
            <w:tcW w:w="178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Component</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Duration</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Weightage</w:t>
            </w:r>
            <w:r w:rsidR="008005D9" w:rsidRPr="00F6582F">
              <w:rPr>
                <w:b/>
                <w:bCs/>
                <w:sz w:val="20"/>
                <w:szCs w:val="20"/>
              </w:rPr>
              <w:t xml:space="preserve"> (%)</w:t>
            </w:r>
          </w:p>
        </w:tc>
        <w:tc>
          <w:tcPr>
            <w:tcW w:w="15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Date &amp; Time</w:t>
            </w:r>
          </w:p>
        </w:tc>
        <w:tc>
          <w:tcPr>
            <w:tcW w:w="320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rsidP="00DE3D84">
            <w:pPr>
              <w:jc w:val="center"/>
              <w:rPr>
                <w:b/>
                <w:bCs/>
                <w:sz w:val="20"/>
                <w:szCs w:val="20"/>
              </w:rPr>
            </w:pPr>
            <w:r w:rsidRPr="00F6582F">
              <w:rPr>
                <w:b/>
                <w:bCs/>
                <w:sz w:val="20"/>
                <w:szCs w:val="20"/>
              </w:rPr>
              <w:t>Nature of Component</w:t>
            </w:r>
          </w:p>
        </w:tc>
      </w:tr>
      <w:tr w:rsidR="002716E9" w:rsidRPr="00F6582F" w:rsidTr="00841763">
        <w:trPr>
          <w:trHeight w:val="243"/>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roofErr w:type="spellStart"/>
            <w:r w:rsidRPr="00F6582F">
              <w:rPr>
                <w:color w:val="000000"/>
                <w:sz w:val="20"/>
                <w:szCs w:val="20"/>
              </w:rPr>
              <w:t>Midsem</w:t>
            </w:r>
            <w:proofErr w:type="spellEnd"/>
            <w:r w:rsidRPr="00F6582F">
              <w:rPr>
                <w:color w:val="000000"/>
                <w:sz w:val="20"/>
                <w:szCs w:val="20"/>
              </w:rPr>
              <w:t xml:space="preserve"> Test</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90 min</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30</w:t>
            </w:r>
          </w:p>
        </w:tc>
        <w:tc>
          <w:tcPr>
            <w:tcW w:w="1560" w:type="dxa"/>
            <w:tcBorders>
              <w:top w:val="single" w:sz="4" w:space="0" w:color="auto"/>
              <w:left w:val="single" w:sz="4" w:space="0" w:color="auto"/>
              <w:bottom w:val="single" w:sz="4" w:space="0" w:color="auto"/>
              <w:right w:val="single" w:sz="4" w:space="0" w:color="auto"/>
            </w:tcBorders>
          </w:tcPr>
          <w:p w:rsidR="002C405F" w:rsidRPr="00F6582F" w:rsidRDefault="00F81557" w:rsidP="000D29C7">
            <w:pPr>
              <w:jc w:val="center"/>
              <w:rPr>
                <w:sz w:val="20"/>
                <w:szCs w:val="20"/>
              </w:rPr>
            </w:pPr>
            <w:r>
              <w:t>12/03 9.00am to10.30am</w:t>
            </w: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6B796C" w:rsidP="00841763">
            <w:pPr>
              <w:jc w:val="center"/>
              <w:rPr>
                <w:color w:val="000000"/>
                <w:sz w:val="20"/>
                <w:szCs w:val="20"/>
              </w:rPr>
            </w:pPr>
            <w:r w:rsidRPr="00F6582F">
              <w:rPr>
                <w:color w:val="000000"/>
                <w:sz w:val="20"/>
                <w:szCs w:val="20"/>
              </w:rPr>
              <w:t>(15</w:t>
            </w:r>
            <w:r w:rsidR="002716E9" w:rsidRPr="00F6582F">
              <w:rPr>
                <w:color w:val="000000"/>
                <w:sz w:val="20"/>
                <w:szCs w:val="20"/>
              </w:rPr>
              <w:t>%) CB+(15%) OB (Require M</w:t>
            </w:r>
            <w:r w:rsidR="00FE10F9" w:rsidRPr="00F6582F">
              <w:rPr>
                <w:color w:val="000000"/>
                <w:sz w:val="20"/>
                <w:szCs w:val="20"/>
              </w:rPr>
              <w:t>ATLAB</w:t>
            </w:r>
            <w:r w:rsidR="002716E9" w:rsidRPr="00F6582F">
              <w:rPr>
                <w:color w:val="000000"/>
                <w:sz w:val="20"/>
                <w:szCs w:val="20"/>
              </w:rPr>
              <w:t>)</w:t>
            </w:r>
          </w:p>
        </w:tc>
      </w:tr>
      <w:tr w:rsidR="002716E9" w:rsidRPr="00F6582F" w:rsidTr="00841763">
        <w:trPr>
          <w:trHeight w:val="260"/>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2716E9">
            <w:pPr>
              <w:jc w:val="center"/>
              <w:rPr>
                <w:color w:val="000000"/>
                <w:sz w:val="20"/>
                <w:szCs w:val="20"/>
              </w:rPr>
            </w:pPr>
            <w:r w:rsidRPr="00F6582F">
              <w:rPr>
                <w:color w:val="000000"/>
                <w:sz w:val="20"/>
                <w:szCs w:val="20"/>
              </w:rPr>
              <w:t>Class Tests</w:t>
            </w:r>
            <w:r w:rsidR="00272561">
              <w:rPr>
                <w:color w:val="000000"/>
                <w:sz w:val="20"/>
                <w:szCs w:val="20"/>
              </w:rPr>
              <w:t>/Submissions</w:t>
            </w:r>
            <w:r w:rsidRPr="00F6582F">
              <w:rPr>
                <w:color w:val="000000"/>
                <w:sz w:val="20"/>
                <w:szCs w:val="20"/>
              </w:rPr>
              <w:t xml:space="preserve"> (min 4)</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272561" w:rsidP="000D29C7">
            <w:pPr>
              <w:jc w:val="center"/>
              <w:rPr>
                <w:color w:val="000000"/>
                <w:sz w:val="20"/>
                <w:szCs w:val="20"/>
              </w:rPr>
            </w:pPr>
            <w:r>
              <w:rPr>
                <w:color w:val="000000"/>
                <w:sz w:val="20"/>
                <w:szCs w:val="20"/>
              </w:rPr>
              <w:t>15</w:t>
            </w:r>
          </w:p>
        </w:tc>
        <w:tc>
          <w:tcPr>
            <w:tcW w:w="1560"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D83F74" w:rsidP="00841763">
            <w:pPr>
              <w:jc w:val="center"/>
              <w:rPr>
                <w:color w:val="000000"/>
                <w:sz w:val="20"/>
                <w:szCs w:val="20"/>
              </w:rPr>
            </w:pPr>
            <w:r w:rsidRPr="00F6582F">
              <w:rPr>
                <w:color w:val="000000"/>
                <w:sz w:val="20"/>
                <w:szCs w:val="20"/>
              </w:rPr>
              <w:t>C</w:t>
            </w:r>
            <w:r w:rsidR="002716E9" w:rsidRPr="00F6582F">
              <w:rPr>
                <w:color w:val="000000"/>
                <w:sz w:val="20"/>
                <w:szCs w:val="20"/>
              </w:rPr>
              <w:t>B</w:t>
            </w:r>
            <w:r w:rsidR="00841763">
              <w:rPr>
                <w:color w:val="000000"/>
                <w:sz w:val="20"/>
                <w:szCs w:val="20"/>
              </w:rPr>
              <w:t xml:space="preserve"> </w:t>
            </w:r>
            <w:r w:rsidR="00FE10F9" w:rsidRPr="00F6582F">
              <w:rPr>
                <w:color w:val="000000"/>
                <w:sz w:val="20"/>
                <w:szCs w:val="20"/>
              </w:rPr>
              <w:t>(Require MATLAB and/</w:t>
            </w:r>
            <w:r w:rsidR="002716E9" w:rsidRPr="00F6582F">
              <w:rPr>
                <w:color w:val="000000"/>
                <w:sz w:val="20"/>
                <w:szCs w:val="20"/>
              </w:rPr>
              <w:t xml:space="preserve"> ANSYS)</w:t>
            </w:r>
          </w:p>
        </w:tc>
      </w:tr>
      <w:tr w:rsidR="002716E9" w:rsidRPr="00F6582F" w:rsidTr="00841763">
        <w:trPr>
          <w:trHeight w:val="279"/>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FE10F9" w:rsidP="000D29C7">
            <w:pPr>
              <w:jc w:val="center"/>
              <w:rPr>
                <w:color w:val="000000"/>
                <w:sz w:val="20"/>
                <w:szCs w:val="20"/>
              </w:rPr>
            </w:pPr>
            <w:r w:rsidRPr="00F6582F">
              <w:rPr>
                <w:color w:val="000000"/>
                <w:sz w:val="20"/>
                <w:szCs w:val="20"/>
              </w:rPr>
              <w:t>Project</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272561" w:rsidP="000D29C7">
            <w:pPr>
              <w:jc w:val="center"/>
              <w:rPr>
                <w:color w:val="000000"/>
                <w:sz w:val="20"/>
                <w:szCs w:val="20"/>
              </w:rPr>
            </w:pPr>
            <w:r>
              <w:rPr>
                <w:color w:val="000000"/>
                <w:sz w:val="20"/>
                <w:szCs w:val="20"/>
              </w:rPr>
              <w:t>15</w:t>
            </w:r>
          </w:p>
        </w:tc>
        <w:tc>
          <w:tcPr>
            <w:tcW w:w="1560"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2716E9" w:rsidP="00841763">
            <w:pPr>
              <w:jc w:val="center"/>
              <w:rPr>
                <w:color w:val="000000"/>
                <w:sz w:val="20"/>
                <w:szCs w:val="20"/>
              </w:rPr>
            </w:pPr>
            <w:r w:rsidRPr="00F6582F">
              <w:rPr>
                <w:color w:val="000000"/>
                <w:sz w:val="20"/>
                <w:szCs w:val="20"/>
              </w:rPr>
              <w:t>OB</w:t>
            </w:r>
            <w:r w:rsidR="00841763">
              <w:rPr>
                <w:color w:val="000000"/>
                <w:sz w:val="20"/>
                <w:szCs w:val="20"/>
              </w:rPr>
              <w:t xml:space="preserve"> </w:t>
            </w:r>
            <w:r w:rsidRPr="00F6582F">
              <w:rPr>
                <w:color w:val="000000"/>
                <w:sz w:val="20"/>
                <w:szCs w:val="20"/>
              </w:rPr>
              <w:t xml:space="preserve">(Require MATLAB </w:t>
            </w:r>
            <w:r w:rsidR="00FE10F9" w:rsidRPr="00F6582F">
              <w:rPr>
                <w:color w:val="000000"/>
                <w:sz w:val="20"/>
                <w:szCs w:val="20"/>
              </w:rPr>
              <w:t>and/</w:t>
            </w:r>
            <w:r w:rsidRPr="00F6582F">
              <w:rPr>
                <w:color w:val="000000"/>
                <w:sz w:val="20"/>
                <w:szCs w:val="20"/>
              </w:rPr>
              <w:t xml:space="preserve"> ANSYS)</w:t>
            </w:r>
          </w:p>
        </w:tc>
      </w:tr>
      <w:tr w:rsidR="002716E9" w:rsidRPr="00F6582F" w:rsidTr="00841763">
        <w:trPr>
          <w:trHeight w:val="269"/>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Comprehensive Exam</w:t>
            </w:r>
          </w:p>
        </w:tc>
        <w:tc>
          <w:tcPr>
            <w:tcW w:w="1134" w:type="dxa"/>
            <w:tcBorders>
              <w:top w:val="single" w:sz="4" w:space="0" w:color="auto"/>
              <w:left w:val="single" w:sz="4" w:space="0" w:color="auto"/>
              <w:bottom w:val="single" w:sz="4" w:space="0" w:color="auto"/>
              <w:right w:val="single" w:sz="4" w:space="0" w:color="auto"/>
            </w:tcBorders>
          </w:tcPr>
          <w:p w:rsidR="002716E9" w:rsidRPr="00F6582F" w:rsidRDefault="003F046B" w:rsidP="000D29C7">
            <w:pPr>
              <w:jc w:val="center"/>
              <w:rPr>
                <w:color w:val="000000"/>
                <w:sz w:val="20"/>
                <w:szCs w:val="20"/>
              </w:rPr>
            </w:pPr>
            <w:r>
              <w:rPr>
                <w:color w:val="000000"/>
                <w:sz w:val="20"/>
                <w:szCs w:val="20"/>
              </w:rPr>
              <w:t>2</w:t>
            </w:r>
            <w:r w:rsidR="002716E9" w:rsidRPr="00F6582F">
              <w:rPr>
                <w:color w:val="000000"/>
                <w:sz w:val="20"/>
                <w:szCs w:val="20"/>
              </w:rPr>
              <w:t xml:space="preserve"> hours</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FE10F9" w:rsidP="000D29C7">
            <w:pPr>
              <w:jc w:val="center"/>
              <w:rPr>
                <w:color w:val="000000"/>
                <w:sz w:val="20"/>
                <w:szCs w:val="20"/>
              </w:rPr>
            </w:pPr>
            <w:r w:rsidRPr="00F6582F">
              <w:rPr>
                <w:color w:val="000000"/>
                <w:sz w:val="20"/>
                <w:szCs w:val="20"/>
              </w:rPr>
              <w:t>40</w:t>
            </w:r>
          </w:p>
        </w:tc>
        <w:tc>
          <w:tcPr>
            <w:tcW w:w="1560" w:type="dxa"/>
            <w:tcBorders>
              <w:top w:val="single" w:sz="4" w:space="0" w:color="auto"/>
              <w:left w:val="single" w:sz="4" w:space="0" w:color="auto"/>
              <w:bottom w:val="single" w:sz="4" w:space="0" w:color="auto"/>
              <w:right w:val="single" w:sz="4" w:space="0" w:color="auto"/>
            </w:tcBorders>
          </w:tcPr>
          <w:p w:rsidR="002716E9" w:rsidRPr="00F6582F" w:rsidRDefault="00F81557" w:rsidP="000D29C7">
            <w:pPr>
              <w:jc w:val="center"/>
              <w:rPr>
                <w:color w:val="000000"/>
                <w:sz w:val="20"/>
                <w:szCs w:val="20"/>
              </w:rPr>
            </w:pPr>
            <w:r>
              <w:t>11/05 FN</w:t>
            </w: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2716E9" w:rsidP="00841763">
            <w:pPr>
              <w:jc w:val="center"/>
              <w:rPr>
                <w:color w:val="000000"/>
                <w:sz w:val="20"/>
                <w:szCs w:val="20"/>
              </w:rPr>
            </w:pPr>
            <w:r w:rsidRPr="00F6582F">
              <w:rPr>
                <w:color w:val="000000"/>
                <w:sz w:val="20"/>
                <w:szCs w:val="20"/>
              </w:rPr>
              <w:t>(</w:t>
            </w:r>
            <w:r w:rsidR="00FE10F9" w:rsidRPr="00F6582F">
              <w:rPr>
                <w:color w:val="000000"/>
                <w:sz w:val="20"/>
                <w:szCs w:val="20"/>
              </w:rPr>
              <w:t>40</w:t>
            </w:r>
            <w:r w:rsidRPr="00F6582F">
              <w:rPr>
                <w:color w:val="000000"/>
                <w:sz w:val="20"/>
                <w:szCs w:val="20"/>
              </w:rPr>
              <w:t>% OB)</w:t>
            </w:r>
            <w:r w:rsidR="00841763">
              <w:rPr>
                <w:color w:val="000000"/>
                <w:sz w:val="20"/>
                <w:szCs w:val="20"/>
              </w:rPr>
              <w:t xml:space="preserve"> </w:t>
            </w:r>
            <w:r w:rsidR="00FE10F9" w:rsidRPr="00F6582F">
              <w:rPr>
                <w:color w:val="000000"/>
                <w:sz w:val="20"/>
                <w:szCs w:val="20"/>
              </w:rPr>
              <w:t xml:space="preserve">(Require MATLAB and/ </w:t>
            </w:r>
            <w:r w:rsidRPr="00F6582F">
              <w:rPr>
                <w:color w:val="000000"/>
                <w:sz w:val="20"/>
                <w:szCs w:val="20"/>
              </w:rPr>
              <w:t>ANSYS)</w:t>
            </w:r>
          </w:p>
        </w:tc>
      </w:tr>
    </w:tbl>
    <w:p w:rsidR="00AD25E1" w:rsidRDefault="00AD25E1">
      <w:pPr>
        <w:jc w:val="both"/>
      </w:pPr>
    </w:p>
    <w:p w:rsidR="001B7343" w:rsidRPr="00F6582F" w:rsidRDefault="001B7343">
      <w:pPr>
        <w:jc w:val="both"/>
        <w:rPr>
          <w:sz w:val="20"/>
        </w:rPr>
      </w:pPr>
      <w:r w:rsidRPr="00F6582F">
        <w:rPr>
          <w:b/>
          <w:bCs/>
          <w:sz w:val="20"/>
        </w:rPr>
        <w:t>Academic Honesty and Integrity Policy</w:t>
      </w:r>
      <w:r w:rsidRPr="00F6582F">
        <w:rPr>
          <w:sz w:val="20"/>
        </w:rPr>
        <w:t>: Academic honesty and integrity are to be maintained by all the students throughout the semester and no type of academic dishonesty is acceptable</w:t>
      </w:r>
    </w:p>
    <w:p w:rsidR="001B7343" w:rsidRPr="00F6582F" w:rsidRDefault="001B7343">
      <w:pPr>
        <w:jc w:val="both"/>
        <w:rPr>
          <w:sz w:val="20"/>
        </w:rPr>
      </w:pPr>
      <w:bookmarkStart w:id="0" w:name="_GoBack"/>
      <w:bookmarkEnd w:id="0"/>
    </w:p>
    <w:p w:rsidR="00AD25E1" w:rsidRPr="00F6582F" w:rsidRDefault="00AD25E1">
      <w:pPr>
        <w:jc w:val="both"/>
        <w:rPr>
          <w:sz w:val="20"/>
        </w:rPr>
      </w:pPr>
      <w:r w:rsidRPr="00F6582F">
        <w:rPr>
          <w:b/>
          <w:bCs/>
          <w:sz w:val="20"/>
        </w:rPr>
        <w:t>Chamber Consultation Hour:</w:t>
      </w:r>
      <w:r w:rsidR="00AF125F" w:rsidRPr="00F6582F">
        <w:rPr>
          <w:sz w:val="20"/>
        </w:rPr>
        <w:t xml:space="preserve"> </w:t>
      </w:r>
      <w:r w:rsidR="002716E9" w:rsidRPr="00F6582F">
        <w:rPr>
          <w:sz w:val="20"/>
        </w:rPr>
        <w:t>To be announced in the class.</w:t>
      </w:r>
    </w:p>
    <w:p w:rsidR="00AD25E1" w:rsidRPr="00F6582F" w:rsidRDefault="00AD25E1">
      <w:pPr>
        <w:jc w:val="both"/>
        <w:rPr>
          <w:sz w:val="20"/>
        </w:rPr>
      </w:pPr>
    </w:p>
    <w:p w:rsidR="00AD25E1" w:rsidRPr="00F6582F" w:rsidRDefault="00AD25E1">
      <w:pPr>
        <w:jc w:val="both"/>
        <w:rPr>
          <w:sz w:val="20"/>
        </w:rPr>
      </w:pPr>
      <w:r w:rsidRPr="00F6582F">
        <w:rPr>
          <w:b/>
          <w:bCs/>
          <w:sz w:val="20"/>
        </w:rPr>
        <w:t>Notice</w:t>
      </w:r>
      <w:r w:rsidR="00A44798" w:rsidRPr="00F6582F">
        <w:rPr>
          <w:b/>
          <w:bCs/>
          <w:sz w:val="20"/>
        </w:rPr>
        <w:t>s</w:t>
      </w:r>
      <w:r w:rsidRPr="00F6582F">
        <w:rPr>
          <w:b/>
          <w:bCs/>
          <w:sz w:val="20"/>
        </w:rPr>
        <w:t>:</w:t>
      </w:r>
      <w:r w:rsidR="00A44798" w:rsidRPr="00F6582F">
        <w:rPr>
          <w:sz w:val="20"/>
        </w:rPr>
        <w:t xml:space="preserve"> </w:t>
      </w:r>
      <w:r w:rsidR="002716E9" w:rsidRPr="00F6582F">
        <w:rPr>
          <w:sz w:val="20"/>
        </w:rPr>
        <w:t>All notices concerning this course will be displayed on the Chemical Engineering Notice Boards and CMS portal.</w:t>
      </w:r>
    </w:p>
    <w:p w:rsidR="00A44798" w:rsidRPr="00F6582F" w:rsidRDefault="00A44798">
      <w:pPr>
        <w:jc w:val="both"/>
        <w:rPr>
          <w:sz w:val="20"/>
        </w:rPr>
      </w:pPr>
    </w:p>
    <w:p w:rsidR="00A44798" w:rsidRPr="00F6582F" w:rsidRDefault="00A44798">
      <w:pPr>
        <w:jc w:val="both"/>
        <w:rPr>
          <w:b/>
          <w:sz w:val="20"/>
        </w:rPr>
      </w:pPr>
      <w:r w:rsidRPr="00F6582F">
        <w:rPr>
          <w:b/>
          <w:sz w:val="20"/>
        </w:rPr>
        <w:t>Make-up Policy:</w:t>
      </w:r>
      <w:r w:rsidR="002716E9" w:rsidRPr="00F6582F">
        <w:rPr>
          <w:b/>
          <w:sz w:val="20"/>
        </w:rPr>
        <w:t xml:space="preserve"> </w:t>
      </w:r>
      <w:r w:rsidR="002716E9" w:rsidRPr="00F6582F">
        <w:rPr>
          <w:sz w:val="20"/>
        </w:rPr>
        <w:t xml:space="preserve">Make-up is granted only for genuine cases </w:t>
      </w:r>
      <w:r w:rsidR="00FE10F9" w:rsidRPr="00F6582F">
        <w:rPr>
          <w:sz w:val="20"/>
        </w:rPr>
        <w:t xml:space="preserve">with valid justification and with </w:t>
      </w:r>
      <w:r w:rsidR="002716E9" w:rsidRPr="00F6582F">
        <w:rPr>
          <w:sz w:val="20"/>
        </w:rPr>
        <w:t>prior permission of Instructor-in-charge.</w:t>
      </w:r>
    </w:p>
    <w:p w:rsidR="008005D9" w:rsidRDefault="008005D9" w:rsidP="003B3307"/>
    <w:p w:rsidR="00A44798" w:rsidRDefault="00AD25E1" w:rsidP="00A44798">
      <w:pPr>
        <w:jc w:val="right"/>
        <w:rPr>
          <w:b/>
          <w:bCs/>
        </w:rPr>
      </w:pPr>
      <w:r>
        <w:rPr>
          <w:b/>
          <w:bCs/>
        </w:rPr>
        <w:t xml:space="preserve"> </w:t>
      </w:r>
      <w:r w:rsidR="008005D9">
        <w:rPr>
          <w:b/>
          <w:bCs/>
        </w:rPr>
        <w:t>INSTRUCTOR-IN-CHARGE</w:t>
      </w:r>
    </w:p>
    <w:sectPr w:rsidR="00A44798" w:rsidSect="00D3062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C59" w:rsidRDefault="00B46C59" w:rsidP="00EB2F06">
      <w:r>
        <w:separator/>
      </w:r>
    </w:p>
  </w:endnote>
  <w:endnote w:type="continuationSeparator" w:id="0">
    <w:p w:rsidR="00B46C59" w:rsidRDefault="00B46C5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B330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C59" w:rsidRDefault="00B46C59" w:rsidP="00EB2F06">
      <w:r>
        <w:separator/>
      </w:r>
    </w:p>
  </w:footnote>
  <w:footnote w:type="continuationSeparator" w:id="0">
    <w:p w:rsidR="00B46C59" w:rsidRDefault="00B46C5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52693"/>
    <w:multiLevelType w:val="hybridMultilevel"/>
    <w:tmpl w:val="3E36E8D6"/>
    <w:lvl w:ilvl="0" w:tplc="8C646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3DD0"/>
    <w:multiLevelType w:val="hybridMultilevel"/>
    <w:tmpl w:val="4F7A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63B0C"/>
    <w:multiLevelType w:val="hybridMultilevel"/>
    <w:tmpl w:val="EF9A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76125A"/>
    <w:multiLevelType w:val="hybridMultilevel"/>
    <w:tmpl w:val="3F0C414A"/>
    <w:lvl w:ilvl="0" w:tplc="D9E814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E97ECA"/>
    <w:multiLevelType w:val="hybridMultilevel"/>
    <w:tmpl w:val="65AA8BC2"/>
    <w:lvl w:ilvl="0" w:tplc="EFD8C8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5D84"/>
    <w:multiLevelType w:val="hybridMultilevel"/>
    <w:tmpl w:val="BCA0D8EE"/>
    <w:lvl w:ilvl="0" w:tplc="04A4732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8"/>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0813"/>
    <w:rsid w:val="00015418"/>
    <w:rsid w:val="00055BC8"/>
    <w:rsid w:val="000A4CE9"/>
    <w:rsid w:val="000D0C39"/>
    <w:rsid w:val="000D29C7"/>
    <w:rsid w:val="000E00F2"/>
    <w:rsid w:val="00106D77"/>
    <w:rsid w:val="00151F4C"/>
    <w:rsid w:val="00152C22"/>
    <w:rsid w:val="00167B88"/>
    <w:rsid w:val="0017005E"/>
    <w:rsid w:val="001A3F5A"/>
    <w:rsid w:val="001B7343"/>
    <w:rsid w:val="0021277E"/>
    <w:rsid w:val="00217EB9"/>
    <w:rsid w:val="00240A50"/>
    <w:rsid w:val="00251FD3"/>
    <w:rsid w:val="00256511"/>
    <w:rsid w:val="002716E9"/>
    <w:rsid w:val="00272561"/>
    <w:rsid w:val="0029648E"/>
    <w:rsid w:val="002C405F"/>
    <w:rsid w:val="002F1369"/>
    <w:rsid w:val="00304486"/>
    <w:rsid w:val="003369C3"/>
    <w:rsid w:val="003558C3"/>
    <w:rsid w:val="003B1250"/>
    <w:rsid w:val="003B3307"/>
    <w:rsid w:val="003D3CAD"/>
    <w:rsid w:val="003D6BA8"/>
    <w:rsid w:val="003F046B"/>
    <w:rsid w:val="003F66A8"/>
    <w:rsid w:val="004571B3"/>
    <w:rsid w:val="004D1C8C"/>
    <w:rsid w:val="004D202B"/>
    <w:rsid w:val="00507883"/>
    <w:rsid w:val="00507A43"/>
    <w:rsid w:val="0051535D"/>
    <w:rsid w:val="00526908"/>
    <w:rsid w:val="005370B4"/>
    <w:rsid w:val="00562598"/>
    <w:rsid w:val="00562AB6"/>
    <w:rsid w:val="00576A69"/>
    <w:rsid w:val="005C10DA"/>
    <w:rsid w:val="005C5B22"/>
    <w:rsid w:val="005C6693"/>
    <w:rsid w:val="005D04FE"/>
    <w:rsid w:val="005E76E3"/>
    <w:rsid w:val="00670BDE"/>
    <w:rsid w:val="006B796C"/>
    <w:rsid w:val="006D2A86"/>
    <w:rsid w:val="007543E4"/>
    <w:rsid w:val="00795DA8"/>
    <w:rsid w:val="007D58BE"/>
    <w:rsid w:val="007E2170"/>
    <w:rsid w:val="007E402E"/>
    <w:rsid w:val="008005D9"/>
    <w:rsid w:val="008073AC"/>
    <w:rsid w:val="00831DD5"/>
    <w:rsid w:val="00841763"/>
    <w:rsid w:val="0084793B"/>
    <w:rsid w:val="008A2200"/>
    <w:rsid w:val="00900157"/>
    <w:rsid w:val="00906044"/>
    <w:rsid w:val="009117A6"/>
    <w:rsid w:val="0097488C"/>
    <w:rsid w:val="00983916"/>
    <w:rsid w:val="009B48FD"/>
    <w:rsid w:val="009D4DEF"/>
    <w:rsid w:val="00A12BB5"/>
    <w:rsid w:val="00A17FC7"/>
    <w:rsid w:val="00A44798"/>
    <w:rsid w:val="00A70D68"/>
    <w:rsid w:val="00AD25E1"/>
    <w:rsid w:val="00AF125F"/>
    <w:rsid w:val="00B23878"/>
    <w:rsid w:val="00B265C9"/>
    <w:rsid w:val="00B46C59"/>
    <w:rsid w:val="00B55284"/>
    <w:rsid w:val="00B86684"/>
    <w:rsid w:val="00BA55C4"/>
    <w:rsid w:val="00BA568D"/>
    <w:rsid w:val="00BF76AC"/>
    <w:rsid w:val="00C312D2"/>
    <w:rsid w:val="00C338D9"/>
    <w:rsid w:val="00C52428"/>
    <w:rsid w:val="00C6663B"/>
    <w:rsid w:val="00CA7D79"/>
    <w:rsid w:val="00CE5756"/>
    <w:rsid w:val="00CF21AC"/>
    <w:rsid w:val="00D036CE"/>
    <w:rsid w:val="00D273A9"/>
    <w:rsid w:val="00D30624"/>
    <w:rsid w:val="00D44036"/>
    <w:rsid w:val="00D44FFB"/>
    <w:rsid w:val="00D65042"/>
    <w:rsid w:val="00D83F74"/>
    <w:rsid w:val="00DA1841"/>
    <w:rsid w:val="00DB7398"/>
    <w:rsid w:val="00DC24E4"/>
    <w:rsid w:val="00DD7A77"/>
    <w:rsid w:val="00DE0661"/>
    <w:rsid w:val="00DE11A3"/>
    <w:rsid w:val="00DE3D84"/>
    <w:rsid w:val="00E1161E"/>
    <w:rsid w:val="00E11F73"/>
    <w:rsid w:val="00E32977"/>
    <w:rsid w:val="00E3749E"/>
    <w:rsid w:val="00E47A82"/>
    <w:rsid w:val="00E56C82"/>
    <w:rsid w:val="00E61C30"/>
    <w:rsid w:val="00E62748"/>
    <w:rsid w:val="00E646BF"/>
    <w:rsid w:val="00E754E7"/>
    <w:rsid w:val="00E879D1"/>
    <w:rsid w:val="00EB2F06"/>
    <w:rsid w:val="00EB7E1B"/>
    <w:rsid w:val="00EE07D8"/>
    <w:rsid w:val="00F02CA8"/>
    <w:rsid w:val="00F23BED"/>
    <w:rsid w:val="00F34A71"/>
    <w:rsid w:val="00F45E80"/>
    <w:rsid w:val="00F6582F"/>
    <w:rsid w:val="00F74057"/>
    <w:rsid w:val="00F81557"/>
    <w:rsid w:val="00F92E41"/>
    <w:rsid w:val="00FA4DD1"/>
    <w:rsid w:val="00FB4DE4"/>
    <w:rsid w:val="00FD21EA"/>
    <w:rsid w:val="00FD465C"/>
    <w:rsid w:val="00FE10F9"/>
    <w:rsid w:val="00FE5649"/>
    <w:rsid w:val="00FF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7F536"/>
  <w15:docId w15:val="{AC496EFC-BE5D-4761-B7BB-452EB59D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EndNoteBibliography">
    <w:name w:val="EndNote Bibliography"/>
    <w:basedOn w:val="Normal"/>
    <w:link w:val="EndNoteBibliographyChar"/>
    <w:rsid w:val="003B3307"/>
    <w:rPr>
      <w:noProof/>
      <w:sz w:val="20"/>
      <w:szCs w:val="20"/>
    </w:rPr>
  </w:style>
  <w:style w:type="character" w:customStyle="1" w:styleId="EndNoteBibliographyChar">
    <w:name w:val="EndNote Bibliography Char"/>
    <w:link w:val="EndNoteBibliography"/>
    <w:rsid w:val="003B3307"/>
    <w:rPr>
      <w:noProof/>
    </w:rPr>
  </w:style>
  <w:style w:type="paragraph" w:styleId="ListParagraph">
    <w:name w:val="List Paragraph"/>
    <w:basedOn w:val="Normal"/>
    <w:uiPriority w:val="34"/>
    <w:qFormat/>
    <w:rsid w:val="005C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BITS</cp:lastModifiedBy>
  <cp:revision>5</cp:revision>
  <cp:lastPrinted>2014-09-08T11:05:00Z</cp:lastPrinted>
  <dcterms:created xsi:type="dcterms:W3CDTF">2022-01-04T04:54:00Z</dcterms:created>
  <dcterms:modified xsi:type="dcterms:W3CDTF">2022-01-13T02:34:00Z</dcterms:modified>
</cp:coreProperties>
</file>