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415" w:rsidRDefault="006252EB">
      <w:pPr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/>
        </w:rPr>
        <w:drawing>
          <wp:inline distT="0" distB="0" distL="0" distR="0">
            <wp:extent cx="4908839" cy="88696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839" cy="886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7415" w:rsidRDefault="006252EB">
      <w:pPr>
        <w:pStyle w:val="Heading1"/>
        <w:spacing w:before="97" w:line="274" w:lineRule="auto"/>
        <w:ind w:right="165" w:firstLine="120"/>
        <w:jc w:val="center"/>
      </w:pPr>
      <w:r>
        <w:t xml:space="preserve">          ACADEMIC – GRADUATE STUDIES AND RESEARCH DIVISION</w:t>
      </w:r>
    </w:p>
    <w:p w:rsidR="00DD7415" w:rsidRDefault="006252EB">
      <w:pPr>
        <w:widowControl/>
        <w:jc w:val="center"/>
        <w:rPr>
          <w:sz w:val="20"/>
          <w:szCs w:val="20"/>
        </w:rPr>
      </w:pPr>
      <w:r>
        <w:rPr>
          <w:b/>
          <w:sz w:val="24"/>
          <w:szCs w:val="24"/>
        </w:rPr>
        <w:t xml:space="preserve"> BIRLA INSTITUTE OF TECHNOLOGY AND SCIENCE, PILANI-HYDERABAD CAMPUS</w:t>
      </w:r>
      <w:r>
        <w:rPr>
          <w:b/>
          <w:sz w:val="20"/>
          <w:szCs w:val="20"/>
        </w:rPr>
        <w:t xml:space="preserve">                   </w:t>
      </w:r>
    </w:p>
    <w:p w:rsidR="00DD7415" w:rsidRDefault="006252EB">
      <w:pPr>
        <w:widowControl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FIRST SEMESTER 2021-2022</w:t>
      </w:r>
    </w:p>
    <w:p w:rsidR="00DD7415" w:rsidRDefault="006252EB">
      <w:pPr>
        <w:widowControl/>
        <w:jc w:val="center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              </w:t>
      </w:r>
      <w:r>
        <w:rPr>
          <w:b/>
          <w:sz w:val="20"/>
          <w:szCs w:val="20"/>
          <w:u w:val="single"/>
        </w:rPr>
        <w:t>Course Handout Part II</w:t>
      </w:r>
    </w:p>
    <w:p w:rsidR="00DD7415" w:rsidRDefault="006252EB">
      <w:pPr>
        <w:widowControl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</w:t>
      </w:r>
      <w:r>
        <w:rPr>
          <w:b/>
          <w:sz w:val="20"/>
          <w:szCs w:val="20"/>
        </w:rPr>
        <w:t>Date: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12/08/2021</w:t>
      </w:r>
    </w:p>
    <w:p w:rsidR="00DD7415" w:rsidRDefault="00DD7415">
      <w:pPr>
        <w:pStyle w:val="Heading1"/>
        <w:spacing w:before="97" w:line="274" w:lineRule="auto"/>
        <w:ind w:right="3930" w:firstLine="120"/>
        <w:jc w:val="center"/>
        <w:rPr>
          <w:color w:val="000000"/>
        </w:rPr>
      </w:pPr>
    </w:p>
    <w:p w:rsidR="00DD7415" w:rsidRDefault="006252EB">
      <w:pPr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addition to Part-I (General Handout for all courses appended to the time table) this portion gives further specific details regarding the course.</w:t>
      </w:r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D7415" w:rsidRDefault="006252EB">
      <w:pPr>
        <w:tabs>
          <w:tab w:val="left" w:pos="3000"/>
        </w:tabs>
        <w:spacing w:before="1"/>
        <w:ind w:left="120"/>
        <w:jc w:val="both"/>
        <w:rPr>
          <w:sz w:val="24"/>
          <w:szCs w:val="24"/>
        </w:rPr>
      </w:pPr>
      <w:r>
        <w:rPr>
          <w:i/>
          <w:sz w:val="24"/>
          <w:szCs w:val="24"/>
        </w:rPr>
        <w:t>Course No.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: CE G619</w:t>
      </w:r>
    </w:p>
    <w:p w:rsidR="00DD7415" w:rsidRDefault="006252EB">
      <w:pPr>
        <w:tabs>
          <w:tab w:val="left" w:pos="3000"/>
        </w:tabs>
        <w:ind w:left="120"/>
        <w:jc w:val="both"/>
        <w:rPr>
          <w:sz w:val="24"/>
          <w:szCs w:val="24"/>
        </w:rPr>
      </w:pPr>
      <w:r>
        <w:rPr>
          <w:i/>
          <w:sz w:val="24"/>
          <w:szCs w:val="24"/>
        </w:rPr>
        <w:t>Course Title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: Finite Element Analysis</w:t>
      </w:r>
    </w:p>
    <w:p w:rsidR="00DD7415" w:rsidRDefault="006252EB">
      <w:pPr>
        <w:tabs>
          <w:tab w:val="left" w:pos="3000"/>
        </w:tabs>
        <w:ind w:left="120"/>
        <w:jc w:val="both"/>
        <w:rPr>
          <w:sz w:val="24"/>
          <w:szCs w:val="24"/>
        </w:rPr>
      </w:pPr>
      <w:r>
        <w:rPr>
          <w:i/>
          <w:sz w:val="24"/>
          <w:szCs w:val="24"/>
        </w:rPr>
        <w:t>Instructor-in-Charge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: Dr. Raghu </w:t>
      </w:r>
      <w:proofErr w:type="spellStart"/>
      <w:r>
        <w:rPr>
          <w:sz w:val="24"/>
          <w:szCs w:val="24"/>
        </w:rPr>
        <w:t>Piska</w:t>
      </w:r>
      <w:proofErr w:type="spellEnd"/>
    </w:p>
    <w:p w:rsidR="00D53CAB" w:rsidRDefault="00D53CAB">
      <w:pPr>
        <w:tabs>
          <w:tab w:val="left" w:pos="3000"/>
        </w:tabs>
        <w:ind w:left="120"/>
        <w:jc w:val="both"/>
        <w:rPr>
          <w:sz w:val="24"/>
          <w:szCs w:val="24"/>
        </w:rPr>
      </w:pPr>
    </w:p>
    <w:p w:rsidR="00D53CAB" w:rsidRDefault="00D53CAB">
      <w:pPr>
        <w:tabs>
          <w:tab w:val="left" w:pos="3000"/>
        </w:tabs>
        <w:ind w:left="120"/>
        <w:jc w:val="both"/>
        <w:rPr>
          <w:sz w:val="24"/>
          <w:szCs w:val="24"/>
        </w:rPr>
      </w:pPr>
      <w:proofErr w:type="gramStart"/>
      <w:r w:rsidRPr="00C932D7">
        <w:rPr>
          <w:b/>
          <w:sz w:val="24"/>
          <w:szCs w:val="24"/>
        </w:rPr>
        <w:t>Description :</w:t>
      </w:r>
      <w:proofErr w:type="gramEnd"/>
      <w:r>
        <w:rPr>
          <w:sz w:val="24"/>
          <w:szCs w:val="24"/>
        </w:rPr>
        <w:t xml:space="preserve"> F</w:t>
      </w:r>
      <w:r>
        <w:t xml:space="preserve">undamentals of Finite Element Method (FEM); basic formulations of FEM; assembly of elements, solution techniques; 2D and 3D problems; review of the </w:t>
      </w:r>
      <w:proofErr w:type="spellStart"/>
      <w:r>
        <w:t>isoparametric</w:t>
      </w:r>
      <w:proofErr w:type="spellEnd"/>
      <w:r>
        <w:t xml:space="preserve"> elements; thin and thick plate elements; introduction to shell formulations; use of newly developed elements; mixed finite element method; material and geometric nonlinear problems; application of FEM to civil engineering problems, programming FEM</w:t>
      </w:r>
    </w:p>
    <w:p w:rsidR="00D53CAB" w:rsidRDefault="00D53CAB">
      <w:pPr>
        <w:tabs>
          <w:tab w:val="left" w:pos="3000"/>
        </w:tabs>
        <w:ind w:left="120"/>
        <w:jc w:val="both"/>
        <w:rPr>
          <w:sz w:val="24"/>
          <w:szCs w:val="24"/>
        </w:rPr>
      </w:pPr>
    </w:p>
    <w:p w:rsidR="00DD7415" w:rsidRDefault="006252EB">
      <w:pPr>
        <w:pStyle w:val="Heading1"/>
        <w:ind w:firstLine="120"/>
        <w:jc w:val="both"/>
      </w:pPr>
      <w:r>
        <w:t>Scope and Objective of the Course:</w:t>
      </w:r>
      <w:bookmarkStart w:id="0" w:name="_GoBack"/>
      <w:bookmarkEnd w:id="0"/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3"/>
          <w:szCs w:val="23"/>
        </w:rPr>
      </w:pPr>
    </w:p>
    <w:p w:rsidR="00DD7415" w:rsidRDefault="006252EB">
      <w:pPr>
        <w:pBdr>
          <w:top w:val="nil"/>
          <w:left w:val="nil"/>
          <w:bottom w:val="nil"/>
          <w:right w:val="nil"/>
          <w:between w:val="nil"/>
        </w:pBdr>
        <w:ind w:left="120" w:right="13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Finite element method is the most powerful numerical technique mankind has ever found to solve partial differential equations. The method not only has wid</w:t>
      </w:r>
      <w:r>
        <w:rPr>
          <w:color w:val="000000"/>
          <w:sz w:val="24"/>
          <w:szCs w:val="24"/>
        </w:rPr>
        <w:t xml:space="preserve">e applications in Civil, Mechanical, Aerospace, Electrical Engineering but also in Biomechanics etc. making </w:t>
      </w:r>
      <w:r>
        <w:rPr>
          <w:sz w:val="24"/>
          <w:szCs w:val="24"/>
        </w:rPr>
        <w:t>it a more</w:t>
      </w:r>
      <w:r>
        <w:rPr>
          <w:color w:val="000000"/>
          <w:sz w:val="24"/>
          <w:szCs w:val="24"/>
        </w:rPr>
        <w:t xml:space="preserve"> versatile and efficient numerical technique. Every physical phenomenon is governed by partial differential equations which are difficult t</w:t>
      </w:r>
      <w:r>
        <w:rPr>
          <w:color w:val="000000"/>
          <w:sz w:val="24"/>
          <w:szCs w:val="24"/>
        </w:rPr>
        <w:t xml:space="preserve">o solve for complicated domain and complicated boundary conditions. Whereas Finite elements can easily deal with these difficulties and gives a solution closer to the exact solution in most of the cases. Hence the method </w:t>
      </w:r>
      <w:r>
        <w:rPr>
          <w:sz w:val="24"/>
          <w:szCs w:val="24"/>
        </w:rPr>
        <w:t>offers great</w:t>
      </w:r>
      <w:r>
        <w:rPr>
          <w:color w:val="000000"/>
          <w:sz w:val="24"/>
          <w:szCs w:val="24"/>
        </w:rPr>
        <w:t xml:space="preserve"> scope to analyze the p</w:t>
      </w:r>
      <w:r>
        <w:rPr>
          <w:color w:val="000000"/>
          <w:sz w:val="24"/>
          <w:szCs w:val="24"/>
        </w:rPr>
        <w:t>roblems in structural engineering. The objective of this course is to impart the knowledge on how to formulate and implement the finite element method to analyze any structure with a specified domain, material, loading and boundary conditions.</w:t>
      </w:r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D7415" w:rsidRDefault="006252EB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>Course Outcomes</w:t>
      </w:r>
      <w:r>
        <w:rPr>
          <w:sz w:val="24"/>
          <w:szCs w:val="24"/>
        </w:rPr>
        <w:t>: At the end of this course, the students will be able to:</w:t>
      </w:r>
    </w:p>
    <w:p w:rsidR="00DD7415" w:rsidRDefault="006252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480" w:right="30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CO1.</w:t>
      </w:r>
      <w:r>
        <w:rPr>
          <w:color w:val="000000"/>
          <w:sz w:val="24"/>
          <w:szCs w:val="24"/>
        </w:rPr>
        <w:tab/>
        <w:t>Develop the finite element formulation of a given problem</w:t>
      </w:r>
    </w:p>
    <w:p w:rsidR="00DD7415" w:rsidRDefault="006252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480" w:right="30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CO2.</w:t>
      </w:r>
      <w:r>
        <w:rPr>
          <w:color w:val="000000"/>
          <w:sz w:val="24"/>
          <w:szCs w:val="24"/>
        </w:rPr>
        <w:tab/>
        <w:t>Analyze rods, trusses, beams, frames, plates and shells using finite element method</w:t>
      </w:r>
    </w:p>
    <w:p w:rsidR="00DD7415" w:rsidRDefault="006252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480" w:right="30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CO3.</w:t>
      </w:r>
      <w:r>
        <w:rPr>
          <w:color w:val="000000"/>
          <w:sz w:val="24"/>
          <w:szCs w:val="24"/>
        </w:rPr>
        <w:tab/>
        <w:t>understand how to develop</w:t>
      </w:r>
      <w:r>
        <w:rPr>
          <w:color w:val="000000"/>
          <w:sz w:val="24"/>
          <w:szCs w:val="24"/>
        </w:rPr>
        <w:t xml:space="preserve"> a new FE formulation</w:t>
      </w:r>
    </w:p>
    <w:p w:rsidR="00DD7415" w:rsidRDefault="006252EB">
      <w:p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CO4.</w:t>
      </w:r>
      <w:r>
        <w:rPr>
          <w:color w:val="000000"/>
          <w:sz w:val="24"/>
          <w:szCs w:val="24"/>
        </w:rPr>
        <w:tab/>
        <w:t>Develop MATLAB codes for the finite element analysis of various structural elements.</w:t>
      </w:r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6"/>
          <w:szCs w:val="26"/>
        </w:rPr>
      </w:pPr>
    </w:p>
    <w:p w:rsidR="00DD7415" w:rsidRDefault="006252EB">
      <w:pPr>
        <w:spacing w:line="244" w:lineRule="auto"/>
        <w:ind w:left="120" w:right="1115"/>
        <w:rPr>
          <w:b/>
          <w:sz w:val="24"/>
          <w:szCs w:val="24"/>
        </w:rPr>
      </w:pPr>
      <w:r>
        <w:rPr>
          <w:sz w:val="24"/>
          <w:szCs w:val="24"/>
        </w:rPr>
        <w:t xml:space="preserve">Student Learning Outcomes (SLOs) assessed in this course – </w:t>
      </w:r>
      <w:r>
        <w:rPr>
          <w:b/>
          <w:sz w:val="24"/>
          <w:szCs w:val="24"/>
        </w:rPr>
        <w:t xml:space="preserve">(a), (b), (c), (d), (e), (f), (h), (j),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(k). Student Learning Outcomes (SLOs):</w:t>
      </w:r>
    </w:p>
    <w:p w:rsidR="00DD7415" w:rsidRDefault="006252EB">
      <w:pPr>
        <w:pBdr>
          <w:top w:val="nil"/>
          <w:left w:val="nil"/>
          <w:bottom w:val="nil"/>
          <w:right w:val="nil"/>
          <w:between w:val="nil"/>
        </w:pBdr>
        <w:spacing w:line="263" w:lineRule="auto"/>
        <w:ind w:left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SLOs are outcomes (a) through (k) plus any additional outcomes that may be articulated by the program.</w:t>
      </w:r>
    </w:p>
    <w:p w:rsidR="00DD7415" w:rsidRDefault="006252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ind w:hanging="360"/>
        <w:rPr>
          <w:color w:val="000000"/>
        </w:rPr>
      </w:pPr>
      <w:r>
        <w:rPr>
          <w:color w:val="000000"/>
          <w:sz w:val="24"/>
          <w:szCs w:val="24"/>
        </w:rPr>
        <w:lastRenderedPageBreak/>
        <w:t>an ability to apply knowledge of mathematics for solving differential equations</w:t>
      </w:r>
    </w:p>
    <w:p w:rsidR="00DD7415" w:rsidRDefault="006252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ind w:hanging="360"/>
        <w:rPr>
          <w:color w:val="000000"/>
        </w:rPr>
      </w:pPr>
      <w:r>
        <w:rPr>
          <w:color w:val="000000"/>
          <w:sz w:val="24"/>
          <w:szCs w:val="24"/>
        </w:rPr>
        <w:t>an ability to understand the mechanics behind the behavior of structures</w:t>
      </w:r>
    </w:p>
    <w:p w:rsidR="00DD7415" w:rsidRDefault="006252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ind w:hanging="360"/>
        <w:rPr>
          <w:color w:val="000000"/>
        </w:rPr>
      </w:pPr>
      <w:r>
        <w:rPr>
          <w:color w:val="000000"/>
          <w:sz w:val="24"/>
          <w:szCs w:val="24"/>
        </w:rPr>
        <w:t>an ability to develop finite element formulation for a given differential equation</w:t>
      </w:r>
    </w:p>
    <w:p w:rsidR="00DD7415" w:rsidRDefault="006252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ind w:hanging="360"/>
        <w:rPr>
          <w:color w:val="000000"/>
        </w:rPr>
      </w:pPr>
      <w:r>
        <w:rPr>
          <w:color w:val="000000"/>
          <w:sz w:val="24"/>
          <w:szCs w:val="24"/>
        </w:rPr>
        <w:t>an ability to analyze structural elements using appropriate finite elements</w:t>
      </w:r>
    </w:p>
    <w:p w:rsidR="00DD7415" w:rsidRDefault="006252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ind w:hanging="360"/>
        <w:rPr>
          <w:color w:val="000000"/>
        </w:rPr>
      </w:pPr>
      <w:r>
        <w:rPr>
          <w:color w:val="000000"/>
          <w:sz w:val="24"/>
          <w:szCs w:val="24"/>
        </w:rPr>
        <w:t>an ability to identify, formulate, and solve engineering problems</w:t>
      </w:r>
    </w:p>
    <w:p w:rsidR="00DD7415" w:rsidRDefault="006252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ind w:hanging="360"/>
        <w:rPr>
          <w:color w:val="000000"/>
        </w:rPr>
      </w:pPr>
      <w:r>
        <w:rPr>
          <w:color w:val="000000"/>
          <w:sz w:val="24"/>
          <w:szCs w:val="24"/>
        </w:rPr>
        <w:t>an ability to develop codes for</w:t>
      </w:r>
      <w:r>
        <w:rPr>
          <w:color w:val="000000"/>
          <w:sz w:val="24"/>
          <w:szCs w:val="24"/>
        </w:rPr>
        <w:t xml:space="preserve"> analyzing a problem using finite elements</w:t>
      </w:r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65"/>
        <w:ind w:left="960"/>
        <w:rPr>
          <w:color w:val="000000"/>
          <w:sz w:val="24"/>
          <w:szCs w:val="24"/>
        </w:rPr>
      </w:pPr>
    </w:p>
    <w:p w:rsidR="00DD7415" w:rsidRDefault="006252EB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65"/>
        <w:ind w:left="960"/>
      </w:pPr>
      <w:r>
        <w:t>Textbook:</w:t>
      </w:r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</w:rPr>
      </w:pPr>
    </w:p>
    <w:p w:rsidR="00DD7415" w:rsidRDefault="00625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JN Reddy, (2009) “An Introduction to the Finite Element Method”. 3</w:t>
      </w:r>
      <w:r>
        <w:rPr>
          <w:i/>
          <w:color w:val="000000"/>
          <w:sz w:val="24"/>
          <w:szCs w:val="24"/>
          <w:vertAlign w:val="superscript"/>
        </w:rPr>
        <w:t>rd</w:t>
      </w:r>
      <w:r>
        <w:rPr>
          <w:i/>
          <w:color w:val="000000"/>
          <w:sz w:val="24"/>
          <w:szCs w:val="24"/>
        </w:rPr>
        <w:t xml:space="preserve"> Edition, </w:t>
      </w:r>
      <w:proofErr w:type="spellStart"/>
      <w:r>
        <w:rPr>
          <w:i/>
          <w:color w:val="000000"/>
          <w:sz w:val="24"/>
          <w:szCs w:val="24"/>
        </w:rPr>
        <w:t>McGrawHill</w:t>
      </w:r>
      <w:proofErr w:type="spellEnd"/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i/>
          <w:color w:val="000000"/>
          <w:sz w:val="24"/>
          <w:szCs w:val="24"/>
        </w:rPr>
      </w:pPr>
    </w:p>
    <w:p w:rsidR="00DD7415" w:rsidRDefault="006252EB">
      <w:pPr>
        <w:pStyle w:val="Heading1"/>
        <w:spacing w:before="1"/>
        <w:ind w:firstLine="120"/>
      </w:pPr>
      <w:r>
        <w:t>Reference books:</w:t>
      </w:r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3"/>
          <w:szCs w:val="23"/>
        </w:rPr>
      </w:pPr>
    </w:p>
    <w:p w:rsidR="00DD7415" w:rsidRDefault="006252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Robert D Cook, David S </w:t>
      </w:r>
      <w:proofErr w:type="spellStart"/>
      <w:r>
        <w:rPr>
          <w:color w:val="000000"/>
          <w:sz w:val="24"/>
          <w:szCs w:val="24"/>
        </w:rPr>
        <w:t>Malkus</w:t>
      </w:r>
      <w:proofErr w:type="spellEnd"/>
      <w:r>
        <w:rPr>
          <w:color w:val="000000"/>
          <w:sz w:val="24"/>
          <w:szCs w:val="24"/>
        </w:rPr>
        <w:t xml:space="preserve">, Michael </w:t>
      </w:r>
      <w:proofErr w:type="spellStart"/>
      <w:r>
        <w:rPr>
          <w:color w:val="000000"/>
          <w:sz w:val="24"/>
          <w:szCs w:val="24"/>
        </w:rPr>
        <w:t>Plesha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Rober</w:t>
      </w:r>
      <w:proofErr w:type="spellEnd"/>
      <w:r>
        <w:rPr>
          <w:color w:val="000000"/>
          <w:sz w:val="24"/>
          <w:szCs w:val="24"/>
        </w:rPr>
        <w:t xml:space="preserve"> J Witt (2001). “</w:t>
      </w:r>
      <w:r>
        <w:rPr>
          <w:i/>
          <w:color w:val="000000"/>
          <w:sz w:val="24"/>
          <w:szCs w:val="24"/>
        </w:rPr>
        <w:t>Concepts and Applications of Finite element analysis</w:t>
      </w:r>
      <w:r>
        <w:rPr>
          <w:color w:val="000000"/>
          <w:sz w:val="24"/>
          <w:szCs w:val="24"/>
        </w:rPr>
        <w:t>”, Wiley.</w:t>
      </w:r>
    </w:p>
    <w:p w:rsidR="00DD7415" w:rsidRDefault="006252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C S </w:t>
      </w:r>
      <w:proofErr w:type="spellStart"/>
      <w:r>
        <w:rPr>
          <w:color w:val="000000"/>
          <w:sz w:val="24"/>
          <w:szCs w:val="24"/>
        </w:rPr>
        <w:t>Krishnamoorthy</w:t>
      </w:r>
      <w:proofErr w:type="spellEnd"/>
      <w:r>
        <w:rPr>
          <w:color w:val="000000"/>
          <w:sz w:val="24"/>
          <w:szCs w:val="24"/>
        </w:rPr>
        <w:t xml:space="preserve"> (1994). “</w:t>
      </w:r>
      <w:r>
        <w:rPr>
          <w:i/>
          <w:color w:val="000000"/>
          <w:sz w:val="24"/>
          <w:szCs w:val="24"/>
        </w:rPr>
        <w:t xml:space="preserve">Finite Element Analysis: Theory and Programming”, </w:t>
      </w:r>
      <w:proofErr w:type="spellStart"/>
      <w:r>
        <w:rPr>
          <w:color w:val="000000"/>
          <w:sz w:val="24"/>
          <w:szCs w:val="24"/>
        </w:rPr>
        <w:t>McGrawHill</w:t>
      </w:r>
      <w:proofErr w:type="spellEnd"/>
    </w:p>
    <w:p w:rsidR="00DD7415" w:rsidRDefault="006252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Tirupati</w:t>
      </w:r>
      <w:proofErr w:type="spellEnd"/>
      <w:r>
        <w:rPr>
          <w:color w:val="000000"/>
          <w:sz w:val="24"/>
          <w:szCs w:val="24"/>
        </w:rPr>
        <w:t xml:space="preserve"> R </w:t>
      </w:r>
      <w:proofErr w:type="spellStart"/>
      <w:r>
        <w:rPr>
          <w:color w:val="000000"/>
          <w:sz w:val="24"/>
          <w:szCs w:val="24"/>
        </w:rPr>
        <w:t>Chandrupatla</w:t>
      </w:r>
      <w:proofErr w:type="spellEnd"/>
      <w:r>
        <w:rPr>
          <w:color w:val="000000"/>
          <w:sz w:val="24"/>
          <w:szCs w:val="24"/>
        </w:rPr>
        <w:t xml:space="preserve">, Ashok D. </w:t>
      </w:r>
      <w:proofErr w:type="spellStart"/>
      <w:r>
        <w:rPr>
          <w:color w:val="000000"/>
          <w:sz w:val="24"/>
          <w:szCs w:val="24"/>
        </w:rPr>
        <w:t>Belegundu</w:t>
      </w:r>
      <w:proofErr w:type="spellEnd"/>
      <w:r>
        <w:rPr>
          <w:color w:val="000000"/>
          <w:sz w:val="24"/>
          <w:szCs w:val="24"/>
        </w:rPr>
        <w:t xml:space="preserve"> (2011). </w:t>
      </w:r>
      <w:r>
        <w:rPr>
          <w:i/>
          <w:color w:val="000000"/>
          <w:sz w:val="24"/>
          <w:szCs w:val="24"/>
        </w:rPr>
        <w:t>“Introduction to Finite Elements in Engineering”</w:t>
      </w:r>
      <w:r>
        <w:rPr>
          <w:color w:val="000000"/>
          <w:sz w:val="24"/>
          <w:szCs w:val="24"/>
        </w:rPr>
        <w:t>, Pea</w:t>
      </w:r>
      <w:r>
        <w:rPr>
          <w:color w:val="000000"/>
          <w:sz w:val="24"/>
          <w:szCs w:val="24"/>
        </w:rPr>
        <w:t>rson</w:t>
      </w:r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41"/>
        <w:ind w:left="840" w:right="137"/>
        <w:rPr>
          <w:color w:val="000000"/>
          <w:sz w:val="24"/>
          <w:szCs w:val="24"/>
        </w:rPr>
      </w:pPr>
    </w:p>
    <w:p w:rsidR="00DD7415" w:rsidRDefault="006252EB">
      <w:pPr>
        <w:pStyle w:val="Heading1"/>
        <w:spacing w:before="45"/>
        <w:ind w:firstLine="120"/>
      </w:pPr>
      <w:r>
        <w:t>Course Plan:</w:t>
      </w:r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</w:p>
    <w:tbl>
      <w:tblPr>
        <w:tblStyle w:val="a"/>
        <w:tblW w:w="10811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800"/>
        <w:gridCol w:w="5497"/>
        <w:gridCol w:w="1140"/>
        <w:gridCol w:w="1289"/>
      </w:tblGrid>
      <w:tr w:rsidR="00DD7415">
        <w:trPr>
          <w:trHeight w:val="757"/>
        </w:trPr>
        <w:tc>
          <w:tcPr>
            <w:tcW w:w="1085" w:type="dxa"/>
            <w:shd w:val="clear" w:color="auto" w:fill="E6E6E6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378" w:right="143" w:hanging="20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Lecture No.</w:t>
            </w:r>
          </w:p>
        </w:tc>
        <w:tc>
          <w:tcPr>
            <w:tcW w:w="1800" w:type="dxa"/>
            <w:shd w:val="clear" w:color="auto" w:fill="E6E6E6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434" w:right="402" w:firstLine="2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Learning objectives</w:t>
            </w:r>
          </w:p>
        </w:tc>
        <w:tc>
          <w:tcPr>
            <w:tcW w:w="5497" w:type="dxa"/>
            <w:shd w:val="clear" w:color="auto" w:fill="E6E6E6"/>
          </w:tcPr>
          <w:p w:rsidR="00DD7415" w:rsidRDefault="00DD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1"/>
                <w:szCs w:val="21"/>
              </w:rPr>
            </w:pPr>
          </w:p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Topics to be covered</w:t>
            </w:r>
          </w:p>
        </w:tc>
        <w:tc>
          <w:tcPr>
            <w:tcW w:w="1140" w:type="dxa"/>
            <w:shd w:val="clear" w:color="auto" w:fill="E6E6E6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5" w:right="14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Chapter in the Text</w:t>
            </w:r>
          </w:p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65" w:right="14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Book</w:t>
            </w:r>
          </w:p>
        </w:tc>
        <w:tc>
          <w:tcPr>
            <w:tcW w:w="1289" w:type="dxa"/>
            <w:shd w:val="clear" w:color="auto" w:fill="E6E6E6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right="473"/>
              <w:jc w:val="right"/>
              <w:rPr>
                <w:b/>
                <w:color w:val="000000"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  <w:color w:val="000000"/>
              </w:rPr>
              <w:t>SLO</w:t>
            </w:r>
          </w:p>
        </w:tc>
      </w:tr>
      <w:tr w:rsidR="00DD7415">
        <w:trPr>
          <w:trHeight w:val="575"/>
        </w:trPr>
        <w:tc>
          <w:tcPr>
            <w:tcW w:w="1085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/>
              <w:ind w:left="395"/>
              <w:rPr>
                <w:color w:val="000000"/>
              </w:rPr>
            </w:pPr>
            <w:r>
              <w:rPr>
                <w:color w:val="000000"/>
              </w:rPr>
              <w:t>1-3</w:t>
            </w:r>
          </w:p>
        </w:tc>
        <w:tc>
          <w:tcPr>
            <w:tcW w:w="180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/>
              <w:ind w:left="107"/>
              <w:rPr>
                <w:color w:val="000000"/>
              </w:rPr>
            </w:pPr>
            <w:r>
              <w:rPr>
                <w:color w:val="000000"/>
              </w:rPr>
              <w:t>Introduction</w:t>
            </w:r>
          </w:p>
        </w:tc>
        <w:tc>
          <w:tcPr>
            <w:tcW w:w="5497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107"/>
              <w:rPr>
                <w:color w:val="000000"/>
              </w:rPr>
            </w:pPr>
            <w:r>
              <w:rPr>
                <w:color w:val="000000"/>
              </w:rPr>
              <w:t>Introduction to Basic Structural Mechanics, Mathematical preliminaries</w:t>
            </w:r>
          </w:p>
        </w:tc>
        <w:tc>
          <w:tcPr>
            <w:tcW w:w="114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6"/>
              <w:ind w:left="162" w:right="149"/>
              <w:jc w:val="center"/>
              <w:rPr>
                <w:color w:val="000000"/>
              </w:rPr>
            </w:pPr>
            <w:r>
              <w:rPr>
                <w:color w:val="000000"/>
              </w:rPr>
              <w:t>Ch-1 and Ch-2</w:t>
            </w:r>
          </w:p>
        </w:tc>
        <w:tc>
          <w:tcPr>
            <w:tcW w:w="1289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2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DD7415">
        <w:trPr>
          <w:trHeight w:val="760"/>
        </w:trPr>
        <w:tc>
          <w:tcPr>
            <w:tcW w:w="1085" w:type="dxa"/>
          </w:tcPr>
          <w:p w:rsidR="00DD7415" w:rsidRDefault="00DD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1"/>
                <w:szCs w:val="21"/>
              </w:rPr>
            </w:pPr>
          </w:p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5"/>
              <w:rPr>
                <w:color w:val="000000"/>
              </w:rPr>
            </w:pPr>
            <w:r>
              <w:rPr>
                <w:color w:val="000000"/>
              </w:rPr>
              <w:t>4-5</w:t>
            </w:r>
          </w:p>
        </w:tc>
        <w:tc>
          <w:tcPr>
            <w:tcW w:w="180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07"/>
              <w:rPr>
                <w:color w:val="000000"/>
              </w:rPr>
            </w:pPr>
            <w:r>
              <w:rPr>
                <w:color w:val="000000"/>
              </w:rPr>
              <w:t>Finite element formulation – 1D bar problem</w:t>
            </w:r>
          </w:p>
        </w:tc>
        <w:tc>
          <w:tcPr>
            <w:tcW w:w="5497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Derivation of governing equation of 1D bar problem and the  finite element formulation</w:t>
            </w:r>
          </w:p>
        </w:tc>
        <w:tc>
          <w:tcPr>
            <w:tcW w:w="1140" w:type="dxa"/>
          </w:tcPr>
          <w:p w:rsidR="00DD7415" w:rsidRDefault="00DD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1"/>
                <w:szCs w:val="21"/>
              </w:rPr>
            </w:pPr>
          </w:p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right="149"/>
              <w:jc w:val="center"/>
              <w:rPr>
                <w:color w:val="000000"/>
              </w:rPr>
            </w:pPr>
            <w:r>
              <w:rPr>
                <w:color w:val="000000"/>
              </w:rPr>
              <w:t>Ch-3</w:t>
            </w:r>
          </w:p>
        </w:tc>
        <w:tc>
          <w:tcPr>
            <w:tcW w:w="1289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487" w:right="472"/>
              <w:jc w:val="center"/>
              <w:rPr>
                <w:color w:val="000000"/>
              </w:rPr>
            </w:pPr>
            <w:r>
              <w:rPr>
                <w:color w:val="000000"/>
              </w:rPr>
              <w:t>a, c</w:t>
            </w:r>
          </w:p>
        </w:tc>
      </w:tr>
      <w:tr w:rsidR="00DD7415">
        <w:trPr>
          <w:trHeight w:val="575"/>
        </w:trPr>
        <w:tc>
          <w:tcPr>
            <w:tcW w:w="1085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340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  <w:tc>
          <w:tcPr>
            <w:tcW w:w="180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7" w:right="271"/>
              <w:rPr>
                <w:color w:val="000000"/>
              </w:rPr>
            </w:pPr>
            <w:r>
              <w:rPr>
                <w:color w:val="000000"/>
              </w:rPr>
              <w:t>Numerical problems</w:t>
            </w:r>
          </w:p>
        </w:tc>
        <w:tc>
          <w:tcPr>
            <w:tcW w:w="5497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Solving examples involving 1D bar elements</w:t>
            </w:r>
          </w:p>
        </w:tc>
        <w:tc>
          <w:tcPr>
            <w:tcW w:w="114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64" w:right="149"/>
              <w:jc w:val="center"/>
              <w:rPr>
                <w:color w:val="000000"/>
              </w:rPr>
            </w:pPr>
            <w:r>
              <w:rPr>
                <w:color w:val="000000"/>
              </w:rPr>
              <w:t>Ch-3</w:t>
            </w:r>
          </w:p>
        </w:tc>
        <w:tc>
          <w:tcPr>
            <w:tcW w:w="1289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DD7415">
        <w:trPr>
          <w:trHeight w:val="1012"/>
        </w:trPr>
        <w:tc>
          <w:tcPr>
            <w:tcW w:w="1085" w:type="dxa"/>
          </w:tcPr>
          <w:p w:rsidR="00DD7415" w:rsidRDefault="00DD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2"/>
                <w:szCs w:val="32"/>
              </w:rPr>
            </w:pPr>
          </w:p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5"/>
              <w:rPr>
                <w:color w:val="000000"/>
              </w:rPr>
            </w:pPr>
            <w:r>
              <w:rPr>
                <w:color w:val="000000"/>
              </w:rPr>
              <w:t>8-10</w:t>
            </w:r>
          </w:p>
        </w:tc>
        <w:tc>
          <w:tcPr>
            <w:tcW w:w="1800" w:type="dxa"/>
          </w:tcPr>
          <w:p w:rsidR="00DD7415" w:rsidRDefault="00DD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1"/>
                <w:szCs w:val="21"/>
              </w:rPr>
            </w:pPr>
          </w:p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796"/>
              <w:rPr>
                <w:color w:val="000000"/>
              </w:rPr>
            </w:pPr>
            <w:r>
              <w:rPr>
                <w:color w:val="000000"/>
              </w:rPr>
              <w:t>Truss elements</w:t>
            </w:r>
          </w:p>
        </w:tc>
        <w:tc>
          <w:tcPr>
            <w:tcW w:w="5497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Truss element formulation and Numerical problems</w:t>
            </w:r>
          </w:p>
        </w:tc>
        <w:tc>
          <w:tcPr>
            <w:tcW w:w="1140" w:type="dxa"/>
          </w:tcPr>
          <w:p w:rsidR="00DD7415" w:rsidRDefault="00DD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32"/>
                <w:szCs w:val="32"/>
              </w:rPr>
            </w:pPr>
          </w:p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right="149"/>
              <w:jc w:val="center"/>
              <w:rPr>
                <w:color w:val="000000"/>
              </w:rPr>
            </w:pPr>
            <w:r>
              <w:rPr>
                <w:color w:val="000000"/>
              </w:rPr>
              <w:t>Ch-4</w:t>
            </w:r>
          </w:p>
        </w:tc>
        <w:tc>
          <w:tcPr>
            <w:tcW w:w="1289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b,d</w:t>
            </w:r>
            <w:proofErr w:type="spellEnd"/>
          </w:p>
        </w:tc>
      </w:tr>
      <w:tr w:rsidR="00DD7415">
        <w:trPr>
          <w:trHeight w:val="1012"/>
        </w:trPr>
        <w:tc>
          <w:tcPr>
            <w:tcW w:w="1085" w:type="dxa"/>
          </w:tcPr>
          <w:p w:rsidR="00DD7415" w:rsidRDefault="00DD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32"/>
                <w:szCs w:val="32"/>
              </w:rPr>
            </w:pPr>
          </w:p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5"/>
              <w:rPr>
                <w:color w:val="000000"/>
              </w:rPr>
            </w:pPr>
            <w:r>
              <w:rPr>
                <w:color w:val="000000"/>
              </w:rPr>
              <w:t>11-13</w:t>
            </w:r>
          </w:p>
        </w:tc>
        <w:tc>
          <w:tcPr>
            <w:tcW w:w="1800" w:type="dxa"/>
          </w:tcPr>
          <w:p w:rsidR="00DD7415" w:rsidRDefault="00DD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32"/>
                <w:szCs w:val="32"/>
              </w:rPr>
            </w:pPr>
          </w:p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Beam elements</w:t>
            </w:r>
          </w:p>
        </w:tc>
        <w:tc>
          <w:tcPr>
            <w:tcW w:w="5497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>Finite element formulation of  Euler Bernoulli and Timoshenko beam theories</w:t>
            </w:r>
          </w:p>
        </w:tc>
        <w:tc>
          <w:tcPr>
            <w:tcW w:w="1140" w:type="dxa"/>
          </w:tcPr>
          <w:p w:rsidR="00DD7415" w:rsidRDefault="00DD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b/>
                <w:color w:val="000000"/>
                <w:sz w:val="32"/>
                <w:szCs w:val="32"/>
              </w:rPr>
            </w:pPr>
          </w:p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right="149"/>
              <w:jc w:val="center"/>
              <w:rPr>
                <w:color w:val="000000"/>
              </w:rPr>
            </w:pPr>
            <w:r>
              <w:rPr>
                <w:color w:val="000000"/>
              </w:rPr>
              <w:t>Ch-5</w:t>
            </w:r>
          </w:p>
        </w:tc>
        <w:tc>
          <w:tcPr>
            <w:tcW w:w="1289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r>
              <w:rPr>
                <w:color w:val="000000"/>
              </w:rPr>
              <w:t>a, b</w:t>
            </w:r>
          </w:p>
        </w:tc>
      </w:tr>
      <w:tr w:rsidR="00DD7415">
        <w:trPr>
          <w:trHeight w:val="527"/>
        </w:trPr>
        <w:tc>
          <w:tcPr>
            <w:tcW w:w="1085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 xml:space="preserve">     14-16</w:t>
            </w:r>
          </w:p>
        </w:tc>
        <w:tc>
          <w:tcPr>
            <w:tcW w:w="180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Numerical problems</w:t>
            </w:r>
          </w:p>
        </w:tc>
        <w:tc>
          <w:tcPr>
            <w:tcW w:w="5497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Numerical problems on beams</w:t>
            </w:r>
          </w:p>
        </w:tc>
        <w:tc>
          <w:tcPr>
            <w:tcW w:w="114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</w:rPr>
              <w:t>Ch-5</w:t>
            </w:r>
          </w:p>
        </w:tc>
        <w:tc>
          <w:tcPr>
            <w:tcW w:w="1289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b,d</w:t>
            </w:r>
            <w:proofErr w:type="spellEnd"/>
          </w:p>
        </w:tc>
      </w:tr>
      <w:tr w:rsidR="00DD7415">
        <w:trPr>
          <w:trHeight w:val="527"/>
        </w:trPr>
        <w:tc>
          <w:tcPr>
            <w:tcW w:w="1085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t>17-19</w:t>
            </w:r>
          </w:p>
        </w:tc>
        <w:tc>
          <w:tcPr>
            <w:tcW w:w="180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Frame elements</w:t>
            </w:r>
          </w:p>
        </w:tc>
        <w:tc>
          <w:tcPr>
            <w:tcW w:w="5497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>Formulation and Numerical examples</w:t>
            </w:r>
          </w:p>
        </w:tc>
        <w:tc>
          <w:tcPr>
            <w:tcW w:w="114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</w:rPr>
              <w:t>Ch-5</w:t>
            </w:r>
          </w:p>
        </w:tc>
        <w:tc>
          <w:tcPr>
            <w:tcW w:w="1289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b,d</w:t>
            </w:r>
            <w:proofErr w:type="spellEnd"/>
          </w:p>
        </w:tc>
      </w:tr>
      <w:tr w:rsidR="00DD7415">
        <w:trPr>
          <w:trHeight w:val="527"/>
        </w:trPr>
        <w:tc>
          <w:tcPr>
            <w:tcW w:w="1085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20</w:t>
            </w:r>
          </w:p>
        </w:tc>
        <w:tc>
          <w:tcPr>
            <w:tcW w:w="180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Isoperimetric formulation</w:t>
            </w:r>
          </w:p>
        </w:tc>
        <w:tc>
          <w:tcPr>
            <w:tcW w:w="5497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Isoparametric</w:t>
            </w:r>
            <w:proofErr w:type="spellEnd"/>
            <w:r>
              <w:rPr>
                <w:color w:val="000000"/>
              </w:rPr>
              <w:t xml:space="preserve"> finite element formulation</w:t>
            </w:r>
          </w:p>
        </w:tc>
        <w:tc>
          <w:tcPr>
            <w:tcW w:w="114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t>Ch-8</w:t>
            </w:r>
          </w:p>
        </w:tc>
        <w:tc>
          <w:tcPr>
            <w:tcW w:w="1289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DD7415">
        <w:trPr>
          <w:trHeight w:val="527"/>
        </w:trPr>
        <w:tc>
          <w:tcPr>
            <w:tcW w:w="1085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t>21-23</w:t>
            </w:r>
          </w:p>
        </w:tc>
        <w:tc>
          <w:tcPr>
            <w:tcW w:w="180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Introduction 2D finite elements</w:t>
            </w:r>
          </w:p>
        </w:tc>
        <w:tc>
          <w:tcPr>
            <w:tcW w:w="5497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>2D finite element formulation, plane stress and plane strain formulation, Numerical integration and modeling techniques</w:t>
            </w:r>
          </w:p>
        </w:tc>
        <w:tc>
          <w:tcPr>
            <w:tcW w:w="114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</w:t>
            </w:r>
            <w:proofErr w:type="spellEnd"/>
            <w:r>
              <w:rPr>
                <w:color w:val="000000"/>
              </w:rPr>
              <w:t xml:space="preserve"> - 11</w:t>
            </w:r>
          </w:p>
        </w:tc>
        <w:tc>
          <w:tcPr>
            <w:tcW w:w="1289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DD7415">
        <w:trPr>
          <w:trHeight w:val="527"/>
        </w:trPr>
        <w:tc>
          <w:tcPr>
            <w:tcW w:w="1085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0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Axisymmetric problems</w:t>
            </w:r>
          </w:p>
        </w:tc>
        <w:tc>
          <w:tcPr>
            <w:tcW w:w="5497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Finite element formulation of </w:t>
            </w:r>
            <w:proofErr w:type="spellStart"/>
            <w:r>
              <w:rPr>
                <w:color w:val="000000"/>
              </w:rPr>
              <w:t>axi</w:t>
            </w:r>
            <w:proofErr w:type="spellEnd"/>
            <w:r>
              <w:rPr>
                <w:color w:val="000000"/>
              </w:rPr>
              <w:t>-symmetric problems</w:t>
            </w:r>
          </w:p>
        </w:tc>
        <w:tc>
          <w:tcPr>
            <w:tcW w:w="1140" w:type="dxa"/>
          </w:tcPr>
          <w:p w:rsidR="00DD7415" w:rsidRDefault="00DD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</w:p>
        </w:tc>
        <w:tc>
          <w:tcPr>
            <w:tcW w:w="1289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c,d</w:t>
            </w:r>
            <w:proofErr w:type="spellEnd"/>
          </w:p>
        </w:tc>
      </w:tr>
      <w:tr w:rsidR="00DD7415">
        <w:trPr>
          <w:trHeight w:val="527"/>
        </w:trPr>
        <w:tc>
          <w:tcPr>
            <w:tcW w:w="1085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t>25-26</w:t>
            </w:r>
          </w:p>
        </w:tc>
        <w:tc>
          <w:tcPr>
            <w:tcW w:w="180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2D numerical examples</w:t>
            </w:r>
          </w:p>
        </w:tc>
        <w:tc>
          <w:tcPr>
            <w:tcW w:w="5497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>Problem solving of 2D finite elements</w:t>
            </w:r>
          </w:p>
        </w:tc>
        <w:tc>
          <w:tcPr>
            <w:tcW w:w="114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t>Ch-9,11</w:t>
            </w:r>
          </w:p>
        </w:tc>
        <w:tc>
          <w:tcPr>
            <w:tcW w:w="1289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DD7415">
        <w:trPr>
          <w:trHeight w:val="527"/>
        </w:trPr>
        <w:tc>
          <w:tcPr>
            <w:tcW w:w="1085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t>27-29</w:t>
            </w:r>
          </w:p>
        </w:tc>
        <w:tc>
          <w:tcPr>
            <w:tcW w:w="180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Finite element formulation of plate bending</w:t>
            </w:r>
          </w:p>
        </w:tc>
        <w:tc>
          <w:tcPr>
            <w:tcW w:w="5497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Finite element formulation of Kirchhoff and </w:t>
            </w:r>
            <w:proofErr w:type="spellStart"/>
            <w:r>
              <w:rPr>
                <w:color w:val="000000"/>
              </w:rPr>
              <w:t>Mindlin</w:t>
            </w:r>
            <w:proofErr w:type="spellEnd"/>
            <w:r>
              <w:rPr>
                <w:color w:val="000000"/>
              </w:rPr>
              <w:t xml:space="preserve"> plate theories</w:t>
            </w:r>
          </w:p>
        </w:tc>
        <w:tc>
          <w:tcPr>
            <w:tcW w:w="114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t>Ch-12</w:t>
            </w:r>
          </w:p>
        </w:tc>
        <w:tc>
          <w:tcPr>
            <w:tcW w:w="1289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b,c</w:t>
            </w:r>
            <w:proofErr w:type="spellEnd"/>
          </w:p>
        </w:tc>
      </w:tr>
      <w:tr w:rsidR="00DD7415">
        <w:trPr>
          <w:trHeight w:val="527"/>
        </w:trPr>
        <w:tc>
          <w:tcPr>
            <w:tcW w:w="1085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t>30-31</w:t>
            </w:r>
          </w:p>
        </w:tc>
        <w:tc>
          <w:tcPr>
            <w:tcW w:w="180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Shell finite elements</w:t>
            </w:r>
          </w:p>
        </w:tc>
        <w:tc>
          <w:tcPr>
            <w:tcW w:w="5497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>Shell finite element formulation</w:t>
            </w:r>
          </w:p>
        </w:tc>
        <w:tc>
          <w:tcPr>
            <w:tcW w:w="114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Material will be supplied during class</w:t>
            </w:r>
          </w:p>
        </w:tc>
        <w:tc>
          <w:tcPr>
            <w:tcW w:w="1289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a,b,c</w:t>
            </w:r>
            <w:proofErr w:type="spellEnd"/>
          </w:p>
        </w:tc>
      </w:tr>
      <w:tr w:rsidR="00DD7415">
        <w:trPr>
          <w:trHeight w:val="527"/>
        </w:trPr>
        <w:tc>
          <w:tcPr>
            <w:tcW w:w="1085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t>32-33</w:t>
            </w:r>
          </w:p>
        </w:tc>
        <w:tc>
          <w:tcPr>
            <w:tcW w:w="180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Mixed Finite elements</w:t>
            </w:r>
          </w:p>
        </w:tc>
        <w:tc>
          <w:tcPr>
            <w:tcW w:w="5497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>Finite element formulation using mixed finite elements</w:t>
            </w:r>
          </w:p>
        </w:tc>
        <w:tc>
          <w:tcPr>
            <w:tcW w:w="114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Material will be supplied during class</w:t>
            </w:r>
          </w:p>
        </w:tc>
        <w:tc>
          <w:tcPr>
            <w:tcW w:w="1289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</w:tr>
      <w:tr w:rsidR="00DD7415">
        <w:trPr>
          <w:trHeight w:val="527"/>
        </w:trPr>
        <w:tc>
          <w:tcPr>
            <w:tcW w:w="1085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t>34-35</w:t>
            </w:r>
          </w:p>
        </w:tc>
        <w:tc>
          <w:tcPr>
            <w:tcW w:w="180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Material and Geometric nonlinearity</w:t>
            </w:r>
          </w:p>
        </w:tc>
        <w:tc>
          <w:tcPr>
            <w:tcW w:w="5497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>Finite element formulation considering material and geometric nonlinearity</w:t>
            </w:r>
          </w:p>
        </w:tc>
        <w:tc>
          <w:tcPr>
            <w:tcW w:w="114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Material will be supplied during class</w:t>
            </w:r>
          </w:p>
        </w:tc>
        <w:tc>
          <w:tcPr>
            <w:tcW w:w="1289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</w:tr>
      <w:tr w:rsidR="00DD7415">
        <w:trPr>
          <w:trHeight w:val="527"/>
        </w:trPr>
        <w:tc>
          <w:tcPr>
            <w:tcW w:w="1085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t>36-38</w:t>
            </w:r>
          </w:p>
        </w:tc>
        <w:tc>
          <w:tcPr>
            <w:tcW w:w="180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Dynamic analysis using FEM</w:t>
            </w:r>
          </w:p>
        </w:tc>
        <w:tc>
          <w:tcPr>
            <w:tcW w:w="5497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>Free vibration and transient dynamic problems</w:t>
            </w:r>
          </w:p>
        </w:tc>
        <w:tc>
          <w:tcPr>
            <w:tcW w:w="114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Ch-6</w:t>
            </w:r>
          </w:p>
        </w:tc>
        <w:tc>
          <w:tcPr>
            <w:tcW w:w="1289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</w:tr>
      <w:tr w:rsidR="00DD7415">
        <w:trPr>
          <w:trHeight w:val="527"/>
        </w:trPr>
        <w:tc>
          <w:tcPr>
            <w:tcW w:w="1085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000000"/>
              </w:rPr>
            </w:pPr>
            <w:r>
              <w:rPr>
                <w:color w:val="000000"/>
              </w:rPr>
              <w:t>39-42</w:t>
            </w:r>
          </w:p>
        </w:tc>
        <w:tc>
          <w:tcPr>
            <w:tcW w:w="180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Programming FEM</w:t>
            </w:r>
          </w:p>
        </w:tc>
        <w:tc>
          <w:tcPr>
            <w:tcW w:w="5497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>Developing Finite element codes for bar and beam elements both for static and dynamic problems</w:t>
            </w:r>
          </w:p>
        </w:tc>
        <w:tc>
          <w:tcPr>
            <w:tcW w:w="114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  <w:r>
              <w:rPr>
                <w:color w:val="000000"/>
              </w:rPr>
              <w:t>Ch-7</w:t>
            </w:r>
          </w:p>
        </w:tc>
        <w:tc>
          <w:tcPr>
            <w:tcW w:w="1289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87" w:right="475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</w:tr>
    </w:tbl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D7415" w:rsidRDefault="006252EB">
      <w:pPr>
        <w:spacing w:before="90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Evaluation Scheme:</w:t>
      </w:r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</w:p>
    <w:tbl>
      <w:tblPr>
        <w:tblStyle w:val="a0"/>
        <w:tblW w:w="10277" w:type="dxa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1560"/>
        <w:gridCol w:w="1560"/>
        <w:gridCol w:w="1701"/>
        <w:gridCol w:w="2126"/>
      </w:tblGrid>
      <w:tr w:rsidR="00DD7415">
        <w:trPr>
          <w:trHeight w:val="551"/>
        </w:trPr>
        <w:tc>
          <w:tcPr>
            <w:tcW w:w="3330" w:type="dxa"/>
            <w:shd w:val="clear" w:color="auto" w:fill="E6E6E6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7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1560" w:type="dxa"/>
            <w:shd w:val="clear" w:color="auto" w:fill="E6E6E6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16" w:right="146" w:hanging="34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560" w:type="dxa"/>
            <w:shd w:val="clear" w:color="auto" w:fill="E6E6E6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16" w:right="146" w:hanging="34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Weightage (%)</w:t>
            </w:r>
          </w:p>
        </w:tc>
        <w:tc>
          <w:tcPr>
            <w:tcW w:w="1701" w:type="dxa"/>
            <w:shd w:val="clear" w:color="auto" w:fill="E6E6E6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44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 &amp; Time</w:t>
            </w:r>
          </w:p>
        </w:tc>
        <w:tc>
          <w:tcPr>
            <w:tcW w:w="2126" w:type="dxa"/>
            <w:shd w:val="clear" w:color="auto" w:fill="E6E6E6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2" w:right="251" w:firstLine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Nature of Component</w:t>
            </w:r>
          </w:p>
        </w:tc>
      </w:tr>
      <w:tr w:rsidR="00DD7415">
        <w:trPr>
          <w:trHeight w:val="530"/>
        </w:trPr>
        <w:tc>
          <w:tcPr>
            <w:tcW w:w="333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Mid Semester Test</w:t>
            </w:r>
          </w:p>
        </w:tc>
        <w:tc>
          <w:tcPr>
            <w:tcW w:w="156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right="4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 min</w:t>
            </w:r>
          </w:p>
        </w:tc>
        <w:tc>
          <w:tcPr>
            <w:tcW w:w="156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8"/>
              <w:ind w:right="4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:rsidR="00DD7415" w:rsidRDefault="00DD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6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:rsidR="00DD7415" w:rsidRDefault="006252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 book</w:t>
            </w:r>
          </w:p>
        </w:tc>
      </w:tr>
      <w:tr w:rsidR="00DD7415">
        <w:trPr>
          <w:trHeight w:val="530"/>
        </w:trPr>
        <w:tc>
          <w:tcPr>
            <w:tcW w:w="333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Comprehensive Exam</w:t>
            </w:r>
          </w:p>
        </w:tc>
        <w:tc>
          <w:tcPr>
            <w:tcW w:w="156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490"/>
              <w:jc w:val="right"/>
              <w:rPr>
                <w:color w:val="000000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color w:val="000000"/>
                <w:sz w:val="24"/>
                <w:szCs w:val="24"/>
              </w:rPr>
              <w:t>120 min</w:t>
            </w:r>
          </w:p>
        </w:tc>
        <w:tc>
          <w:tcPr>
            <w:tcW w:w="156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4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DD7415" w:rsidRDefault="00DD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6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:rsidR="00DD7415" w:rsidRDefault="006252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  <w:tr w:rsidR="00DD7415">
        <w:trPr>
          <w:trHeight w:val="530"/>
        </w:trPr>
        <w:tc>
          <w:tcPr>
            <w:tcW w:w="333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Assignments </w:t>
            </w:r>
          </w:p>
        </w:tc>
        <w:tc>
          <w:tcPr>
            <w:tcW w:w="1560" w:type="dxa"/>
          </w:tcPr>
          <w:p w:rsidR="00DD7415" w:rsidRDefault="00DD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49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4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DD7415" w:rsidRDefault="006252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  <w:tr w:rsidR="00DD7415">
        <w:trPr>
          <w:trHeight w:val="530"/>
        </w:trPr>
        <w:tc>
          <w:tcPr>
            <w:tcW w:w="333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Mini Project</w:t>
            </w:r>
          </w:p>
        </w:tc>
        <w:tc>
          <w:tcPr>
            <w:tcW w:w="1560" w:type="dxa"/>
          </w:tcPr>
          <w:p w:rsidR="00DD7415" w:rsidRDefault="00DD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49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4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DD7415" w:rsidRDefault="00DD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:rsidR="00DD7415" w:rsidRDefault="006252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  <w:tr w:rsidR="00DD7415">
        <w:trPr>
          <w:trHeight w:val="530"/>
        </w:trPr>
        <w:tc>
          <w:tcPr>
            <w:tcW w:w="333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Programming </w:t>
            </w:r>
          </w:p>
        </w:tc>
        <w:tc>
          <w:tcPr>
            <w:tcW w:w="1560" w:type="dxa"/>
          </w:tcPr>
          <w:p w:rsidR="00DD7415" w:rsidRDefault="00DD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49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:rsidR="00DD7415" w:rsidRDefault="0062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4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DD7415" w:rsidRDefault="00DD7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:rsidR="00DD7415" w:rsidRDefault="006252EB">
            <w:pPr>
              <w:tabs>
                <w:tab w:val="left" w:pos="286"/>
              </w:tabs>
              <w:rPr>
                <w:sz w:val="24"/>
                <w:szCs w:val="24"/>
              </w:rPr>
            </w:pPr>
            <w:r>
              <w:t xml:space="preserve">       </w:t>
            </w:r>
            <w:r>
              <w:rPr>
                <w:sz w:val="24"/>
                <w:szCs w:val="24"/>
              </w:rPr>
              <w:t>OPEN BOOK</w:t>
            </w:r>
          </w:p>
        </w:tc>
      </w:tr>
    </w:tbl>
    <w:p w:rsidR="00DD7415" w:rsidRDefault="006252EB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</w:tabs>
        <w:spacing w:before="3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 </w:t>
      </w:r>
    </w:p>
    <w:p w:rsidR="00DD7415" w:rsidRDefault="006252EB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Chamber Consultation Hour: </w:t>
      </w:r>
      <w:r>
        <w:rPr>
          <w:sz w:val="24"/>
          <w:szCs w:val="24"/>
        </w:rPr>
        <w:t>To be announced in the class</w:t>
      </w:r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D7415" w:rsidRDefault="006252EB">
      <w:pPr>
        <w:pBdr>
          <w:top w:val="nil"/>
          <w:left w:val="nil"/>
          <w:bottom w:val="nil"/>
          <w:right w:val="nil"/>
          <w:between w:val="nil"/>
        </w:pBdr>
        <w:spacing w:before="1"/>
        <w:ind w:left="1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Notices: </w:t>
      </w:r>
      <w:r>
        <w:rPr>
          <w:color w:val="000000"/>
          <w:sz w:val="24"/>
          <w:szCs w:val="24"/>
        </w:rPr>
        <w:t>Concerning this course will be displayed on CMS</w:t>
      </w:r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:rsidR="00DD7415" w:rsidRDefault="006252EB">
      <w:pPr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Make-up Policy: </w:t>
      </w:r>
      <w:r>
        <w:rPr>
          <w:color w:val="000000"/>
          <w:sz w:val="24"/>
          <w:szCs w:val="24"/>
        </w:rPr>
        <w:t>Make-up would be granted only for genuine cases with prior permission.</w:t>
      </w:r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D7415" w:rsidRDefault="006252EB">
      <w:pPr>
        <w:ind w:left="120" w:right="203"/>
        <w:rPr>
          <w:sz w:val="24"/>
          <w:szCs w:val="24"/>
        </w:rPr>
      </w:pPr>
      <w:r>
        <w:rPr>
          <w:b/>
          <w:sz w:val="24"/>
          <w:szCs w:val="24"/>
        </w:rPr>
        <w:t>Academic Honesty and Integrity Policy</w:t>
      </w:r>
      <w:r>
        <w:rPr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</w:rPr>
      </w:pPr>
    </w:p>
    <w:p w:rsidR="00DD7415" w:rsidRDefault="006252EB">
      <w:pPr>
        <w:pStyle w:val="Heading1"/>
        <w:ind w:left="0" w:right="139"/>
        <w:jc w:val="right"/>
      </w:pPr>
      <w:r>
        <w:t>INSTRUCTOR-IN-CHARGE</w:t>
      </w:r>
    </w:p>
    <w:p w:rsidR="00DD7415" w:rsidRDefault="00DD741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DD7415" w:rsidRDefault="006252EB">
      <w:pPr>
        <w:ind w:right="988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CE G619</w:t>
      </w:r>
    </w:p>
    <w:p w:rsidR="00DD7415" w:rsidRDefault="00DD7415">
      <w:pPr>
        <w:ind w:right="988"/>
        <w:rPr>
          <w:b/>
          <w:sz w:val="24"/>
          <w:szCs w:val="24"/>
        </w:rPr>
      </w:pPr>
    </w:p>
    <w:sectPr w:rsidR="00DD7415">
      <w:footerReference w:type="default" r:id="rId8"/>
      <w:pgSz w:w="12240" w:h="15840"/>
      <w:pgMar w:top="1480" w:right="580" w:bottom="1660" w:left="600" w:header="0" w:footer="14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2EB" w:rsidRDefault="006252EB">
      <w:r>
        <w:separator/>
      </w:r>
    </w:p>
  </w:endnote>
  <w:endnote w:type="continuationSeparator" w:id="0">
    <w:p w:rsidR="006252EB" w:rsidRDefault="0062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415" w:rsidRDefault="00DD741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2EB" w:rsidRDefault="006252EB">
      <w:r>
        <w:separator/>
      </w:r>
    </w:p>
  </w:footnote>
  <w:footnote w:type="continuationSeparator" w:id="0">
    <w:p w:rsidR="006252EB" w:rsidRDefault="0062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3333A"/>
    <w:multiLevelType w:val="multilevel"/>
    <w:tmpl w:val="F286B476"/>
    <w:lvl w:ilvl="0">
      <w:start w:val="1"/>
      <w:numFmt w:val="lowerLetter"/>
      <w:lvlText w:val="(%1)"/>
      <w:lvlJc w:val="left"/>
      <w:pPr>
        <w:ind w:left="840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62" w:hanging="361"/>
      </w:pPr>
    </w:lvl>
    <w:lvl w:ilvl="2">
      <w:start w:val="1"/>
      <w:numFmt w:val="bullet"/>
      <w:lvlText w:val="•"/>
      <w:lvlJc w:val="left"/>
      <w:pPr>
        <w:ind w:left="2884" w:hanging="361"/>
      </w:pPr>
    </w:lvl>
    <w:lvl w:ilvl="3">
      <w:start w:val="1"/>
      <w:numFmt w:val="bullet"/>
      <w:lvlText w:val="•"/>
      <w:lvlJc w:val="left"/>
      <w:pPr>
        <w:ind w:left="3906" w:hanging="361"/>
      </w:pPr>
    </w:lvl>
    <w:lvl w:ilvl="4">
      <w:start w:val="1"/>
      <w:numFmt w:val="bullet"/>
      <w:lvlText w:val="•"/>
      <w:lvlJc w:val="left"/>
      <w:pPr>
        <w:ind w:left="4928" w:hanging="361"/>
      </w:pPr>
    </w:lvl>
    <w:lvl w:ilvl="5">
      <w:start w:val="1"/>
      <w:numFmt w:val="bullet"/>
      <w:lvlText w:val="•"/>
      <w:lvlJc w:val="left"/>
      <w:pPr>
        <w:ind w:left="5950" w:hanging="361"/>
      </w:pPr>
    </w:lvl>
    <w:lvl w:ilvl="6">
      <w:start w:val="1"/>
      <w:numFmt w:val="bullet"/>
      <w:lvlText w:val="•"/>
      <w:lvlJc w:val="left"/>
      <w:pPr>
        <w:ind w:left="6972" w:hanging="361"/>
      </w:pPr>
    </w:lvl>
    <w:lvl w:ilvl="7">
      <w:start w:val="1"/>
      <w:numFmt w:val="bullet"/>
      <w:lvlText w:val="•"/>
      <w:lvlJc w:val="left"/>
      <w:pPr>
        <w:ind w:left="7994" w:hanging="361"/>
      </w:pPr>
    </w:lvl>
    <w:lvl w:ilvl="8">
      <w:start w:val="1"/>
      <w:numFmt w:val="bullet"/>
      <w:lvlText w:val="•"/>
      <w:lvlJc w:val="left"/>
      <w:pPr>
        <w:ind w:left="9016" w:hanging="361"/>
      </w:pPr>
    </w:lvl>
  </w:abstractNum>
  <w:abstractNum w:abstractNumId="1" w15:restartNumberingAfterBreak="0">
    <w:nsid w:val="3566397C"/>
    <w:multiLevelType w:val="multilevel"/>
    <w:tmpl w:val="1018B3C0"/>
    <w:lvl w:ilvl="0">
      <w:start w:val="1"/>
      <w:numFmt w:val="decimal"/>
      <w:lvlText w:val="%1."/>
      <w:lvlJc w:val="left"/>
      <w:pPr>
        <w:ind w:left="840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62" w:hanging="361"/>
      </w:pPr>
    </w:lvl>
    <w:lvl w:ilvl="2">
      <w:start w:val="1"/>
      <w:numFmt w:val="bullet"/>
      <w:lvlText w:val="•"/>
      <w:lvlJc w:val="left"/>
      <w:pPr>
        <w:ind w:left="2884" w:hanging="361"/>
      </w:pPr>
    </w:lvl>
    <w:lvl w:ilvl="3">
      <w:start w:val="1"/>
      <w:numFmt w:val="bullet"/>
      <w:lvlText w:val="•"/>
      <w:lvlJc w:val="left"/>
      <w:pPr>
        <w:ind w:left="3906" w:hanging="361"/>
      </w:pPr>
    </w:lvl>
    <w:lvl w:ilvl="4">
      <w:start w:val="1"/>
      <w:numFmt w:val="bullet"/>
      <w:lvlText w:val="•"/>
      <w:lvlJc w:val="left"/>
      <w:pPr>
        <w:ind w:left="4928" w:hanging="361"/>
      </w:pPr>
    </w:lvl>
    <w:lvl w:ilvl="5">
      <w:start w:val="1"/>
      <w:numFmt w:val="bullet"/>
      <w:lvlText w:val="•"/>
      <w:lvlJc w:val="left"/>
      <w:pPr>
        <w:ind w:left="5950" w:hanging="361"/>
      </w:pPr>
    </w:lvl>
    <w:lvl w:ilvl="6">
      <w:start w:val="1"/>
      <w:numFmt w:val="bullet"/>
      <w:lvlText w:val="•"/>
      <w:lvlJc w:val="left"/>
      <w:pPr>
        <w:ind w:left="6972" w:hanging="361"/>
      </w:pPr>
    </w:lvl>
    <w:lvl w:ilvl="7">
      <w:start w:val="1"/>
      <w:numFmt w:val="bullet"/>
      <w:lvlText w:val="•"/>
      <w:lvlJc w:val="left"/>
      <w:pPr>
        <w:ind w:left="7994" w:hanging="361"/>
      </w:pPr>
    </w:lvl>
    <w:lvl w:ilvl="8">
      <w:start w:val="1"/>
      <w:numFmt w:val="bullet"/>
      <w:lvlText w:val="•"/>
      <w:lvlJc w:val="left"/>
      <w:pPr>
        <w:ind w:left="9016" w:hanging="361"/>
      </w:pPr>
    </w:lvl>
  </w:abstractNum>
  <w:abstractNum w:abstractNumId="2" w15:restartNumberingAfterBreak="0">
    <w:nsid w:val="4ABD742B"/>
    <w:multiLevelType w:val="multilevel"/>
    <w:tmpl w:val="EB748A46"/>
    <w:lvl w:ilvl="0">
      <w:start w:val="1"/>
      <w:numFmt w:val="decimal"/>
      <w:lvlText w:val="%1."/>
      <w:lvlJc w:val="left"/>
      <w:pPr>
        <w:ind w:left="839" w:hanging="358"/>
      </w:pPr>
      <w:rPr>
        <w:b/>
      </w:rPr>
    </w:lvl>
    <w:lvl w:ilvl="1">
      <w:start w:val="1"/>
      <w:numFmt w:val="lowerLetter"/>
      <w:lvlText w:val="%2."/>
      <w:lvlJc w:val="left"/>
      <w:pPr>
        <w:ind w:left="1559" w:hanging="360"/>
      </w:pPr>
    </w:lvl>
    <w:lvl w:ilvl="2">
      <w:start w:val="1"/>
      <w:numFmt w:val="lowerRoman"/>
      <w:lvlText w:val="%3."/>
      <w:lvlJc w:val="right"/>
      <w:pPr>
        <w:ind w:left="2279" w:hanging="180"/>
      </w:pPr>
    </w:lvl>
    <w:lvl w:ilvl="3">
      <w:start w:val="1"/>
      <w:numFmt w:val="decimal"/>
      <w:lvlText w:val="%4."/>
      <w:lvlJc w:val="left"/>
      <w:pPr>
        <w:ind w:left="2999" w:hanging="360"/>
      </w:pPr>
    </w:lvl>
    <w:lvl w:ilvl="4">
      <w:start w:val="1"/>
      <w:numFmt w:val="lowerLetter"/>
      <w:lvlText w:val="%5."/>
      <w:lvlJc w:val="left"/>
      <w:pPr>
        <w:ind w:left="3719" w:hanging="360"/>
      </w:pPr>
    </w:lvl>
    <w:lvl w:ilvl="5">
      <w:start w:val="1"/>
      <w:numFmt w:val="lowerRoman"/>
      <w:lvlText w:val="%6."/>
      <w:lvlJc w:val="right"/>
      <w:pPr>
        <w:ind w:left="4439" w:hanging="180"/>
      </w:pPr>
    </w:lvl>
    <w:lvl w:ilvl="6">
      <w:start w:val="1"/>
      <w:numFmt w:val="decimal"/>
      <w:lvlText w:val="%7."/>
      <w:lvlJc w:val="left"/>
      <w:pPr>
        <w:ind w:left="5159" w:hanging="360"/>
      </w:pPr>
    </w:lvl>
    <w:lvl w:ilvl="7">
      <w:start w:val="1"/>
      <w:numFmt w:val="lowerLetter"/>
      <w:lvlText w:val="%8."/>
      <w:lvlJc w:val="left"/>
      <w:pPr>
        <w:ind w:left="5879" w:hanging="360"/>
      </w:pPr>
    </w:lvl>
    <w:lvl w:ilvl="8">
      <w:start w:val="1"/>
      <w:numFmt w:val="lowerRoman"/>
      <w:lvlText w:val="%9."/>
      <w:lvlJc w:val="right"/>
      <w:pPr>
        <w:ind w:left="659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15"/>
    <w:rsid w:val="006252EB"/>
    <w:rsid w:val="00C932D7"/>
    <w:rsid w:val="00D53CAB"/>
    <w:rsid w:val="00DD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43BD"/>
  <w15:docId w15:val="{2EACEA41-C3AD-4532-8589-5FC3E911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2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BITS</cp:lastModifiedBy>
  <cp:revision>3</cp:revision>
  <dcterms:created xsi:type="dcterms:W3CDTF">2021-08-12T09:21:00Z</dcterms:created>
  <dcterms:modified xsi:type="dcterms:W3CDTF">2021-08-12T09:26:00Z</dcterms:modified>
</cp:coreProperties>
</file>