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960" w:rsidRDefault="00B57C60">
      <w:pPr>
        <w:jc w:val="center"/>
        <w:rPr>
          <w:b/>
        </w:rPr>
      </w:pPr>
      <w:r>
        <w:rPr>
          <w:b/>
        </w:rPr>
        <w:t>BIRLA INSTITUTE OF TECHNOLOGY AND SCIENCE, PILANI</w:t>
      </w:r>
    </w:p>
    <w:p w:rsidR="00BC3960" w:rsidRDefault="00B57C60">
      <w:pPr>
        <w:jc w:val="center"/>
        <w:rPr>
          <w:b/>
        </w:rPr>
      </w:pPr>
      <w:r>
        <w:rPr>
          <w:b/>
        </w:rPr>
        <w:t>FIRST SEMESTER 2021-2022</w:t>
      </w:r>
    </w:p>
    <w:p w:rsidR="00BC3960" w:rsidRDefault="00B57C60">
      <w:pPr>
        <w:jc w:val="center"/>
      </w:pPr>
      <w:r>
        <w:rPr>
          <w:b/>
          <w:u w:val="single"/>
        </w:rPr>
        <w:t>Course Handout (Part II</w:t>
      </w:r>
      <w:r>
        <w:rPr>
          <w:b/>
        </w:rPr>
        <w:t>)</w:t>
      </w:r>
    </w:p>
    <w:p w:rsidR="00BC3960" w:rsidRDefault="00B57C60">
      <w:pPr>
        <w:jc w:val="right"/>
      </w:pPr>
      <w:r>
        <w:t xml:space="preserve">                      </w:t>
      </w:r>
      <w:r w:rsidR="00980148">
        <w:t xml:space="preserve">                        Date: 20</w:t>
      </w:r>
      <w:r>
        <w:t>/08/2021</w:t>
      </w:r>
    </w:p>
    <w:p w:rsidR="00BC3960" w:rsidRDefault="00BC3960">
      <w:pPr>
        <w:jc w:val="right"/>
      </w:pPr>
    </w:p>
    <w:p w:rsidR="00BC3960" w:rsidRDefault="00B57C60">
      <w:pPr>
        <w:jc w:val="both"/>
      </w:pPr>
      <w:r>
        <w:t xml:space="preserve">In addition to </w:t>
      </w:r>
      <w:proofErr w:type="gramStart"/>
      <w:r>
        <w:t>part</w:t>
      </w:r>
      <w:proofErr w:type="gramEnd"/>
      <w:r>
        <w:t>-I (General Handout for all courses appended to the timetable) this portion gives further specific details regarding the course.</w:t>
      </w:r>
    </w:p>
    <w:p w:rsidR="00BC3960" w:rsidRDefault="00BC3960">
      <w:pPr>
        <w:jc w:val="both"/>
      </w:pPr>
    </w:p>
    <w:p w:rsidR="00BC3960" w:rsidRDefault="00B57C60">
      <w:pPr>
        <w:pStyle w:val="Heading3"/>
      </w:pPr>
      <w:r>
        <w:t xml:space="preserve">Course No.             </w:t>
      </w:r>
      <w:r>
        <w:tab/>
      </w:r>
      <w:r>
        <w:tab/>
        <w:t>: EEE F422</w:t>
      </w:r>
    </w:p>
    <w:p w:rsidR="00BC3960" w:rsidRDefault="00B57C60">
      <w:pPr>
        <w:pStyle w:val="Heading3"/>
      </w:pPr>
      <w:r>
        <w:t>Course Title</w:t>
      </w:r>
      <w:r>
        <w:tab/>
      </w:r>
      <w:r>
        <w:tab/>
      </w:r>
      <w:r>
        <w:tab/>
        <w:t>: Modern Control Systems</w:t>
      </w:r>
    </w:p>
    <w:p w:rsidR="00BC3960" w:rsidRDefault="00B57C60">
      <w:pPr>
        <w:jc w:val="both"/>
        <w:rPr>
          <w:b/>
        </w:rPr>
      </w:pPr>
      <w:r>
        <w:rPr>
          <w:b/>
        </w:rPr>
        <w:t>Instructor-in-charge</w:t>
      </w:r>
      <w:r>
        <w:rPr>
          <w:b/>
        </w:rPr>
        <w:tab/>
      </w:r>
      <w:r>
        <w:rPr>
          <w:b/>
        </w:rPr>
        <w:tab/>
        <w:t xml:space="preserve">: </w:t>
      </w:r>
      <w:proofErr w:type="spellStart"/>
      <w:r>
        <w:rPr>
          <w:b/>
        </w:rPr>
        <w:t>Pratyush</w:t>
      </w:r>
      <w:proofErr w:type="spellEnd"/>
      <w:r>
        <w:rPr>
          <w:b/>
        </w:rPr>
        <w:t xml:space="preserve"> Chakraborty</w:t>
      </w:r>
    </w:p>
    <w:p w:rsidR="00BC3960" w:rsidRDefault="00B57C60">
      <w:pPr>
        <w:spacing w:before="180"/>
        <w:jc w:val="both"/>
        <w:rPr>
          <w:b/>
        </w:rPr>
      </w:pPr>
      <w:r>
        <w:rPr>
          <w:b/>
        </w:rPr>
        <w:t>1.</w:t>
      </w:r>
      <w:r>
        <w:rPr>
          <w:b/>
        </w:rPr>
        <w:tab/>
        <w:t xml:space="preserve">Scope &amp; Objective of the Course: </w:t>
      </w:r>
    </w:p>
    <w:p w:rsidR="00BC3960" w:rsidRDefault="00B57C60">
      <w:pPr>
        <w:pBdr>
          <w:top w:val="nil"/>
          <w:left w:val="nil"/>
          <w:bottom w:val="nil"/>
          <w:right w:val="nil"/>
          <w:between w:val="nil"/>
        </w:pBdr>
        <w:spacing w:before="60"/>
        <w:jc w:val="both"/>
        <w:rPr>
          <w:color w:val="000000"/>
        </w:rPr>
      </w:pPr>
      <w:r>
        <w:rPr>
          <w:color w:val="000000"/>
        </w:rPr>
        <w:t xml:space="preserve">Control theory is an indispensable subject used for improving performances of various systems present around us.  Most of these systems are complex in nature. This course mainly focuses on modern control techniques that were developed historically </w:t>
      </w:r>
      <w:r>
        <w:t>after classical</w:t>
      </w:r>
      <w:r>
        <w:rPr>
          <w:color w:val="000000"/>
        </w:rPr>
        <w:t xml:space="preserve"> control theory. The topics are state variable methods, digital control, nonlinear dynamical systems and control, and optimal control. </w:t>
      </w:r>
    </w:p>
    <w:p w:rsidR="00BC3960" w:rsidRDefault="00BC3960">
      <w:pPr>
        <w:pBdr>
          <w:top w:val="nil"/>
          <w:left w:val="nil"/>
          <w:bottom w:val="nil"/>
          <w:right w:val="nil"/>
          <w:between w:val="nil"/>
        </w:pBdr>
        <w:jc w:val="both"/>
        <w:rPr>
          <w:color w:val="000000"/>
        </w:rPr>
      </w:pPr>
    </w:p>
    <w:p w:rsidR="00BC3960" w:rsidRDefault="00B57C60">
      <w:pPr>
        <w:pBdr>
          <w:top w:val="nil"/>
          <w:left w:val="nil"/>
          <w:bottom w:val="nil"/>
          <w:right w:val="nil"/>
          <w:between w:val="nil"/>
        </w:pBdr>
        <w:ind w:left="720" w:hanging="720"/>
        <w:jc w:val="both"/>
        <w:rPr>
          <w:color w:val="000000"/>
        </w:rPr>
      </w:pPr>
      <w:r>
        <w:rPr>
          <w:b/>
          <w:color w:val="000000"/>
        </w:rPr>
        <w:t>2.</w:t>
      </w:r>
      <w:r>
        <w:rPr>
          <w:color w:val="000000"/>
        </w:rPr>
        <w:tab/>
      </w:r>
      <w:r>
        <w:rPr>
          <w:b/>
          <w:color w:val="000000"/>
        </w:rPr>
        <w:t>Textbook</w:t>
      </w:r>
      <w:r>
        <w:rPr>
          <w:color w:val="000000"/>
        </w:rPr>
        <w:t>: (</w:t>
      </w:r>
      <w:r>
        <w:rPr>
          <w:b/>
          <w:color w:val="000000"/>
        </w:rPr>
        <w:t>T</w:t>
      </w:r>
      <w:r>
        <w:rPr>
          <w:color w:val="000000"/>
        </w:rPr>
        <w:t xml:space="preserve">) I.J. </w:t>
      </w:r>
      <w:proofErr w:type="spellStart"/>
      <w:r>
        <w:rPr>
          <w:color w:val="000000"/>
        </w:rPr>
        <w:t>Nagrath</w:t>
      </w:r>
      <w:proofErr w:type="spellEnd"/>
      <w:r>
        <w:rPr>
          <w:color w:val="000000"/>
        </w:rPr>
        <w:t xml:space="preserve"> and M.  Gopal, Control Systems Engineering, New Age International (P) Ltd, 5</w:t>
      </w:r>
      <w:r>
        <w:rPr>
          <w:color w:val="000000"/>
          <w:vertAlign w:val="superscript"/>
        </w:rPr>
        <w:t>th</w:t>
      </w:r>
      <w:r>
        <w:rPr>
          <w:color w:val="000000"/>
        </w:rPr>
        <w:t xml:space="preserve"> </w:t>
      </w:r>
      <w:proofErr w:type="spellStart"/>
      <w:r>
        <w:rPr>
          <w:color w:val="000000"/>
        </w:rPr>
        <w:t>ed</w:t>
      </w:r>
      <w:proofErr w:type="spellEnd"/>
      <w:r>
        <w:rPr>
          <w:color w:val="000000"/>
        </w:rPr>
        <w:t xml:space="preserve">, 2007.  </w:t>
      </w:r>
    </w:p>
    <w:p w:rsidR="00BC3960" w:rsidRDefault="00BC3960">
      <w:pPr>
        <w:pBdr>
          <w:top w:val="nil"/>
          <w:left w:val="nil"/>
          <w:bottom w:val="nil"/>
          <w:right w:val="nil"/>
          <w:between w:val="nil"/>
        </w:pBdr>
        <w:jc w:val="both"/>
        <w:rPr>
          <w:color w:val="000000"/>
        </w:rPr>
      </w:pPr>
    </w:p>
    <w:p w:rsidR="00BC3960" w:rsidRDefault="00B57C60">
      <w:pPr>
        <w:pBdr>
          <w:top w:val="nil"/>
          <w:left w:val="nil"/>
          <w:bottom w:val="nil"/>
          <w:right w:val="nil"/>
          <w:between w:val="nil"/>
        </w:pBdr>
        <w:jc w:val="both"/>
        <w:rPr>
          <w:b/>
          <w:color w:val="000000"/>
        </w:rPr>
      </w:pPr>
      <w:r>
        <w:rPr>
          <w:b/>
          <w:color w:val="000000"/>
        </w:rPr>
        <w:t>3.</w:t>
      </w:r>
      <w:r>
        <w:rPr>
          <w:b/>
          <w:color w:val="000000"/>
        </w:rPr>
        <w:tab/>
        <w:t xml:space="preserve">Reference Book: </w:t>
      </w:r>
    </w:p>
    <w:p w:rsidR="00BC3960" w:rsidRDefault="00B57C60">
      <w:pPr>
        <w:pBdr>
          <w:top w:val="nil"/>
          <w:left w:val="nil"/>
          <w:bottom w:val="nil"/>
          <w:right w:val="nil"/>
          <w:between w:val="nil"/>
        </w:pBdr>
        <w:spacing w:before="60"/>
        <w:ind w:left="1440" w:hanging="720"/>
        <w:jc w:val="both"/>
        <w:rPr>
          <w:color w:val="000000"/>
        </w:rPr>
      </w:pPr>
      <w:r>
        <w:rPr>
          <w:color w:val="000000"/>
        </w:rPr>
        <w:t>(</w:t>
      </w:r>
      <w:r>
        <w:rPr>
          <w:b/>
          <w:color w:val="000000"/>
        </w:rPr>
        <w:t>R1</w:t>
      </w:r>
      <w:r>
        <w:rPr>
          <w:color w:val="000000"/>
        </w:rPr>
        <w:t>) M. Gopal, Modern Control System Theory, New Age International (P) Ltd, 3rd ed.</w:t>
      </w:r>
    </w:p>
    <w:p w:rsidR="00BC3960" w:rsidRDefault="00B57C60">
      <w:pPr>
        <w:pBdr>
          <w:top w:val="nil"/>
          <w:left w:val="nil"/>
          <w:bottom w:val="nil"/>
          <w:right w:val="nil"/>
          <w:between w:val="nil"/>
        </w:pBdr>
        <w:spacing w:before="60"/>
        <w:ind w:left="1440" w:hanging="720"/>
        <w:jc w:val="both"/>
        <w:rPr>
          <w:color w:val="000000"/>
        </w:rPr>
      </w:pPr>
      <w:r>
        <w:rPr>
          <w:color w:val="000000"/>
        </w:rPr>
        <w:t>(</w:t>
      </w:r>
      <w:r>
        <w:rPr>
          <w:b/>
          <w:color w:val="000000"/>
        </w:rPr>
        <w:t>R2</w:t>
      </w:r>
      <w:r>
        <w:rPr>
          <w:color w:val="000000"/>
        </w:rPr>
        <w:t xml:space="preserve">) Linear Systems, Thomas </w:t>
      </w:r>
      <w:proofErr w:type="spellStart"/>
      <w:r>
        <w:rPr>
          <w:color w:val="000000"/>
        </w:rPr>
        <w:t>Kailath</w:t>
      </w:r>
      <w:proofErr w:type="spellEnd"/>
      <w:r>
        <w:rPr>
          <w:color w:val="000000"/>
        </w:rPr>
        <w:t>, Prentice Hall</w:t>
      </w:r>
    </w:p>
    <w:p w:rsidR="00BC3960" w:rsidRDefault="00B57C60">
      <w:pPr>
        <w:pBdr>
          <w:top w:val="nil"/>
          <w:left w:val="nil"/>
          <w:bottom w:val="nil"/>
          <w:right w:val="nil"/>
          <w:between w:val="nil"/>
        </w:pBdr>
        <w:spacing w:before="60"/>
        <w:jc w:val="both"/>
        <w:rPr>
          <w:color w:val="000000"/>
        </w:rPr>
      </w:pPr>
      <w:r>
        <w:rPr>
          <w:b/>
          <w:color w:val="000000"/>
        </w:rPr>
        <w:t>4.</w:t>
      </w:r>
      <w:r>
        <w:rPr>
          <w:b/>
          <w:color w:val="000000"/>
        </w:rPr>
        <w:tab/>
        <w:t xml:space="preserve">Course Plan: </w:t>
      </w:r>
    </w:p>
    <w:p w:rsidR="00BC3960" w:rsidRDefault="00BC3960">
      <w:pPr>
        <w:pBdr>
          <w:top w:val="nil"/>
          <w:left w:val="nil"/>
          <w:bottom w:val="nil"/>
          <w:right w:val="nil"/>
          <w:between w:val="nil"/>
        </w:pBdr>
        <w:ind w:left="-720" w:firstLine="720"/>
        <w:jc w:val="both"/>
        <w:rPr>
          <w:b/>
          <w:color w:val="000000"/>
        </w:rPr>
      </w:pPr>
    </w:p>
    <w:tbl>
      <w:tblPr>
        <w:tblStyle w:val="a1"/>
        <w:tblW w:w="107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6"/>
        <w:gridCol w:w="3291"/>
        <w:gridCol w:w="4926"/>
        <w:gridCol w:w="1664"/>
      </w:tblGrid>
      <w:tr w:rsidR="00BC3960">
        <w:trPr>
          <w:trHeight w:val="486"/>
          <w:jc w:val="center"/>
        </w:trPr>
        <w:tc>
          <w:tcPr>
            <w:tcW w:w="896" w:type="dxa"/>
          </w:tcPr>
          <w:p w:rsidR="00BC3960" w:rsidRDefault="00B57C60">
            <w:pPr>
              <w:ind w:left="-144" w:right="-144"/>
              <w:jc w:val="center"/>
              <w:rPr>
                <w:b/>
              </w:rPr>
            </w:pPr>
            <w:r>
              <w:rPr>
                <w:b/>
              </w:rPr>
              <w:t>Lect. No.</w:t>
            </w:r>
          </w:p>
        </w:tc>
        <w:tc>
          <w:tcPr>
            <w:tcW w:w="3291" w:type="dxa"/>
          </w:tcPr>
          <w:p w:rsidR="00BC3960" w:rsidRDefault="00D1680D">
            <w:pPr>
              <w:pStyle w:val="Heading2"/>
              <w:rPr>
                <w:sz w:val="24"/>
              </w:rPr>
            </w:pPr>
            <w:r w:rsidRPr="00BA568D">
              <w:rPr>
                <w:szCs w:val="22"/>
              </w:rPr>
              <w:t>Topics to be covered</w:t>
            </w:r>
          </w:p>
        </w:tc>
        <w:tc>
          <w:tcPr>
            <w:tcW w:w="4926" w:type="dxa"/>
          </w:tcPr>
          <w:p w:rsidR="00BC3960" w:rsidRDefault="00D1680D">
            <w:pPr>
              <w:jc w:val="center"/>
              <w:rPr>
                <w:b/>
              </w:rPr>
            </w:pPr>
            <w:r w:rsidRPr="00BA568D">
              <w:rPr>
                <w:b/>
                <w:bCs/>
                <w:sz w:val="22"/>
                <w:szCs w:val="22"/>
              </w:rPr>
              <w:t>Learning objectives</w:t>
            </w:r>
          </w:p>
        </w:tc>
        <w:tc>
          <w:tcPr>
            <w:tcW w:w="1664" w:type="dxa"/>
          </w:tcPr>
          <w:p w:rsidR="00BC3960" w:rsidRDefault="00B57C60">
            <w:pPr>
              <w:ind w:left="-144" w:right="-144"/>
              <w:jc w:val="center"/>
              <w:rPr>
                <w:b/>
              </w:rPr>
            </w:pPr>
            <w:r>
              <w:rPr>
                <w:b/>
                <w:sz w:val="22"/>
                <w:szCs w:val="22"/>
              </w:rPr>
              <w:t>Chapter in the Textbook</w:t>
            </w:r>
          </w:p>
        </w:tc>
      </w:tr>
      <w:tr w:rsidR="00BC3960">
        <w:trPr>
          <w:trHeight w:val="742"/>
          <w:jc w:val="center"/>
        </w:trPr>
        <w:tc>
          <w:tcPr>
            <w:tcW w:w="896" w:type="dxa"/>
          </w:tcPr>
          <w:p w:rsidR="00BC3960" w:rsidRDefault="00B57C60">
            <w:r>
              <w:t>1-2</w:t>
            </w:r>
          </w:p>
        </w:tc>
        <w:tc>
          <w:tcPr>
            <w:tcW w:w="3291" w:type="dxa"/>
          </w:tcPr>
          <w:p w:rsidR="00BC3960" w:rsidRDefault="00B57C60">
            <w:pPr>
              <w:jc w:val="both"/>
            </w:pPr>
            <w:r>
              <w:t xml:space="preserve">Introduction </w:t>
            </w:r>
          </w:p>
        </w:tc>
        <w:tc>
          <w:tcPr>
            <w:tcW w:w="4926" w:type="dxa"/>
          </w:tcPr>
          <w:p w:rsidR="00BC3960" w:rsidRDefault="00B57C60">
            <w:pPr>
              <w:jc w:val="both"/>
            </w:pPr>
            <w:r>
              <w:t xml:space="preserve">General overview of the course, History of Control Theory, Review of Classical Control </w:t>
            </w:r>
          </w:p>
          <w:p w:rsidR="00BC3960" w:rsidRDefault="00BC3960">
            <w:pPr>
              <w:jc w:val="both"/>
            </w:pPr>
          </w:p>
        </w:tc>
        <w:tc>
          <w:tcPr>
            <w:tcW w:w="1664" w:type="dxa"/>
          </w:tcPr>
          <w:p w:rsidR="00BC3960" w:rsidRDefault="00B57C60">
            <w:r>
              <w:t>1.1,1.3</w:t>
            </w:r>
          </w:p>
        </w:tc>
      </w:tr>
      <w:tr w:rsidR="00BC3960">
        <w:trPr>
          <w:trHeight w:val="729"/>
          <w:jc w:val="center"/>
        </w:trPr>
        <w:tc>
          <w:tcPr>
            <w:tcW w:w="896" w:type="dxa"/>
          </w:tcPr>
          <w:p w:rsidR="00BC3960" w:rsidRDefault="00B57C60">
            <w:r>
              <w:t>3-6</w:t>
            </w:r>
          </w:p>
        </w:tc>
        <w:tc>
          <w:tcPr>
            <w:tcW w:w="3291" w:type="dxa"/>
          </w:tcPr>
          <w:p w:rsidR="00BC3960" w:rsidRDefault="00B57C60">
            <w:pPr>
              <w:jc w:val="both"/>
            </w:pPr>
            <w:r>
              <w:t>State Variable Method for linear time-varying systems</w:t>
            </w:r>
          </w:p>
        </w:tc>
        <w:tc>
          <w:tcPr>
            <w:tcW w:w="4926" w:type="dxa"/>
          </w:tcPr>
          <w:p w:rsidR="00BC3960" w:rsidRDefault="00B57C60">
            <w:pPr>
              <w:jc w:val="both"/>
            </w:pPr>
            <w:r>
              <w:t>Understanding the concept of state, converting an ordinary differential equation into different state realizations</w:t>
            </w:r>
          </w:p>
        </w:tc>
        <w:tc>
          <w:tcPr>
            <w:tcW w:w="1664" w:type="dxa"/>
          </w:tcPr>
          <w:p w:rsidR="00BC3960" w:rsidRDefault="00B57C60">
            <w:r>
              <w:t>12.1-12.3</w:t>
            </w:r>
          </w:p>
        </w:tc>
      </w:tr>
      <w:tr w:rsidR="00BC3960">
        <w:trPr>
          <w:trHeight w:val="437"/>
          <w:jc w:val="center"/>
        </w:trPr>
        <w:tc>
          <w:tcPr>
            <w:tcW w:w="896" w:type="dxa"/>
          </w:tcPr>
          <w:p w:rsidR="00BC3960" w:rsidRDefault="00B57C60">
            <w:r>
              <w:t>7-8</w:t>
            </w:r>
          </w:p>
        </w:tc>
        <w:tc>
          <w:tcPr>
            <w:tcW w:w="3291" w:type="dxa"/>
          </w:tcPr>
          <w:p w:rsidR="00BC3960" w:rsidRDefault="00B57C60">
            <w:pPr>
              <w:jc w:val="both"/>
            </w:pPr>
            <w:r>
              <w:t>Similarity Transform</w:t>
            </w:r>
          </w:p>
        </w:tc>
        <w:tc>
          <w:tcPr>
            <w:tcW w:w="4926" w:type="dxa"/>
          </w:tcPr>
          <w:p w:rsidR="00BC3960" w:rsidRDefault="00B57C60">
            <w:pPr>
              <w:jc w:val="both"/>
            </w:pPr>
            <w:r>
              <w:t>Understanding the connection across different state realizations, diagonalization, Jordan form</w:t>
            </w:r>
          </w:p>
        </w:tc>
        <w:tc>
          <w:tcPr>
            <w:tcW w:w="1664" w:type="dxa"/>
          </w:tcPr>
          <w:p w:rsidR="00BC3960" w:rsidRDefault="00B57C60">
            <w:r>
              <w:t>12.5</w:t>
            </w:r>
          </w:p>
        </w:tc>
      </w:tr>
      <w:tr w:rsidR="00BC3960">
        <w:trPr>
          <w:trHeight w:val="486"/>
          <w:jc w:val="center"/>
        </w:trPr>
        <w:tc>
          <w:tcPr>
            <w:tcW w:w="896" w:type="dxa"/>
          </w:tcPr>
          <w:p w:rsidR="00BC3960" w:rsidRDefault="00B57C60">
            <w:r>
              <w:t>9-11</w:t>
            </w:r>
          </w:p>
        </w:tc>
        <w:tc>
          <w:tcPr>
            <w:tcW w:w="3291" w:type="dxa"/>
          </w:tcPr>
          <w:p w:rsidR="00BC3960" w:rsidRDefault="00B57C60">
            <w:pPr>
              <w:jc w:val="both"/>
            </w:pPr>
            <w:r>
              <w:t>Time Response</w:t>
            </w:r>
          </w:p>
        </w:tc>
        <w:tc>
          <w:tcPr>
            <w:tcW w:w="4926" w:type="dxa"/>
          </w:tcPr>
          <w:p w:rsidR="00BC3960" w:rsidRDefault="00B57C60">
            <w:pPr>
              <w:jc w:val="both"/>
            </w:pPr>
            <w:r>
              <w:t>Understanding state transition matrix, solving state equation in various methods</w:t>
            </w:r>
          </w:p>
        </w:tc>
        <w:tc>
          <w:tcPr>
            <w:tcW w:w="1664" w:type="dxa"/>
          </w:tcPr>
          <w:p w:rsidR="00BC3960" w:rsidRDefault="00B57C60">
            <w:r>
              <w:t>12.6</w:t>
            </w:r>
          </w:p>
        </w:tc>
      </w:tr>
      <w:tr w:rsidR="00BC3960">
        <w:trPr>
          <w:trHeight w:val="486"/>
          <w:jc w:val="center"/>
        </w:trPr>
        <w:tc>
          <w:tcPr>
            <w:tcW w:w="896" w:type="dxa"/>
          </w:tcPr>
          <w:p w:rsidR="00BC3960" w:rsidRDefault="00B57C60">
            <w:r>
              <w:t>12-14</w:t>
            </w:r>
          </w:p>
        </w:tc>
        <w:tc>
          <w:tcPr>
            <w:tcW w:w="3291" w:type="dxa"/>
          </w:tcPr>
          <w:p w:rsidR="00BC3960" w:rsidRDefault="00B57C60">
            <w:pPr>
              <w:jc w:val="both"/>
            </w:pPr>
            <w:r>
              <w:t>Observability and Controllability</w:t>
            </w:r>
          </w:p>
        </w:tc>
        <w:tc>
          <w:tcPr>
            <w:tcW w:w="4926" w:type="dxa"/>
          </w:tcPr>
          <w:p w:rsidR="00BC3960" w:rsidRDefault="00B57C60">
            <w:pPr>
              <w:jc w:val="both"/>
            </w:pPr>
            <w:r>
              <w:t xml:space="preserve">Understanding the concept of controllable and observable system </w:t>
            </w:r>
          </w:p>
        </w:tc>
        <w:tc>
          <w:tcPr>
            <w:tcW w:w="1664" w:type="dxa"/>
          </w:tcPr>
          <w:p w:rsidR="00BC3960" w:rsidRDefault="00B57C60">
            <w:pPr>
              <w:tabs>
                <w:tab w:val="left" w:pos="735"/>
              </w:tabs>
            </w:pPr>
            <w:r>
              <w:t>12.7</w:t>
            </w:r>
          </w:p>
        </w:tc>
      </w:tr>
      <w:tr w:rsidR="00BC3960">
        <w:trPr>
          <w:trHeight w:val="742"/>
          <w:jc w:val="center"/>
        </w:trPr>
        <w:tc>
          <w:tcPr>
            <w:tcW w:w="896" w:type="dxa"/>
          </w:tcPr>
          <w:p w:rsidR="00BC3960" w:rsidRDefault="00B57C60">
            <w:r>
              <w:t>15-17</w:t>
            </w:r>
          </w:p>
        </w:tc>
        <w:tc>
          <w:tcPr>
            <w:tcW w:w="3291" w:type="dxa"/>
          </w:tcPr>
          <w:p w:rsidR="00BC3960" w:rsidRDefault="00B57C60">
            <w:pPr>
              <w:jc w:val="both"/>
            </w:pPr>
            <w:r>
              <w:t>Pole Placement Design and State Observers</w:t>
            </w:r>
          </w:p>
        </w:tc>
        <w:tc>
          <w:tcPr>
            <w:tcW w:w="4926" w:type="dxa"/>
          </w:tcPr>
          <w:p w:rsidR="00BC3960" w:rsidRDefault="00B57C60">
            <w:pPr>
              <w:jc w:val="both"/>
            </w:pPr>
            <w:r>
              <w:t>Understanding state feedback, pole placement method and development of state observers</w:t>
            </w:r>
          </w:p>
          <w:p w:rsidR="00BC3960" w:rsidRDefault="00BC3960">
            <w:pPr>
              <w:jc w:val="both"/>
            </w:pPr>
          </w:p>
        </w:tc>
        <w:tc>
          <w:tcPr>
            <w:tcW w:w="1664" w:type="dxa"/>
          </w:tcPr>
          <w:p w:rsidR="00BC3960" w:rsidRDefault="00B57C60">
            <w:r>
              <w:t>12.8-12.9</w:t>
            </w:r>
          </w:p>
        </w:tc>
      </w:tr>
      <w:tr w:rsidR="00BC3960">
        <w:trPr>
          <w:trHeight w:val="729"/>
          <w:jc w:val="center"/>
        </w:trPr>
        <w:tc>
          <w:tcPr>
            <w:tcW w:w="896" w:type="dxa"/>
          </w:tcPr>
          <w:p w:rsidR="00BC3960" w:rsidRDefault="00B57C60">
            <w:r>
              <w:t>18-19</w:t>
            </w:r>
          </w:p>
        </w:tc>
        <w:tc>
          <w:tcPr>
            <w:tcW w:w="3291" w:type="dxa"/>
          </w:tcPr>
          <w:p w:rsidR="00BC3960" w:rsidRDefault="00B57C60">
            <w:pPr>
              <w:jc w:val="both"/>
            </w:pPr>
            <w:r>
              <w:t xml:space="preserve">Introduction to Digital Control System </w:t>
            </w:r>
          </w:p>
        </w:tc>
        <w:tc>
          <w:tcPr>
            <w:tcW w:w="4926" w:type="dxa"/>
          </w:tcPr>
          <w:p w:rsidR="00BC3960" w:rsidRDefault="00B57C60">
            <w:pPr>
              <w:jc w:val="both"/>
            </w:pPr>
            <w:r>
              <w:t>Understanding basics of digital control system, spectrum analysis of sampling process, signal reconstruction</w:t>
            </w:r>
          </w:p>
        </w:tc>
        <w:tc>
          <w:tcPr>
            <w:tcW w:w="1664" w:type="dxa"/>
          </w:tcPr>
          <w:p w:rsidR="00BC3960" w:rsidRDefault="00B57C60">
            <w:r>
              <w:t>11.1-11.3</w:t>
            </w:r>
          </w:p>
        </w:tc>
      </w:tr>
      <w:tr w:rsidR="00BC3960">
        <w:trPr>
          <w:trHeight w:val="486"/>
          <w:jc w:val="center"/>
        </w:trPr>
        <w:tc>
          <w:tcPr>
            <w:tcW w:w="896" w:type="dxa"/>
          </w:tcPr>
          <w:p w:rsidR="00BC3960" w:rsidRDefault="00B57C60">
            <w:r>
              <w:t>20-21</w:t>
            </w:r>
          </w:p>
        </w:tc>
        <w:tc>
          <w:tcPr>
            <w:tcW w:w="3291" w:type="dxa"/>
          </w:tcPr>
          <w:p w:rsidR="00BC3960" w:rsidRDefault="00B57C60">
            <w:pPr>
              <w:jc w:val="both"/>
            </w:pPr>
            <w:r>
              <w:t>Difference equations</w:t>
            </w:r>
          </w:p>
        </w:tc>
        <w:tc>
          <w:tcPr>
            <w:tcW w:w="4926" w:type="dxa"/>
          </w:tcPr>
          <w:p w:rsidR="00BC3960" w:rsidRDefault="00B57C60">
            <w:pPr>
              <w:jc w:val="both"/>
            </w:pPr>
            <w:r>
              <w:t xml:space="preserve">Understanding Z and inverse Z transform </w:t>
            </w:r>
          </w:p>
        </w:tc>
        <w:tc>
          <w:tcPr>
            <w:tcW w:w="1664" w:type="dxa"/>
          </w:tcPr>
          <w:p w:rsidR="00BC3960" w:rsidRDefault="00B57C60">
            <w:r>
              <w:t>11.4-11.7</w:t>
            </w:r>
          </w:p>
        </w:tc>
      </w:tr>
      <w:tr w:rsidR="00BC3960">
        <w:trPr>
          <w:trHeight w:val="234"/>
          <w:jc w:val="center"/>
        </w:trPr>
        <w:tc>
          <w:tcPr>
            <w:tcW w:w="896" w:type="dxa"/>
          </w:tcPr>
          <w:p w:rsidR="00BC3960" w:rsidRDefault="00B57C60">
            <w:r>
              <w:lastRenderedPageBreak/>
              <w:t>22-23</w:t>
            </w:r>
          </w:p>
        </w:tc>
        <w:tc>
          <w:tcPr>
            <w:tcW w:w="3291" w:type="dxa"/>
          </w:tcPr>
          <w:p w:rsidR="00BC3960" w:rsidRDefault="00B57C60">
            <w:pPr>
              <w:jc w:val="both"/>
            </w:pPr>
            <w:r>
              <w:t>Z transform analysis of sampled data control system</w:t>
            </w:r>
          </w:p>
        </w:tc>
        <w:tc>
          <w:tcPr>
            <w:tcW w:w="4926" w:type="dxa"/>
          </w:tcPr>
          <w:p w:rsidR="00BC3960" w:rsidRDefault="00B57C60">
            <w:pPr>
              <w:jc w:val="both"/>
            </w:pPr>
            <w:r>
              <w:t>Analysis of sample and hold circuits</w:t>
            </w:r>
          </w:p>
        </w:tc>
        <w:tc>
          <w:tcPr>
            <w:tcW w:w="1664" w:type="dxa"/>
          </w:tcPr>
          <w:p w:rsidR="00BC3960" w:rsidRDefault="00B57C60">
            <w:r>
              <w:t>11.8</w:t>
            </w:r>
          </w:p>
        </w:tc>
      </w:tr>
      <w:tr w:rsidR="00BC3960">
        <w:trPr>
          <w:trHeight w:val="316"/>
          <w:jc w:val="center"/>
        </w:trPr>
        <w:tc>
          <w:tcPr>
            <w:tcW w:w="896" w:type="dxa"/>
          </w:tcPr>
          <w:p w:rsidR="00BC3960" w:rsidRDefault="00B57C60">
            <w:r>
              <w:t>24-25</w:t>
            </w:r>
          </w:p>
        </w:tc>
        <w:tc>
          <w:tcPr>
            <w:tcW w:w="3291" w:type="dxa"/>
          </w:tcPr>
          <w:p w:rsidR="00BC3960" w:rsidRDefault="00B57C60">
            <w:pPr>
              <w:jc w:val="both"/>
            </w:pPr>
            <w:r>
              <w:t xml:space="preserve">The z and s domain relationship, stability analysis </w:t>
            </w:r>
          </w:p>
        </w:tc>
        <w:tc>
          <w:tcPr>
            <w:tcW w:w="4926" w:type="dxa"/>
          </w:tcPr>
          <w:p w:rsidR="00BC3960" w:rsidRDefault="00B57C60">
            <w:pPr>
              <w:jc w:val="both"/>
            </w:pPr>
            <w:r>
              <w:t>Investigation of stability using various methods</w:t>
            </w:r>
          </w:p>
        </w:tc>
        <w:tc>
          <w:tcPr>
            <w:tcW w:w="1664" w:type="dxa"/>
          </w:tcPr>
          <w:p w:rsidR="00BC3960" w:rsidRDefault="00B57C60">
            <w:r>
              <w:t>11.9</w:t>
            </w:r>
          </w:p>
        </w:tc>
      </w:tr>
      <w:tr w:rsidR="00BC3960">
        <w:trPr>
          <w:trHeight w:val="486"/>
          <w:jc w:val="center"/>
        </w:trPr>
        <w:tc>
          <w:tcPr>
            <w:tcW w:w="896" w:type="dxa"/>
          </w:tcPr>
          <w:p w:rsidR="00BC3960" w:rsidRDefault="00B57C60">
            <w:r>
              <w:t>26-27</w:t>
            </w:r>
          </w:p>
        </w:tc>
        <w:tc>
          <w:tcPr>
            <w:tcW w:w="3291" w:type="dxa"/>
          </w:tcPr>
          <w:p w:rsidR="00BC3960" w:rsidRDefault="00B57C60">
            <w:pPr>
              <w:pStyle w:val="Heading1"/>
              <w:spacing w:before="0" w:after="0"/>
              <w:jc w:val="both"/>
              <w:rPr>
                <w:u w:val="none"/>
              </w:rPr>
            </w:pPr>
            <w:r>
              <w:rPr>
                <w:u w:val="none"/>
              </w:rPr>
              <w:t>State Variable Analysis of Digital Control System</w:t>
            </w:r>
          </w:p>
        </w:tc>
        <w:tc>
          <w:tcPr>
            <w:tcW w:w="4926" w:type="dxa"/>
          </w:tcPr>
          <w:p w:rsidR="00BC3960" w:rsidRDefault="00B57C60">
            <w:pPr>
              <w:jc w:val="both"/>
            </w:pPr>
            <w:r>
              <w:t>Understanding state variable methods in digital control</w:t>
            </w:r>
          </w:p>
        </w:tc>
        <w:tc>
          <w:tcPr>
            <w:tcW w:w="1664" w:type="dxa"/>
          </w:tcPr>
          <w:p w:rsidR="00BC3960" w:rsidRDefault="00B57C60">
            <w:r>
              <w:t>Class notes, 12.4</w:t>
            </w:r>
          </w:p>
          <w:p w:rsidR="00BC3960" w:rsidRDefault="00BC3960"/>
        </w:tc>
      </w:tr>
      <w:tr w:rsidR="00BC3960">
        <w:trPr>
          <w:trHeight w:val="784"/>
          <w:jc w:val="center"/>
        </w:trPr>
        <w:tc>
          <w:tcPr>
            <w:tcW w:w="896" w:type="dxa"/>
          </w:tcPr>
          <w:p w:rsidR="00BC3960" w:rsidRDefault="00B57C60">
            <w:pPr>
              <w:rPr>
                <w:color w:val="262626"/>
              </w:rPr>
            </w:pPr>
            <w:r>
              <w:rPr>
                <w:color w:val="262626"/>
              </w:rPr>
              <w:t>28-34</w:t>
            </w:r>
          </w:p>
        </w:tc>
        <w:tc>
          <w:tcPr>
            <w:tcW w:w="3291" w:type="dxa"/>
          </w:tcPr>
          <w:p w:rsidR="00BC3960" w:rsidRDefault="00B57C60">
            <w:pPr>
              <w:spacing w:line="360" w:lineRule="auto"/>
              <w:jc w:val="both"/>
              <w:rPr>
                <w:color w:val="262626"/>
              </w:rPr>
            </w:pPr>
            <w:r>
              <w:rPr>
                <w:color w:val="262626"/>
              </w:rPr>
              <w:t>Optimal Control</w:t>
            </w:r>
          </w:p>
          <w:p w:rsidR="00BC3960" w:rsidRDefault="00BC3960">
            <w:pPr>
              <w:pStyle w:val="Heading1"/>
              <w:spacing w:before="0" w:after="0"/>
              <w:jc w:val="both"/>
              <w:rPr>
                <w:color w:val="262626"/>
                <w:u w:val="none"/>
              </w:rPr>
            </w:pPr>
          </w:p>
        </w:tc>
        <w:tc>
          <w:tcPr>
            <w:tcW w:w="4926" w:type="dxa"/>
          </w:tcPr>
          <w:p w:rsidR="00BC3960" w:rsidRDefault="00B57C60">
            <w:pPr>
              <w:spacing w:line="360" w:lineRule="auto"/>
              <w:jc w:val="both"/>
              <w:rPr>
                <w:color w:val="262626"/>
              </w:rPr>
            </w:pPr>
            <w:r>
              <w:rPr>
                <w:color w:val="262626"/>
              </w:rPr>
              <w:t xml:space="preserve">Understanding Optimal Control, Dynamic Programming, </w:t>
            </w:r>
            <w:proofErr w:type="spellStart"/>
            <w:r>
              <w:rPr>
                <w:color w:val="262626"/>
              </w:rPr>
              <w:t>Pontryagin’s</w:t>
            </w:r>
            <w:proofErr w:type="spellEnd"/>
            <w:r>
              <w:rPr>
                <w:color w:val="262626"/>
              </w:rPr>
              <w:t xml:space="preserve"> Maximum Principle</w:t>
            </w:r>
          </w:p>
          <w:p w:rsidR="00BC3960" w:rsidRDefault="00BC3960">
            <w:pPr>
              <w:jc w:val="both"/>
              <w:rPr>
                <w:color w:val="262626"/>
              </w:rPr>
            </w:pPr>
          </w:p>
        </w:tc>
        <w:tc>
          <w:tcPr>
            <w:tcW w:w="1664" w:type="dxa"/>
          </w:tcPr>
          <w:p w:rsidR="00BC3960" w:rsidRDefault="00B57C60">
            <w:pPr>
              <w:rPr>
                <w:color w:val="262626"/>
              </w:rPr>
            </w:pPr>
            <w:r>
              <w:rPr>
                <w:color w:val="262626"/>
              </w:rPr>
              <w:t>14</w:t>
            </w:r>
          </w:p>
        </w:tc>
      </w:tr>
      <w:tr w:rsidR="00BC3960">
        <w:trPr>
          <w:trHeight w:val="486"/>
          <w:jc w:val="center"/>
        </w:trPr>
        <w:tc>
          <w:tcPr>
            <w:tcW w:w="896" w:type="dxa"/>
          </w:tcPr>
          <w:p w:rsidR="00BC3960" w:rsidRDefault="00B57C60">
            <w:pPr>
              <w:rPr>
                <w:color w:val="262626"/>
              </w:rPr>
            </w:pPr>
            <w:r>
              <w:rPr>
                <w:color w:val="262626"/>
              </w:rPr>
              <w:t>35-36</w:t>
            </w:r>
          </w:p>
        </w:tc>
        <w:tc>
          <w:tcPr>
            <w:tcW w:w="3291" w:type="dxa"/>
          </w:tcPr>
          <w:p w:rsidR="00BC3960" w:rsidRDefault="00B57C60">
            <w:pPr>
              <w:pStyle w:val="Heading1"/>
              <w:spacing w:before="0" w:after="0"/>
              <w:jc w:val="both"/>
              <w:rPr>
                <w:color w:val="262626"/>
                <w:u w:val="none"/>
              </w:rPr>
            </w:pPr>
            <w:r>
              <w:rPr>
                <w:color w:val="262626"/>
                <w:u w:val="none"/>
              </w:rPr>
              <w:t>Nonlinear systems</w:t>
            </w:r>
          </w:p>
        </w:tc>
        <w:tc>
          <w:tcPr>
            <w:tcW w:w="4926" w:type="dxa"/>
          </w:tcPr>
          <w:p w:rsidR="00BC3960" w:rsidRDefault="00B57C60">
            <w:pPr>
              <w:jc w:val="both"/>
              <w:rPr>
                <w:color w:val="262626"/>
              </w:rPr>
            </w:pPr>
            <w:r>
              <w:rPr>
                <w:color w:val="262626"/>
              </w:rPr>
              <w:t>Understanding behavior of nonlinear systems and common physical nonlinearities</w:t>
            </w:r>
          </w:p>
        </w:tc>
        <w:tc>
          <w:tcPr>
            <w:tcW w:w="1664" w:type="dxa"/>
          </w:tcPr>
          <w:p w:rsidR="00BC3960" w:rsidRDefault="00B57C60">
            <w:pPr>
              <w:rPr>
                <w:color w:val="262626"/>
              </w:rPr>
            </w:pPr>
            <w:r>
              <w:rPr>
                <w:color w:val="262626"/>
              </w:rPr>
              <w:t>15.1, 15.2</w:t>
            </w:r>
          </w:p>
        </w:tc>
      </w:tr>
      <w:tr w:rsidR="00BC3960">
        <w:trPr>
          <w:trHeight w:val="742"/>
          <w:jc w:val="center"/>
        </w:trPr>
        <w:tc>
          <w:tcPr>
            <w:tcW w:w="896" w:type="dxa"/>
          </w:tcPr>
          <w:p w:rsidR="00BC3960" w:rsidRDefault="00B57C60">
            <w:pPr>
              <w:rPr>
                <w:color w:val="262626"/>
              </w:rPr>
            </w:pPr>
            <w:r>
              <w:rPr>
                <w:color w:val="262626"/>
              </w:rPr>
              <w:t>37-40</w:t>
            </w:r>
          </w:p>
        </w:tc>
        <w:tc>
          <w:tcPr>
            <w:tcW w:w="3291" w:type="dxa"/>
          </w:tcPr>
          <w:p w:rsidR="00BC3960" w:rsidRDefault="00B57C60">
            <w:pPr>
              <w:pStyle w:val="Heading1"/>
              <w:spacing w:before="0" w:after="0"/>
              <w:jc w:val="both"/>
              <w:rPr>
                <w:color w:val="262626"/>
                <w:u w:val="none"/>
              </w:rPr>
            </w:pPr>
            <w:r>
              <w:rPr>
                <w:color w:val="262626"/>
                <w:u w:val="none"/>
              </w:rPr>
              <w:t xml:space="preserve">Phase Plane Method, Limit Cycles, Describing functions, </w:t>
            </w:r>
            <w:proofErr w:type="spellStart"/>
            <w:r>
              <w:rPr>
                <w:color w:val="262626"/>
                <w:u w:val="none"/>
              </w:rPr>
              <w:t>Lyapunov’s</w:t>
            </w:r>
            <w:proofErr w:type="spellEnd"/>
            <w:r>
              <w:rPr>
                <w:color w:val="262626"/>
                <w:u w:val="none"/>
              </w:rPr>
              <w:t xml:space="preserve"> criterion</w:t>
            </w:r>
          </w:p>
        </w:tc>
        <w:tc>
          <w:tcPr>
            <w:tcW w:w="4926" w:type="dxa"/>
          </w:tcPr>
          <w:p w:rsidR="00BC3960" w:rsidRDefault="00B57C60">
            <w:pPr>
              <w:jc w:val="both"/>
              <w:rPr>
                <w:color w:val="262626"/>
              </w:rPr>
            </w:pPr>
            <w:r>
              <w:rPr>
                <w:color w:val="262626"/>
              </w:rPr>
              <w:t>Investigation of stability of nonlinear systems by various methods</w:t>
            </w:r>
          </w:p>
        </w:tc>
        <w:tc>
          <w:tcPr>
            <w:tcW w:w="1664" w:type="dxa"/>
          </w:tcPr>
          <w:p w:rsidR="00BC3960" w:rsidRDefault="00B57C60">
            <w:pPr>
              <w:rPr>
                <w:color w:val="262626"/>
              </w:rPr>
            </w:pPr>
            <w:r>
              <w:rPr>
                <w:color w:val="262626"/>
              </w:rPr>
              <w:t>15.3-15.9, 13.1-13.4</w:t>
            </w:r>
          </w:p>
        </w:tc>
      </w:tr>
      <w:tr w:rsidR="00BC3960">
        <w:trPr>
          <w:trHeight w:val="806"/>
          <w:jc w:val="center"/>
        </w:trPr>
        <w:tc>
          <w:tcPr>
            <w:tcW w:w="896" w:type="dxa"/>
          </w:tcPr>
          <w:p w:rsidR="00BC3960" w:rsidRDefault="00B57C60">
            <w:pPr>
              <w:rPr>
                <w:color w:val="262626"/>
              </w:rPr>
            </w:pPr>
            <w:r>
              <w:rPr>
                <w:color w:val="262626"/>
              </w:rPr>
              <w:t>41-42</w:t>
            </w:r>
          </w:p>
        </w:tc>
        <w:tc>
          <w:tcPr>
            <w:tcW w:w="3291" w:type="dxa"/>
          </w:tcPr>
          <w:p w:rsidR="00BC3960" w:rsidRDefault="00B57C60">
            <w:pPr>
              <w:spacing w:line="360" w:lineRule="auto"/>
              <w:jc w:val="both"/>
              <w:rPr>
                <w:color w:val="262626"/>
              </w:rPr>
            </w:pPr>
            <w:r>
              <w:rPr>
                <w:color w:val="262626"/>
              </w:rPr>
              <w:t>Introduction to Intelligent Control</w:t>
            </w:r>
          </w:p>
        </w:tc>
        <w:tc>
          <w:tcPr>
            <w:tcW w:w="4926" w:type="dxa"/>
          </w:tcPr>
          <w:p w:rsidR="00BC3960" w:rsidRDefault="00B57C60">
            <w:pPr>
              <w:spacing w:line="360" w:lineRule="auto"/>
              <w:jc w:val="both"/>
              <w:rPr>
                <w:color w:val="262626"/>
              </w:rPr>
            </w:pPr>
            <w:r>
              <w:rPr>
                <w:color w:val="262626"/>
              </w:rPr>
              <w:t xml:space="preserve">Understanding the concept of Stochastic Optimal Control, Markov Decision Process, Introduction to Reinforcement Learning </w:t>
            </w:r>
          </w:p>
        </w:tc>
        <w:tc>
          <w:tcPr>
            <w:tcW w:w="1664" w:type="dxa"/>
          </w:tcPr>
          <w:p w:rsidR="00BC3960" w:rsidRDefault="00B57C60">
            <w:pPr>
              <w:rPr>
                <w:color w:val="262626"/>
              </w:rPr>
            </w:pPr>
            <w:r>
              <w:rPr>
                <w:color w:val="262626"/>
              </w:rPr>
              <w:t>Class notes</w:t>
            </w:r>
          </w:p>
        </w:tc>
      </w:tr>
    </w:tbl>
    <w:p w:rsidR="00BC3960" w:rsidRDefault="00BC3960">
      <w:pPr>
        <w:jc w:val="both"/>
        <w:rPr>
          <w:b/>
        </w:rPr>
      </w:pPr>
    </w:p>
    <w:p w:rsidR="00BC3960" w:rsidRDefault="00BC3960">
      <w:pPr>
        <w:jc w:val="both"/>
        <w:rPr>
          <w:b/>
        </w:rPr>
      </w:pPr>
    </w:p>
    <w:p w:rsidR="00BC3960" w:rsidRDefault="00B57C60">
      <w:pPr>
        <w:jc w:val="both"/>
        <w:rPr>
          <w:b/>
        </w:rPr>
      </w:pPr>
      <w:r>
        <w:rPr>
          <w:b/>
        </w:rPr>
        <w:t xml:space="preserve">5. </w:t>
      </w:r>
      <w:r>
        <w:rPr>
          <w:b/>
        </w:rPr>
        <w:tab/>
        <w:t>Evaluation Scheme:</w:t>
      </w:r>
    </w:p>
    <w:p w:rsidR="00BC3960" w:rsidRDefault="00BC3960">
      <w:pPr>
        <w:jc w:val="both"/>
        <w:rPr>
          <w:b/>
        </w:rPr>
      </w:pPr>
    </w:p>
    <w:tbl>
      <w:tblPr>
        <w:tblStyle w:val="a2"/>
        <w:tblW w:w="10805"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70"/>
        <w:gridCol w:w="1620"/>
        <w:gridCol w:w="1530"/>
        <w:gridCol w:w="1350"/>
        <w:gridCol w:w="2370"/>
        <w:gridCol w:w="2165"/>
      </w:tblGrid>
      <w:tr w:rsidR="00BC3960">
        <w:trPr>
          <w:trHeight w:val="283"/>
        </w:trPr>
        <w:tc>
          <w:tcPr>
            <w:tcW w:w="1770" w:type="dxa"/>
            <w:tcBorders>
              <w:top w:val="single" w:sz="6" w:space="0" w:color="000000"/>
              <w:left w:val="single" w:sz="6" w:space="0" w:color="000000"/>
              <w:bottom w:val="single" w:sz="6" w:space="0" w:color="000000"/>
              <w:right w:val="single" w:sz="6" w:space="0" w:color="000000"/>
            </w:tcBorders>
          </w:tcPr>
          <w:p w:rsidR="00BC3960" w:rsidRDefault="00B57C60">
            <w:pPr>
              <w:jc w:val="both"/>
              <w:rPr>
                <w:b/>
              </w:rPr>
            </w:pPr>
            <w:r>
              <w:rPr>
                <w:b/>
              </w:rPr>
              <w:t>Component</w:t>
            </w:r>
          </w:p>
        </w:tc>
        <w:tc>
          <w:tcPr>
            <w:tcW w:w="1620" w:type="dxa"/>
            <w:tcBorders>
              <w:top w:val="single" w:sz="6" w:space="0" w:color="000000"/>
              <w:left w:val="single" w:sz="6" w:space="0" w:color="000000"/>
              <w:bottom w:val="single" w:sz="6" w:space="0" w:color="000000"/>
              <w:right w:val="single" w:sz="6" w:space="0" w:color="000000"/>
            </w:tcBorders>
          </w:tcPr>
          <w:p w:rsidR="00BC3960" w:rsidRDefault="00B57C60">
            <w:pPr>
              <w:jc w:val="both"/>
              <w:rPr>
                <w:b/>
              </w:rPr>
            </w:pPr>
            <w:r>
              <w:rPr>
                <w:b/>
              </w:rPr>
              <w:t>Duration</w:t>
            </w:r>
          </w:p>
        </w:tc>
        <w:tc>
          <w:tcPr>
            <w:tcW w:w="1530" w:type="dxa"/>
            <w:tcBorders>
              <w:top w:val="single" w:sz="6" w:space="0" w:color="000000"/>
              <w:left w:val="single" w:sz="6" w:space="0" w:color="000000"/>
              <w:bottom w:val="single" w:sz="6" w:space="0" w:color="000000"/>
              <w:right w:val="single" w:sz="6" w:space="0" w:color="000000"/>
            </w:tcBorders>
          </w:tcPr>
          <w:p w:rsidR="00BC3960" w:rsidRDefault="00B57C60">
            <w:pPr>
              <w:jc w:val="both"/>
              <w:rPr>
                <w:b/>
              </w:rPr>
            </w:pPr>
            <w:r>
              <w:rPr>
                <w:b/>
              </w:rPr>
              <w:t>Weightage</w:t>
            </w:r>
          </w:p>
        </w:tc>
        <w:tc>
          <w:tcPr>
            <w:tcW w:w="1350" w:type="dxa"/>
            <w:tcBorders>
              <w:top w:val="single" w:sz="6" w:space="0" w:color="000000"/>
              <w:left w:val="single" w:sz="6" w:space="0" w:color="000000"/>
              <w:bottom w:val="single" w:sz="6" w:space="0" w:color="000000"/>
              <w:right w:val="single" w:sz="6" w:space="0" w:color="000000"/>
            </w:tcBorders>
          </w:tcPr>
          <w:p w:rsidR="00BC3960" w:rsidRDefault="00B57C60">
            <w:pPr>
              <w:jc w:val="both"/>
              <w:rPr>
                <w:b/>
              </w:rPr>
            </w:pPr>
            <w:r>
              <w:rPr>
                <w:b/>
              </w:rPr>
              <w:t>Marks</w:t>
            </w:r>
          </w:p>
        </w:tc>
        <w:tc>
          <w:tcPr>
            <w:tcW w:w="2370" w:type="dxa"/>
            <w:tcBorders>
              <w:top w:val="single" w:sz="6" w:space="0" w:color="000000"/>
              <w:left w:val="single" w:sz="6" w:space="0" w:color="000000"/>
              <w:bottom w:val="single" w:sz="6" w:space="0" w:color="000000"/>
              <w:right w:val="single" w:sz="6" w:space="0" w:color="000000"/>
            </w:tcBorders>
          </w:tcPr>
          <w:p w:rsidR="00BC3960" w:rsidRDefault="00B57C60">
            <w:pPr>
              <w:jc w:val="both"/>
              <w:rPr>
                <w:b/>
              </w:rPr>
            </w:pPr>
            <w:r>
              <w:rPr>
                <w:b/>
              </w:rPr>
              <w:t xml:space="preserve">Date   &amp; Time   </w:t>
            </w:r>
          </w:p>
        </w:tc>
        <w:tc>
          <w:tcPr>
            <w:tcW w:w="2165" w:type="dxa"/>
            <w:tcBorders>
              <w:top w:val="single" w:sz="6" w:space="0" w:color="000000"/>
              <w:left w:val="single" w:sz="6" w:space="0" w:color="000000"/>
              <w:bottom w:val="single" w:sz="6" w:space="0" w:color="000000"/>
              <w:right w:val="single" w:sz="6" w:space="0" w:color="000000"/>
            </w:tcBorders>
          </w:tcPr>
          <w:p w:rsidR="00BC3960" w:rsidRDefault="00B57C60">
            <w:pPr>
              <w:jc w:val="both"/>
              <w:rPr>
                <w:b/>
              </w:rPr>
            </w:pPr>
            <w:r>
              <w:rPr>
                <w:b/>
              </w:rPr>
              <w:t xml:space="preserve">   </w:t>
            </w:r>
            <w:r w:rsidR="00D1680D">
              <w:rPr>
                <w:b/>
                <w:bCs/>
              </w:rPr>
              <w:t>Nature of Component</w:t>
            </w:r>
            <w:bookmarkStart w:id="0" w:name="_GoBack"/>
            <w:bookmarkEnd w:id="0"/>
          </w:p>
        </w:tc>
      </w:tr>
      <w:tr w:rsidR="00BC3960">
        <w:trPr>
          <w:trHeight w:val="283"/>
        </w:trPr>
        <w:tc>
          <w:tcPr>
            <w:tcW w:w="1770" w:type="dxa"/>
            <w:tcBorders>
              <w:top w:val="single" w:sz="6" w:space="0" w:color="000000"/>
              <w:left w:val="single" w:sz="6" w:space="0" w:color="000000"/>
              <w:bottom w:val="single" w:sz="6" w:space="0" w:color="000000"/>
              <w:right w:val="single" w:sz="6" w:space="0" w:color="000000"/>
            </w:tcBorders>
          </w:tcPr>
          <w:p w:rsidR="00BC3960" w:rsidRDefault="00B57C60">
            <w:pPr>
              <w:jc w:val="center"/>
            </w:pPr>
            <w:proofErr w:type="spellStart"/>
            <w:r>
              <w:t>Midsem</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90 min</w:t>
            </w:r>
          </w:p>
        </w:tc>
        <w:tc>
          <w:tcPr>
            <w:tcW w:w="153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30%</w:t>
            </w:r>
          </w:p>
        </w:tc>
        <w:tc>
          <w:tcPr>
            <w:tcW w:w="135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60</w:t>
            </w:r>
          </w:p>
        </w:tc>
        <w:tc>
          <w:tcPr>
            <w:tcW w:w="2370" w:type="dxa"/>
            <w:tcBorders>
              <w:top w:val="single" w:sz="6" w:space="0" w:color="000000"/>
              <w:left w:val="single" w:sz="6" w:space="0" w:color="000000"/>
              <w:bottom w:val="single" w:sz="6" w:space="0" w:color="000000"/>
              <w:right w:val="single" w:sz="6" w:space="0" w:color="000000"/>
            </w:tcBorders>
          </w:tcPr>
          <w:p w:rsidR="00BC3960" w:rsidRPr="00B57C60" w:rsidRDefault="00B57C60">
            <w:pPr>
              <w:jc w:val="center"/>
              <w:rPr>
                <w:sz w:val="20"/>
              </w:rPr>
            </w:pPr>
            <w:r w:rsidRPr="00B57C60">
              <w:rPr>
                <w:sz w:val="20"/>
                <w:szCs w:val="20"/>
                <w:lang w:val="en-IN"/>
              </w:rPr>
              <w:t>19/10/2021 1.30 - 3.00PM</w:t>
            </w:r>
          </w:p>
        </w:tc>
        <w:tc>
          <w:tcPr>
            <w:tcW w:w="2165"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Open Book</w:t>
            </w:r>
          </w:p>
        </w:tc>
      </w:tr>
      <w:tr w:rsidR="00BC3960">
        <w:trPr>
          <w:trHeight w:val="283"/>
        </w:trPr>
        <w:tc>
          <w:tcPr>
            <w:tcW w:w="177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Comprehensive exam</w:t>
            </w:r>
          </w:p>
        </w:tc>
        <w:tc>
          <w:tcPr>
            <w:tcW w:w="162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120 hours</w:t>
            </w:r>
          </w:p>
        </w:tc>
        <w:tc>
          <w:tcPr>
            <w:tcW w:w="1530" w:type="dxa"/>
            <w:tcBorders>
              <w:top w:val="single" w:sz="6" w:space="0" w:color="000000"/>
              <w:left w:val="single" w:sz="6" w:space="0" w:color="000000"/>
              <w:bottom w:val="single" w:sz="6" w:space="0" w:color="000000"/>
              <w:right w:val="single" w:sz="6" w:space="0" w:color="000000"/>
            </w:tcBorders>
          </w:tcPr>
          <w:p w:rsidR="00BC3960" w:rsidRDefault="00BC3960"/>
          <w:p w:rsidR="00BC3960" w:rsidRDefault="00B57C60">
            <w:pPr>
              <w:jc w:val="center"/>
            </w:pPr>
            <w:r>
              <w:t>35%</w:t>
            </w:r>
          </w:p>
        </w:tc>
        <w:tc>
          <w:tcPr>
            <w:tcW w:w="135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70</w:t>
            </w:r>
          </w:p>
        </w:tc>
        <w:tc>
          <w:tcPr>
            <w:tcW w:w="2370" w:type="dxa"/>
            <w:tcBorders>
              <w:top w:val="single" w:sz="6" w:space="0" w:color="000000"/>
              <w:left w:val="single" w:sz="6" w:space="0" w:color="000000"/>
              <w:bottom w:val="single" w:sz="6" w:space="0" w:color="000000"/>
              <w:right w:val="single" w:sz="6" w:space="0" w:color="000000"/>
            </w:tcBorders>
          </w:tcPr>
          <w:p w:rsidR="00BC3960" w:rsidRPr="00B57C60" w:rsidRDefault="00B57C60">
            <w:pPr>
              <w:jc w:val="center"/>
              <w:rPr>
                <w:sz w:val="20"/>
              </w:rPr>
            </w:pPr>
            <w:r w:rsidRPr="00B57C60">
              <w:rPr>
                <w:sz w:val="20"/>
                <w:szCs w:val="17"/>
                <w:lang w:val="en-IN"/>
              </w:rPr>
              <w:t>15/12 AN</w:t>
            </w:r>
          </w:p>
        </w:tc>
        <w:tc>
          <w:tcPr>
            <w:tcW w:w="2165" w:type="dxa"/>
            <w:tcBorders>
              <w:top w:val="single" w:sz="6" w:space="0" w:color="000000"/>
              <w:left w:val="single" w:sz="6" w:space="0" w:color="000000"/>
              <w:bottom w:val="single" w:sz="6" w:space="0" w:color="000000"/>
              <w:right w:val="single" w:sz="6" w:space="0" w:color="000000"/>
            </w:tcBorders>
          </w:tcPr>
          <w:p w:rsidR="00BC3960" w:rsidRDefault="00B57C60">
            <w:pPr>
              <w:jc w:val="center"/>
            </w:pPr>
            <w:bookmarkStart w:id="1" w:name="_heading=h.gjdgxs" w:colFirst="0" w:colLast="0"/>
            <w:bookmarkEnd w:id="1"/>
            <w:r>
              <w:t xml:space="preserve">Open Book </w:t>
            </w:r>
          </w:p>
        </w:tc>
      </w:tr>
      <w:tr w:rsidR="00BC3960">
        <w:trPr>
          <w:trHeight w:val="283"/>
        </w:trPr>
        <w:tc>
          <w:tcPr>
            <w:tcW w:w="177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Quizzes (Best 1 out of 2)</w:t>
            </w:r>
          </w:p>
        </w:tc>
        <w:tc>
          <w:tcPr>
            <w:tcW w:w="162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40 min</w:t>
            </w:r>
          </w:p>
        </w:tc>
        <w:tc>
          <w:tcPr>
            <w:tcW w:w="153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15%</w:t>
            </w:r>
          </w:p>
        </w:tc>
        <w:tc>
          <w:tcPr>
            <w:tcW w:w="135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30</w:t>
            </w:r>
          </w:p>
        </w:tc>
        <w:tc>
          <w:tcPr>
            <w:tcW w:w="2370" w:type="dxa"/>
            <w:tcBorders>
              <w:top w:val="single" w:sz="6" w:space="0" w:color="000000"/>
              <w:left w:val="single" w:sz="6" w:space="0" w:color="000000"/>
              <w:bottom w:val="single" w:sz="6" w:space="0" w:color="000000"/>
              <w:right w:val="single" w:sz="6" w:space="0" w:color="000000"/>
            </w:tcBorders>
          </w:tcPr>
          <w:p w:rsidR="00BC3960" w:rsidRPr="00B57C60" w:rsidRDefault="00B57C60">
            <w:pPr>
              <w:jc w:val="center"/>
              <w:rPr>
                <w:sz w:val="20"/>
              </w:rPr>
            </w:pPr>
            <w:r w:rsidRPr="00B57C60">
              <w:rPr>
                <w:sz w:val="20"/>
              </w:rPr>
              <w:t xml:space="preserve">To be decided </w:t>
            </w:r>
          </w:p>
        </w:tc>
        <w:tc>
          <w:tcPr>
            <w:tcW w:w="2165"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Open Book</w:t>
            </w:r>
          </w:p>
        </w:tc>
      </w:tr>
      <w:tr w:rsidR="00BC3960">
        <w:trPr>
          <w:trHeight w:val="283"/>
        </w:trPr>
        <w:tc>
          <w:tcPr>
            <w:tcW w:w="177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Seminar</w:t>
            </w:r>
          </w:p>
        </w:tc>
        <w:tc>
          <w:tcPr>
            <w:tcW w:w="162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20 min</w:t>
            </w:r>
          </w:p>
        </w:tc>
        <w:tc>
          <w:tcPr>
            <w:tcW w:w="153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10%</w:t>
            </w:r>
          </w:p>
        </w:tc>
        <w:tc>
          <w:tcPr>
            <w:tcW w:w="135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20</w:t>
            </w:r>
          </w:p>
        </w:tc>
        <w:tc>
          <w:tcPr>
            <w:tcW w:w="2370" w:type="dxa"/>
            <w:tcBorders>
              <w:top w:val="single" w:sz="6" w:space="0" w:color="000000"/>
              <w:left w:val="single" w:sz="6" w:space="0" w:color="000000"/>
              <w:bottom w:val="single" w:sz="6" w:space="0" w:color="000000"/>
              <w:right w:val="single" w:sz="6" w:space="0" w:color="000000"/>
            </w:tcBorders>
          </w:tcPr>
          <w:p w:rsidR="00BC3960" w:rsidRPr="00B57C60" w:rsidRDefault="00B57C60">
            <w:pPr>
              <w:jc w:val="center"/>
              <w:rPr>
                <w:sz w:val="20"/>
              </w:rPr>
            </w:pPr>
            <w:r w:rsidRPr="00B57C60">
              <w:rPr>
                <w:sz w:val="20"/>
              </w:rPr>
              <w:t>To be decided</w:t>
            </w:r>
          </w:p>
        </w:tc>
        <w:tc>
          <w:tcPr>
            <w:tcW w:w="2165"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Open Book</w:t>
            </w:r>
          </w:p>
        </w:tc>
      </w:tr>
      <w:tr w:rsidR="00BC3960">
        <w:trPr>
          <w:trHeight w:val="283"/>
        </w:trPr>
        <w:tc>
          <w:tcPr>
            <w:tcW w:w="177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Assignments</w:t>
            </w:r>
          </w:p>
        </w:tc>
        <w:tc>
          <w:tcPr>
            <w:tcW w:w="162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w:t>
            </w:r>
          </w:p>
        </w:tc>
        <w:tc>
          <w:tcPr>
            <w:tcW w:w="153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10%</w:t>
            </w:r>
          </w:p>
        </w:tc>
        <w:tc>
          <w:tcPr>
            <w:tcW w:w="1350"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20</w:t>
            </w:r>
          </w:p>
        </w:tc>
        <w:tc>
          <w:tcPr>
            <w:tcW w:w="2370" w:type="dxa"/>
            <w:tcBorders>
              <w:top w:val="single" w:sz="6" w:space="0" w:color="000000"/>
              <w:left w:val="single" w:sz="6" w:space="0" w:color="000000"/>
              <w:bottom w:val="single" w:sz="6" w:space="0" w:color="000000"/>
              <w:right w:val="single" w:sz="6" w:space="0" w:color="000000"/>
            </w:tcBorders>
          </w:tcPr>
          <w:p w:rsidR="00BC3960" w:rsidRPr="00B57C60" w:rsidRDefault="00B57C60">
            <w:pPr>
              <w:jc w:val="center"/>
              <w:rPr>
                <w:sz w:val="20"/>
              </w:rPr>
            </w:pPr>
            <w:r w:rsidRPr="00B57C60">
              <w:rPr>
                <w:sz w:val="20"/>
              </w:rPr>
              <w:t>To be decided</w:t>
            </w:r>
          </w:p>
        </w:tc>
        <w:tc>
          <w:tcPr>
            <w:tcW w:w="2165" w:type="dxa"/>
            <w:tcBorders>
              <w:top w:val="single" w:sz="6" w:space="0" w:color="000000"/>
              <w:left w:val="single" w:sz="6" w:space="0" w:color="000000"/>
              <w:bottom w:val="single" w:sz="6" w:space="0" w:color="000000"/>
              <w:right w:val="single" w:sz="6" w:space="0" w:color="000000"/>
            </w:tcBorders>
          </w:tcPr>
          <w:p w:rsidR="00BC3960" w:rsidRDefault="00B57C60">
            <w:pPr>
              <w:jc w:val="center"/>
            </w:pPr>
            <w:r>
              <w:t>Open Book</w:t>
            </w:r>
          </w:p>
        </w:tc>
      </w:tr>
    </w:tbl>
    <w:p w:rsidR="00BC3960" w:rsidRDefault="00BC3960">
      <w:pPr>
        <w:jc w:val="both"/>
        <w:rPr>
          <w:b/>
        </w:rPr>
      </w:pPr>
    </w:p>
    <w:p w:rsidR="00BC3960" w:rsidRDefault="00BC3960">
      <w:pPr>
        <w:jc w:val="both"/>
        <w:rPr>
          <w:b/>
        </w:rPr>
      </w:pPr>
    </w:p>
    <w:p w:rsidR="00BC3960" w:rsidRDefault="00B57C60">
      <w:pPr>
        <w:jc w:val="both"/>
      </w:pPr>
      <w:r>
        <w:rPr>
          <w:b/>
        </w:rPr>
        <w:t xml:space="preserve"> 6.</w:t>
      </w:r>
      <w:r>
        <w:rPr>
          <w:b/>
        </w:rPr>
        <w:tab/>
        <w:t>Chamber Consultation Hours:</w:t>
      </w:r>
      <w:r>
        <w:t xml:space="preserve"> To be announced in the class.</w:t>
      </w:r>
    </w:p>
    <w:p w:rsidR="00BC3960" w:rsidRDefault="00B57C60">
      <w:pPr>
        <w:spacing w:before="60"/>
      </w:pPr>
      <w:r>
        <w:rPr>
          <w:b/>
        </w:rPr>
        <w:t xml:space="preserve"> 7.</w:t>
      </w:r>
      <w:r>
        <w:rPr>
          <w:b/>
        </w:rPr>
        <w:tab/>
        <w:t>Notices:</w:t>
      </w:r>
      <w:r>
        <w:t xml:space="preserve"> All notices will be displayed on CMS only. </w:t>
      </w:r>
    </w:p>
    <w:p w:rsidR="00BC3960" w:rsidRDefault="00B57C60">
      <w:pPr>
        <w:spacing w:before="60"/>
      </w:pPr>
      <w:r>
        <w:t xml:space="preserve"> 8.        </w:t>
      </w:r>
      <w:r>
        <w:rPr>
          <w:b/>
        </w:rPr>
        <w:t>Make-up Policy:</w:t>
      </w:r>
      <w:r>
        <w:t xml:space="preserve"> Make-up shall be given only to genuine cases. No make-up for quizzes and   </w:t>
      </w:r>
    </w:p>
    <w:p w:rsidR="00BC3960" w:rsidRDefault="00B57C60">
      <w:pPr>
        <w:spacing w:before="60"/>
      </w:pPr>
      <w:r>
        <w:t xml:space="preserve">              assignments.</w:t>
      </w:r>
    </w:p>
    <w:p w:rsidR="00BC3960" w:rsidRDefault="00B57C60">
      <w:pPr>
        <w:rPr>
          <w:b/>
        </w:rPr>
      </w:pPr>
      <w:r>
        <w:rPr>
          <w:b/>
        </w:rPr>
        <w:t xml:space="preserve"> 9.</w:t>
      </w:r>
      <w:r>
        <w:rPr>
          <w:b/>
        </w:rPr>
        <w:tab/>
        <w:t xml:space="preserve">Academic Honesty and Integrity Policy: </w:t>
      </w:r>
    </w:p>
    <w:p w:rsidR="00BC3960" w:rsidRDefault="00B57C60">
      <w:pPr>
        <w:ind w:left="720"/>
      </w:pPr>
      <w:r>
        <w:t>Academic honesty and integrity are to be maintained by all the students throughout the semester and no type of academic dishonesty is acceptable.</w:t>
      </w:r>
    </w:p>
    <w:p w:rsidR="00BC3960" w:rsidRDefault="00BC3960">
      <w:pPr>
        <w:spacing w:before="60"/>
      </w:pPr>
    </w:p>
    <w:p w:rsidR="00BC3960" w:rsidRDefault="00B57C60">
      <w:pPr>
        <w:spacing w:before="240"/>
        <w:ind w:left="5760"/>
        <w:rPr>
          <w:b/>
        </w:rPr>
      </w:pPr>
      <w:r>
        <w:rPr>
          <w:b/>
        </w:rPr>
        <w:t xml:space="preserve">     Dr. </w:t>
      </w:r>
      <w:proofErr w:type="spellStart"/>
      <w:r>
        <w:rPr>
          <w:b/>
        </w:rPr>
        <w:t>Pratyush</w:t>
      </w:r>
      <w:proofErr w:type="spellEnd"/>
      <w:r>
        <w:rPr>
          <w:b/>
        </w:rPr>
        <w:t xml:space="preserve"> Chakraborty</w:t>
      </w:r>
    </w:p>
    <w:p w:rsidR="00BC3960" w:rsidRDefault="00B57C60">
      <w:pPr>
        <w:spacing w:before="240"/>
        <w:ind w:left="5760"/>
        <w:rPr>
          <w:b/>
        </w:rPr>
      </w:pPr>
      <w:r>
        <w:rPr>
          <w:b/>
        </w:rPr>
        <w:lastRenderedPageBreak/>
        <w:t>(Instructor In-Charge, EEE F422)</w:t>
      </w:r>
    </w:p>
    <w:sectPr w:rsidR="00BC3960">
      <w:pgSz w:w="12240" w:h="15840"/>
      <w:pgMar w:top="720" w:right="1008" w:bottom="72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960"/>
    <w:rsid w:val="00980148"/>
    <w:rsid w:val="00B57C60"/>
    <w:rsid w:val="00BC3960"/>
    <w:rsid w:val="00D16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9E2C1-9BF0-4CC6-BA3F-987C22C3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AD2"/>
  </w:style>
  <w:style w:type="paragraph" w:styleId="Heading1">
    <w:name w:val="heading 1"/>
    <w:basedOn w:val="Normal"/>
    <w:next w:val="Normal"/>
    <w:qFormat/>
    <w:rsid w:val="00B43AD2"/>
    <w:pPr>
      <w:keepNext/>
      <w:spacing w:before="120" w:after="120"/>
      <w:outlineLvl w:val="0"/>
    </w:pPr>
    <w:rPr>
      <w:u w:val="single"/>
    </w:rPr>
  </w:style>
  <w:style w:type="paragraph" w:styleId="Heading2">
    <w:name w:val="heading 2"/>
    <w:basedOn w:val="Normal"/>
    <w:next w:val="Normal"/>
    <w:qFormat/>
    <w:rsid w:val="00B43AD2"/>
    <w:pPr>
      <w:keepNext/>
      <w:jc w:val="center"/>
      <w:outlineLvl w:val="1"/>
    </w:pPr>
    <w:rPr>
      <w:b/>
      <w:bCs/>
      <w:sz w:val="22"/>
    </w:rPr>
  </w:style>
  <w:style w:type="paragraph" w:styleId="Heading3">
    <w:name w:val="heading 3"/>
    <w:basedOn w:val="Normal"/>
    <w:next w:val="Normal"/>
    <w:qFormat/>
    <w:rsid w:val="00B43AD2"/>
    <w:pPr>
      <w:keepNext/>
      <w:suppressAutoHyphens/>
      <w:overflowPunct w:val="0"/>
      <w:autoSpaceDE w:val="0"/>
      <w:autoSpaceDN w:val="0"/>
      <w:adjustRightInd w:val="0"/>
      <w:jc w:val="both"/>
      <w:textAlignment w:val="baseline"/>
      <w:outlineLvl w:val="2"/>
    </w:pPr>
    <w:rPr>
      <w:b/>
      <w:iCs/>
      <w:spacing w:val="-2"/>
      <w:szCs w:val="20"/>
    </w:rPr>
  </w:style>
  <w:style w:type="paragraph" w:styleId="Heading4">
    <w:name w:val="heading 4"/>
    <w:basedOn w:val="Normal"/>
    <w:next w:val="Normal"/>
    <w:qFormat/>
    <w:rsid w:val="00B43AD2"/>
    <w:pPr>
      <w:keepNext/>
      <w:spacing w:line="360" w:lineRule="auto"/>
      <w:ind w:left="6480"/>
      <w:outlineLvl w:val="3"/>
    </w:pPr>
    <w:rPr>
      <w:b/>
      <w:bCs/>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rsid w:val="00B43AD2"/>
    <w:rPr>
      <w:sz w:val="20"/>
    </w:rPr>
  </w:style>
  <w:style w:type="paragraph" w:styleId="BodyText2">
    <w:name w:val="Body Text 2"/>
    <w:basedOn w:val="Normal"/>
    <w:rsid w:val="00B43AD2"/>
    <w:pPr>
      <w:suppressAutoHyphens/>
      <w:jc w:val="both"/>
    </w:pPr>
    <w:rPr>
      <w:spacing w:val="-2"/>
    </w:rPr>
  </w:style>
  <w:style w:type="paragraph" w:styleId="BodyTextIndent">
    <w:name w:val="Body Text Indent"/>
    <w:basedOn w:val="Normal"/>
    <w:rsid w:val="00B43AD2"/>
    <w:pPr>
      <w:suppressAutoHyphens/>
      <w:spacing w:line="360" w:lineRule="auto"/>
      <w:ind w:left="4140"/>
    </w:pPr>
    <w:rPr>
      <w:spacing w:val="-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3" w:type="dxa"/>
        <w:left w:w="115" w:type="dxa"/>
        <w:bottom w:w="43"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43" w:type="dxa"/>
        <w:left w:w="115" w:type="dxa"/>
        <w:bottom w:w="43" w:type="dxa"/>
        <w:right w:w="115" w:type="dxa"/>
      </w:tblCellMar>
    </w:tblPr>
  </w:style>
  <w:style w:type="table" w:customStyle="1" w:styleId="a2">
    <w:basedOn w:val="TableNormal"/>
    <w:tblPr>
      <w:tblStyleRowBandSize w:val="1"/>
      <w:tblStyleColBandSize w:val="1"/>
      <w:tblCellMar>
        <w:top w:w="43" w:type="dxa"/>
        <w:left w:w="115" w:type="dxa"/>
        <w:bottom w:w="43"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PrZFMBnaSbjJAWKU7cyeaRpESQ==">AMUW2mVf57GHeXudV7bAUd9vCoE6lHOquP4n7nNm9nVwsfuruwFHnM/35LyUnQtYvDYuHYwFtDNFUb8j9d/285gW6WL7HwJkWIr5SrAh/37EoQruVYRnmKg/FlUdu1SLV54f5fVlZ3rS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4</cp:revision>
  <dcterms:created xsi:type="dcterms:W3CDTF">2018-05-14T10:40:00Z</dcterms:created>
  <dcterms:modified xsi:type="dcterms:W3CDTF">2021-08-18T10:52:00Z</dcterms:modified>
</cp:coreProperties>
</file>