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81" w:rsidRDefault="006C193A">
      <w:pPr>
        <w:jc w:val="center"/>
        <w:rPr>
          <w:b/>
        </w:rPr>
      </w:pPr>
      <w:r>
        <w:rPr>
          <w:b/>
          <w:noProof/>
          <w:lang w:val="en-IN" w:eastAsia="en-IN"/>
        </w:rPr>
        <w:drawing>
          <wp:inline distT="0" distB="0" distL="0" distR="0">
            <wp:extent cx="4924425" cy="1019175"/>
            <wp:effectExtent l="0" t="0" r="0" b="0"/>
            <wp:docPr id="6" name="image3.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3.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7F5381" w:rsidRDefault="006C193A">
      <w:pPr>
        <w:jc w:val="center"/>
        <w:rPr>
          <w:b/>
        </w:rPr>
      </w:pPr>
      <w:r>
        <w:rPr>
          <w:b/>
        </w:rPr>
        <w:t>FIRST SEMESTER 2021-2022</w:t>
      </w:r>
    </w:p>
    <w:p w:rsidR="007F5381" w:rsidRDefault="006C193A">
      <w:pPr>
        <w:pStyle w:val="Heading1"/>
        <w:jc w:val="center"/>
      </w:pPr>
      <w:r>
        <w:t>Course Handout Part II</w:t>
      </w:r>
    </w:p>
    <w:p w:rsidR="007F5381" w:rsidRDefault="006C193A">
      <w:pPr>
        <w:jc w:val="right"/>
      </w:pPr>
      <w:r>
        <w:tab/>
      </w:r>
      <w:r>
        <w:tab/>
      </w:r>
      <w:r>
        <w:tab/>
      </w:r>
      <w:r>
        <w:tab/>
      </w:r>
      <w:r>
        <w:tab/>
      </w:r>
      <w:r>
        <w:tab/>
      </w:r>
      <w:r>
        <w:tab/>
      </w:r>
      <w:r>
        <w:tab/>
      </w:r>
      <w:r>
        <w:tab/>
      </w:r>
      <w:r>
        <w:tab/>
      </w:r>
      <w:r>
        <w:rPr>
          <w:color w:val="FF0000"/>
        </w:rPr>
        <w:t xml:space="preserve">    </w:t>
      </w:r>
      <w:r w:rsidR="003B1443">
        <w:t>Date: 20</w:t>
      </w:r>
      <w:r>
        <w:t xml:space="preserve">-08-2021 </w:t>
      </w:r>
    </w:p>
    <w:p w:rsidR="007F5381" w:rsidRDefault="007F5381">
      <w:pPr>
        <w:jc w:val="right"/>
      </w:pPr>
    </w:p>
    <w:p w:rsidR="007F5381" w:rsidRDefault="006C193A">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7F5381" w:rsidRDefault="007F5381">
      <w:pPr>
        <w:rPr>
          <w:b/>
        </w:rPr>
      </w:pPr>
    </w:p>
    <w:p w:rsidR="007F5381" w:rsidRPr="001A4EB8" w:rsidRDefault="006C193A">
      <w:r w:rsidRPr="001A4EB8">
        <w:rPr>
          <w:i/>
        </w:rPr>
        <w:t>Course No.</w:t>
      </w:r>
      <w:r w:rsidRPr="001A4EB8">
        <w:tab/>
      </w:r>
      <w:r w:rsidRPr="001A4EB8">
        <w:tab/>
      </w:r>
      <w:r w:rsidRPr="001A4EB8">
        <w:tab/>
        <w:t>:</w:t>
      </w:r>
      <w:r w:rsidR="00D66106">
        <w:t xml:space="preserve"> </w:t>
      </w:r>
      <w:r w:rsidRPr="001A4EB8">
        <w:t>GS F242</w:t>
      </w:r>
    </w:p>
    <w:p w:rsidR="007F5381" w:rsidRPr="001A4EB8" w:rsidRDefault="006C193A">
      <w:pPr>
        <w:pStyle w:val="Heading2"/>
        <w:rPr>
          <w:i w:val="0"/>
        </w:rPr>
      </w:pPr>
      <w:r w:rsidRPr="001A4EB8">
        <w:t>Course Title</w:t>
      </w:r>
      <w:r w:rsidRPr="001A4EB8">
        <w:rPr>
          <w:i w:val="0"/>
        </w:rPr>
        <w:tab/>
      </w:r>
      <w:r w:rsidRPr="001A4EB8">
        <w:rPr>
          <w:i w:val="0"/>
        </w:rPr>
        <w:tab/>
      </w:r>
      <w:r w:rsidRPr="001A4EB8">
        <w:rPr>
          <w:i w:val="0"/>
        </w:rPr>
        <w:tab/>
        <w:t>:</w:t>
      </w:r>
      <w:r w:rsidR="001A4EB8" w:rsidRPr="001A4EB8">
        <w:rPr>
          <w:i w:val="0"/>
        </w:rPr>
        <w:t xml:space="preserve"> </w:t>
      </w:r>
      <w:r w:rsidRPr="001A4EB8">
        <w:rPr>
          <w:i w:val="0"/>
        </w:rPr>
        <w:t>Cultural Studies</w:t>
      </w:r>
    </w:p>
    <w:p w:rsidR="007F5381" w:rsidRPr="001A4EB8" w:rsidRDefault="006C193A">
      <w:pPr>
        <w:pStyle w:val="Heading2"/>
        <w:rPr>
          <w:i w:val="0"/>
        </w:rPr>
      </w:pPr>
      <w:r w:rsidRPr="001A4EB8">
        <w:t>Instructor-in-Charge</w:t>
      </w:r>
      <w:r w:rsidRPr="001A4EB8">
        <w:rPr>
          <w:i w:val="0"/>
        </w:rPr>
        <w:tab/>
      </w:r>
      <w:r w:rsidRPr="001A4EB8">
        <w:rPr>
          <w:i w:val="0"/>
        </w:rPr>
        <w:tab/>
        <w:t>:</w:t>
      </w:r>
      <w:r w:rsidR="001A4EB8" w:rsidRPr="001A4EB8">
        <w:rPr>
          <w:i w:val="0"/>
        </w:rPr>
        <w:t xml:space="preserve"> </w:t>
      </w:r>
      <w:proofErr w:type="spellStart"/>
      <w:r w:rsidRPr="001A4EB8">
        <w:rPr>
          <w:i w:val="0"/>
        </w:rPr>
        <w:t>Anhiti</w:t>
      </w:r>
      <w:proofErr w:type="spellEnd"/>
      <w:r w:rsidRPr="001A4EB8">
        <w:rPr>
          <w:i w:val="0"/>
        </w:rPr>
        <w:t xml:space="preserve"> Patnaik</w:t>
      </w:r>
    </w:p>
    <w:p w:rsidR="007F5381" w:rsidRPr="001A4EB8" w:rsidRDefault="007F5381"/>
    <w:p w:rsidR="007F5381" w:rsidRDefault="006C193A">
      <w:pPr>
        <w:rPr>
          <w:b/>
        </w:rPr>
      </w:pPr>
      <w:r>
        <w:rPr>
          <w:b/>
        </w:rPr>
        <w:t>Course Description:</w:t>
      </w:r>
    </w:p>
    <w:p w:rsidR="007F5381" w:rsidRDefault="006C193A">
      <w:pPr>
        <w:jc w:val="both"/>
      </w:pPr>
      <w:r>
        <w:t>This course provides an introduction to Cultural Studies as a field and practice, the different approaches and their relation to Critical Theory and Literary Criticism. Students learn the basic tenets of Marxism, Feminism, Psychoanalysis, Structuralism, Media and Communication Studies, Film Studies, and Art History/Criticism. Students will also examine the societal impact, business relevance, and effects of myriad practices, institutions, beliefs and varied social structures in contemporary India.</w:t>
      </w:r>
    </w:p>
    <w:p w:rsidR="007F5381" w:rsidRDefault="007F5381">
      <w:pPr>
        <w:jc w:val="both"/>
      </w:pPr>
    </w:p>
    <w:p w:rsidR="007F5381" w:rsidRDefault="006C193A">
      <w:pPr>
        <w:jc w:val="both"/>
        <w:rPr>
          <w:b/>
        </w:rPr>
      </w:pPr>
      <w:r>
        <w:rPr>
          <w:b/>
        </w:rPr>
        <w:t>Course Objectives:</w:t>
      </w:r>
    </w:p>
    <w:p w:rsidR="007F5381" w:rsidRDefault="006C193A">
      <w:pPr>
        <w:numPr>
          <w:ilvl w:val="0"/>
          <w:numId w:val="1"/>
        </w:numPr>
        <w:pBdr>
          <w:top w:val="nil"/>
          <w:left w:val="nil"/>
          <w:bottom w:val="nil"/>
          <w:right w:val="nil"/>
          <w:between w:val="nil"/>
        </w:pBdr>
        <w:jc w:val="both"/>
      </w:pPr>
      <w:r>
        <w:rPr>
          <w:color w:val="000000"/>
        </w:rPr>
        <w:t>Learn different theoretical approaches to Cultural Studies.</w:t>
      </w:r>
    </w:p>
    <w:p w:rsidR="007F5381" w:rsidRDefault="006C193A">
      <w:pPr>
        <w:numPr>
          <w:ilvl w:val="0"/>
          <w:numId w:val="1"/>
        </w:numPr>
        <w:pBdr>
          <w:top w:val="nil"/>
          <w:left w:val="nil"/>
          <w:bottom w:val="nil"/>
          <w:right w:val="nil"/>
          <w:between w:val="nil"/>
        </w:pBdr>
        <w:jc w:val="both"/>
      </w:pPr>
      <w:r>
        <w:rPr>
          <w:color w:val="000000"/>
        </w:rPr>
        <w:t>Analyze contemporary literary, visual, and cultural texts using these approaches.</w:t>
      </w:r>
    </w:p>
    <w:p w:rsidR="007F5381" w:rsidRDefault="006C193A">
      <w:pPr>
        <w:numPr>
          <w:ilvl w:val="0"/>
          <w:numId w:val="1"/>
        </w:numPr>
        <w:pBdr>
          <w:top w:val="nil"/>
          <w:left w:val="nil"/>
          <w:bottom w:val="nil"/>
          <w:right w:val="nil"/>
          <w:between w:val="nil"/>
        </w:pBdr>
        <w:jc w:val="both"/>
      </w:pPr>
      <w:r>
        <w:rPr>
          <w:color w:val="000000"/>
        </w:rPr>
        <w:t>Define key terms and concepts of Critical Theory.</w:t>
      </w:r>
    </w:p>
    <w:p w:rsidR="007F5381" w:rsidRDefault="006C193A">
      <w:pPr>
        <w:numPr>
          <w:ilvl w:val="0"/>
          <w:numId w:val="1"/>
        </w:numPr>
        <w:pBdr>
          <w:top w:val="nil"/>
          <w:left w:val="nil"/>
          <w:bottom w:val="nil"/>
          <w:right w:val="nil"/>
          <w:between w:val="nil"/>
        </w:pBdr>
        <w:jc w:val="both"/>
      </w:pPr>
      <w:r>
        <w:rPr>
          <w:color w:val="000000"/>
        </w:rPr>
        <w:t>Produce original interdisciplinary research through discourse analysis.</w:t>
      </w:r>
    </w:p>
    <w:p w:rsidR="007F5381" w:rsidRDefault="007F5381">
      <w:pPr>
        <w:pBdr>
          <w:top w:val="nil"/>
          <w:left w:val="nil"/>
          <w:bottom w:val="nil"/>
          <w:right w:val="nil"/>
          <w:between w:val="nil"/>
        </w:pBdr>
        <w:jc w:val="both"/>
        <w:rPr>
          <w:color w:val="000000"/>
        </w:rPr>
      </w:pPr>
    </w:p>
    <w:p w:rsidR="007F5381" w:rsidRDefault="006C193A">
      <w:pPr>
        <w:pBdr>
          <w:top w:val="nil"/>
          <w:left w:val="nil"/>
          <w:bottom w:val="nil"/>
          <w:right w:val="nil"/>
          <w:between w:val="nil"/>
        </w:pBdr>
        <w:jc w:val="both"/>
        <w:rPr>
          <w:b/>
          <w:color w:val="000000"/>
        </w:rPr>
      </w:pPr>
      <w:r>
        <w:rPr>
          <w:b/>
          <w:color w:val="000000"/>
        </w:rPr>
        <w:t>Text Book:</w:t>
      </w:r>
    </w:p>
    <w:p w:rsidR="007F5381" w:rsidRDefault="006C193A" w:rsidP="001A4EB8">
      <w:pPr>
        <w:pStyle w:val="ListParagraph"/>
        <w:numPr>
          <w:ilvl w:val="3"/>
          <w:numId w:val="1"/>
        </w:numPr>
      </w:pPr>
      <w:proofErr w:type="spellStart"/>
      <w:r>
        <w:t>Easthope</w:t>
      </w:r>
      <w:proofErr w:type="spellEnd"/>
      <w:r>
        <w:t xml:space="preserve">, Anthony, and Kate McGowan. </w:t>
      </w:r>
      <w:r w:rsidRPr="001A4EB8">
        <w:rPr>
          <w:i/>
        </w:rPr>
        <w:t>A Critical and Cultural Theory Reader: 2</w:t>
      </w:r>
      <w:r w:rsidRPr="001A4EB8">
        <w:rPr>
          <w:i/>
          <w:vertAlign w:val="superscript"/>
        </w:rPr>
        <w:t>nd</w:t>
      </w:r>
      <w:r w:rsidRPr="001A4EB8">
        <w:rPr>
          <w:i/>
        </w:rPr>
        <w:t xml:space="preserve"> Ed</w:t>
      </w:r>
      <w:r>
        <w:t>. Toronto: University of Toronto Press, 2004</w:t>
      </w:r>
    </w:p>
    <w:p w:rsidR="007F5381" w:rsidRDefault="007F5381"/>
    <w:p w:rsidR="007F5381" w:rsidRDefault="006C193A">
      <w:pPr>
        <w:pBdr>
          <w:top w:val="nil"/>
          <w:left w:val="nil"/>
          <w:bottom w:val="nil"/>
          <w:right w:val="nil"/>
          <w:between w:val="nil"/>
        </w:pBdr>
        <w:jc w:val="both"/>
        <w:rPr>
          <w:b/>
          <w:color w:val="000000"/>
        </w:rPr>
      </w:pPr>
      <w:r>
        <w:rPr>
          <w:b/>
          <w:color w:val="000000"/>
        </w:rPr>
        <w:t>Reference Book:</w:t>
      </w:r>
    </w:p>
    <w:p w:rsidR="007F5381" w:rsidRDefault="006C193A" w:rsidP="001A4EB8">
      <w:pPr>
        <w:pStyle w:val="ListParagraph"/>
        <w:numPr>
          <w:ilvl w:val="6"/>
          <w:numId w:val="1"/>
        </w:numPr>
      </w:pPr>
      <w:r>
        <w:t xml:space="preserve">Barker, Chris. </w:t>
      </w:r>
      <w:r w:rsidRPr="001A4EB8">
        <w:rPr>
          <w:i/>
        </w:rPr>
        <w:t>The SAGE Dictionary of Cultural Studies</w:t>
      </w:r>
      <w:r>
        <w:t>. London and New Delhi: SAGE Publications, 2004</w:t>
      </w:r>
    </w:p>
    <w:p w:rsidR="007F5381" w:rsidRDefault="006C193A">
      <w:pPr>
        <w:rPr>
          <w:b/>
        </w:rPr>
      </w:pPr>
      <w:r>
        <w:rPr>
          <w:b/>
        </w:rPr>
        <w:t>Course Plan:</w:t>
      </w:r>
    </w:p>
    <w:tbl>
      <w:tblPr>
        <w:tblStyle w:val="a"/>
        <w:tblW w:w="9639" w:type="dxa"/>
        <w:tblInd w:w="557" w:type="dxa"/>
        <w:tblBorders>
          <w:top w:val="nil"/>
          <w:left w:val="nil"/>
          <w:bottom w:val="nil"/>
          <w:right w:val="nil"/>
          <w:insideH w:val="nil"/>
          <w:insideV w:val="nil"/>
        </w:tblBorders>
        <w:tblLayout w:type="fixed"/>
        <w:tblLook w:val="0600" w:firstRow="0" w:lastRow="0" w:firstColumn="0" w:lastColumn="0" w:noHBand="1" w:noVBand="1"/>
      </w:tblPr>
      <w:tblGrid>
        <w:gridCol w:w="1134"/>
        <w:gridCol w:w="2977"/>
        <w:gridCol w:w="2817"/>
        <w:gridCol w:w="2711"/>
      </w:tblGrid>
      <w:tr w:rsidR="007F5381" w:rsidTr="001A4EB8">
        <w:trPr>
          <w:trHeight w:val="850"/>
        </w:trPr>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sz w:val="22"/>
                <w:szCs w:val="22"/>
              </w:rPr>
            </w:pPr>
            <w:r>
              <w:rPr>
                <w:b/>
                <w:sz w:val="22"/>
                <w:szCs w:val="22"/>
              </w:rPr>
              <w:t>Lecture No.</w:t>
            </w:r>
          </w:p>
        </w:tc>
        <w:tc>
          <w:tcPr>
            <w:tcW w:w="2977"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sz w:val="22"/>
                <w:szCs w:val="22"/>
              </w:rPr>
            </w:pPr>
            <w:r>
              <w:rPr>
                <w:b/>
                <w:sz w:val="22"/>
                <w:szCs w:val="22"/>
              </w:rPr>
              <w:t>Learning objectives</w:t>
            </w:r>
          </w:p>
        </w:tc>
        <w:tc>
          <w:tcPr>
            <w:tcW w:w="2817"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sz w:val="22"/>
                <w:szCs w:val="22"/>
              </w:rPr>
            </w:pPr>
            <w:r>
              <w:rPr>
                <w:b/>
                <w:sz w:val="22"/>
                <w:szCs w:val="22"/>
              </w:rPr>
              <w:t>Topics to be covered</w:t>
            </w:r>
          </w:p>
        </w:tc>
        <w:tc>
          <w:tcPr>
            <w:tcW w:w="2711"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sz w:val="22"/>
                <w:szCs w:val="22"/>
              </w:rPr>
            </w:pPr>
            <w:r>
              <w:rPr>
                <w:b/>
                <w:sz w:val="22"/>
                <w:szCs w:val="22"/>
              </w:rPr>
              <w:t>Chapter in the Textbook</w:t>
            </w:r>
          </w:p>
        </w:tc>
      </w:tr>
      <w:tr w:rsidR="007F5381" w:rsidTr="001A4EB8">
        <w:trPr>
          <w:trHeight w:val="1188"/>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5381" w:rsidRDefault="006C193A">
            <w:pPr>
              <w:rPr>
                <w:b/>
              </w:rPr>
            </w:pPr>
            <w:r>
              <w:t>1-6</w:t>
            </w:r>
          </w:p>
        </w:tc>
        <w:tc>
          <w:tcPr>
            <w:tcW w:w="297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spacing w:before="240" w:after="240"/>
              <w:rPr>
                <w:b/>
              </w:rPr>
            </w:pPr>
            <w:r>
              <w:t>Defining Cultural Studies as Field and Practice</w:t>
            </w:r>
            <w:r>
              <w:rPr>
                <w:b/>
              </w:rPr>
              <w:t xml:space="preserve"> </w:t>
            </w:r>
          </w:p>
        </w:tc>
        <w:tc>
          <w:tcPr>
            <w:tcW w:w="281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spacing w:before="240" w:after="240"/>
              <w:rPr>
                <w:b/>
              </w:rPr>
            </w:pPr>
            <w:r>
              <w:t>Introduction to key concepts and thinkers, problems, methodology</w:t>
            </w:r>
            <w:r>
              <w:rPr>
                <w:b/>
              </w:rPr>
              <w:t xml:space="preserve"> </w:t>
            </w:r>
          </w:p>
        </w:tc>
        <w:tc>
          <w:tcPr>
            <w:tcW w:w="2711"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spacing w:before="240" w:after="240"/>
              <w:rPr>
                <w:b/>
              </w:rPr>
            </w:pPr>
            <w:r>
              <w:t>Reference Book</w:t>
            </w:r>
            <w:r>
              <w:rPr>
                <w:b/>
              </w:rPr>
              <w:t xml:space="preserve"> </w:t>
            </w:r>
          </w:p>
        </w:tc>
      </w:tr>
      <w:tr w:rsidR="007F5381" w:rsidTr="001A4EB8">
        <w:trPr>
          <w:trHeight w:val="770"/>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5381" w:rsidRDefault="006C193A">
            <w:pPr>
              <w:rPr>
                <w:b/>
              </w:rPr>
            </w:pPr>
            <w:r>
              <w:lastRenderedPageBreak/>
              <w:t>7-12</w:t>
            </w:r>
          </w:p>
        </w:tc>
        <w:tc>
          <w:tcPr>
            <w:tcW w:w="297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Examine the major tenets and theories of Structuralism</w:t>
            </w:r>
          </w:p>
        </w:tc>
        <w:tc>
          <w:tcPr>
            <w:tcW w:w="281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Readings by Ferdinand de Saussure and Roland Barthes</w:t>
            </w:r>
          </w:p>
        </w:tc>
        <w:tc>
          <w:tcPr>
            <w:tcW w:w="2711"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spacing w:before="240" w:after="240"/>
              <w:rPr>
                <w:b/>
              </w:rPr>
            </w:pPr>
            <w:r>
              <w:t>Pg. 5-14 TB</w:t>
            </w:r>
          </w:p>
        </w:tc>
      </w:tr>
      <w:tr w:rsidR="007F5381" w:rsidTr="001A4EB8">
        <w:trPr>
          <w:trHeight w:val="770"/>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5381" w:rsidRDefault="006C193A">
            <w:pPr>
              <w:rPr>
                <w:b/>
              </w:rPr>
            </w:pPr>
            <w:r>
              <w:t>13-21</w:t>
            </w:r>
          </w:p>
        </w:tc>
        <w:tc>
          <w:tcPr>
            <w:tcW w:w="297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Examine the major tenets and theories of Marxism</w:t>
            </w:r>
          </w:p>
        </w:tc>
        <w:tc>
          <w:tcPr>
            <w:tcW w:w="281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 xml:space="preserve">Readings by Karl Marx and Friedrich Engels, and Louis </w:t>
            </w:r>
            <w:proofErr w:type="spellStart"/>
            <w:r>
              <w:t>Althusser</w:t>
            </w:r>
            <w:proofErr w:type="spellEnd"/>
          </w:p>
        </w:tc>
        <w:tc>
          <w:tcPr>
            <w:tcW w:w="2711"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Pg. 37-50 TB</w:t>
            </w:r>
          </w:p>
        </w:tc>
      </w:tr>
      <w:tr w:rsidR="007F5381" w:rsidTr="001A4EB8">
        <w:trPr>
          <w:trHeight w:val="770"/>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5381" w:rsidRDefault="006C193A">
            <w:pPr>
              <w:rPr>
                <w:b/>
              </w:rPr>
            </w:pPr>
            <w:r>
              <w:t>22-30</w:t>
            </w:r>
          </w:p>
        </w:tc>
        <w:tc>
          <w:tcPr>
            <w:tcW w:w="297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Examine the major trends and theories of Psychoanalysis</w:t>
            </w:r>
          </w:p>
        </w:tc>
        <w:tc>
          <w:tcPr>
            <w:tcW w:w="281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Readings by Sigmund Freud, and Michel Foucault</w:t>
            </w:r>
          </w:p>
        </w:tc>
        <w:tc>
          <w:tcPr>
            <w:tcW w:w="2711"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Pg. 77-80, 102-107 TB</w:t>
            </w:r>
          </w:p>
        </w:tc>
      </w:tr>
      <w:tr w:rsidR="007F5381" w:rsidTr="001A4EB8">
        <w:trPr>
          <w:trHeight w:val="770"/>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5381" w:rsidRDefault="006C193A">
            <w:pPr>
              <w:rPr>
                <w:b/>
              </w:rPr>
            </w:pPr>
            <w:r>
              <w:t>31-36</w:t>
            </w:r>
          </w:p>
        </w:tc>
        <w:tc>
          <w:tcPr>
            <w:tcW w:w="297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Examine the major trends and theories of Feminism</w:t>
            </w:r>
          </w:p>
        </w:tc>
        <w:tc>
          <w:tcPr>
            <w:tcW w:w="281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 xml:space="preserve">Readings by Simone de Beauvoir, and </w:t>
            </w:r>
            <w:proofErr w:type="spellStart"/>
            <w:r>
              <w:t>Rajeswari</w:t>
            </w:r>
            <w:proofErr w:type="spellEnd"/>
            <w:r>
              <w:t xml:space="preserve"> S </w:t>
            </w:r>
            <w:proofErr w:type="spellStart"/>
            <w:r>
              <w:t>Rajan</w:t>
            </w:r>
            <w:proofErr w:type="spellEnd"/>
          </w:p>
        </w:tc>
        <w:tc>
          <w:tcPr>
            <w:tcW w:w="2711"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Pg. 51-54, 184-190</w:t>
            </w:r>
          </w:p>
        </w:tc>
      </w:tr>
      <w:tr w:rsidR="007F5381" w:rsidTr="001A4EB8">
        <w:trPr>
          <w:trHeight w:val="770"/>
        </w:trPr>
        <w:tc>
          <w:tcPr>
            <w:tcW w:w="11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F5381" w:rsidRDefault="006C193A">
            <w:pPr>
              <w:rPr>
                <w:b/>
              </w:rPr>
            </w:pPr>
            <w:r>
              <w:t>37-42</w:t>
            </w:r>
          </w:p>
        </w:tc>
        <w:tc>
          <w:tcPr>
            <w:tcW w:w="297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Examine the major trends and theories of Media and Communication Studies</w:t>
            </w:r>
          </w:p>
        </w:tc>
        <w:tc>
          <w:tcPr>
            <w:tcW w:w="2817"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 xml:space="preserve">Reading by Jean </w:t>
            </w:r>
            <w:proofErr w:type="spellStart"/>
            <w:r>
              <w:t>Baudrillard</w:t>
            </w:r>
            <w:proofErr w:type="spellEnd"/>
            <w:r>
              <w:t xml:space="preserve"> and Laura </w:t>
            </w:r>
            <w:proofErr w:type="spellStart"/>
            <w:r>
              <w:t>Mulvey</w:t>
            </w:r>
            <w:proofErr w:type="spellEnd"/>
          </w:p>
        </w:tc>
        <w:tc>
          <w:tcPr>
            <w:tcW w:w="2711" w:type="dxa"/>
            <w:tcBorders>
              <w:top w:val="nil"/>
              <w:left w:val="nil"/>
              <w:bottom w:val="single" w:sz="8" w:space="0" w:color="000000"/>
              <w:right w:val="single" w:sz="8" w:space="0" w:color="000000"/>
            </w:tcBorders>
            <w:tcMar>
              <w:top w:w="100" w:type="dxa"/>
              <w:left w:w="100" w:type="dxa"/>
              <w:bottom w:w="100" w:type="dxa"/>
              <w:right w:w="100" w:type="dxa"/>
            </w:tcMar>
          </w:tcPr>
          <w:p w:rsidR="007F5381" w:rsidRDefault="006C193A">
            <w:pPr>
              <w:rPr>
                <w:b/>
              </w:rPr>
            </w:pPr>
            <w:r>
              <w:t>Pg. 218-20</w:t>
            </w:r>
          </w:p>
        </w:tc>
      </w:tr>
    </w:tbl>
    <w:p w:rsidR="007F5381" w:rsidRDefault="007F5381">
      <w:pPr>
        <w:jc w:val="both"/>
        <w:rPr>
          <w:b/>
        </w:rPr>
      </w:pPr>
    </w:p>
    <w:p w:rsidR="007F5381" w:rsidRDefault="006C193A">
      <w:pPr>
        <w:jc w:val="both"/>
        <w:rPr>
          <w:b/>
        </w:rPr>
      </w:pPr>
      <w:r>
        <w:rPr>
          <w:b/>
        </w:rPr>
        <w:t>Evaluation Scheme:</w:t>
      </w:r>
    </w:p>
    <w:tbl>
      <w:tblPr>
        <w:tblStyle w:val="a0"/>
        <w:tblW w:w="9639" w:type="dxa"/>
        <w:tblInd w:w="557"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83"/>
        <w:gridCol w:w="1260"/>
        <w:gridCol w:w="1440"/>
        <w:gridCol w:w="2415"/>
        <w:gridCol w:w="2741"/>
      </w:tblGrid>
      <w:tr w:rsidR="007F5381" w:rsidTr="001A4EB8">
        <w:trPr>
          <w:trHeight w:val="1124"/>
        </w:trPr>
        <w:tc>
          <w:tcPr>
            <w:tcW w:w="178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rPr>
            </w:pPr>
            <w:r>
              <w:rPr>
                <w:b/>
              </w:rPr>
              <w:t>Component</w:t>
            </w:r>
          </w:p>
        </w:tc>
        <w:tc>
          <w:tcPr>
            <w:tcW w:w="126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rPr>
            </w:pPr>
            <w:r>
              <w:rPr>
                <w:b/>
              </w:rPr>
              <w:t>Duration</w:t>
            </w:r>
          </w:p>
          <w:p w:rsidR="007F5381" w:rsidRDefault="006C193A">
            <w:pPr>
              <w:spacing w:before="240" w:after="240"/>
              <w:jc w:val="center"/>
              <w:rPr>
                <w:b/>
              </w:rPr>
            </w:pPr>
            <w:r>
              <w:rPr>
                <w:b/>
              </w:rPr>
              <w:t>(Minutes)</w:t>
            </w:r>
          </w:p>
        </w:tc>
        <w:tc>
          <w:tcPr>
            <w:tcW w:w="1440"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rPr>
            </w:pPr>
            <w:r>
              <w:rPr>
                <w:b/>
              </w:rPr>
              <w:t>Weightage (%)</w:t>
            </w:r>
          </w:p>
        </w:tc>
        <w:tc>
          <w:tcPr>
            <w:tcW w:w="2415"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rPr>
            </w:pPr>
            <w:r>
              <w:rPr>
                <w:b/>
              </w:rPr>
              <w:t>Date &amp; Time</w:t>
            </w:r>
          </w:p>
        </w:tc>
        <w:tc>
          <w:tcPr>
            <w:tcW w:w="2741" w:type="dxa"/>
            <w:tcBorders>
              <w:top w:val="single" w:sz="8" w:space="0" w:color="000000"/>
              <w:left w:val="nil"/>
              <w:bottom w:val="single" w:sz="8" w:space="0" w:color="000000"/>
              <w:right w:val="single" w:sz="8" w:space="0" w:color="000000"/>
            </w:tcBorders>
            <w:shd w:val="clear" w:color="auto" w:fill="E6E6E6"/>
            <w:tcMar>
              <w:top w:w="100" w:type="dxa"/>
              <w:left w:w="100" w:type="dxa"/>
              <w:bottom w:w="100" w:type="dxa"/>
              <w:right w:w="100" w:type="dxa"/>
            </w:tcMar>
          </w:tcPr>
          <w:p w:rsidR="007F5381" w:rsidRDefault="006C193A">
            <w:pPr>
              <w:spacing w:before="240" w:after="240"/>
              <w:jc w:val="center"/>
              <w:rPr>
                <w:b/>
              </w:rPr>
            </w:pPr>
            <w:r>
              <w:rPr>
                <w:b/>
              </w:rPr>
              <w:t>Nature of Component</w:t>
            </w:r>
          </w:p>
        </w:tc>
      </w:tr>
      <w:tr w:rsidR="007F5381" w:rsidTr="001A4EB8">
        <w:trPr>
          <w:trHeight w:val="422"/>
        </w:trPr>
        <w:tc>
          <w:tcPr>
            <w:tcW w:w="17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6C193A">
            <w:pPr>
              <w:jc w:val="center"/>
            </w:pPr>
            <w:r>
              <w:t>Test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1A4EB8">
            <w:pPr>
              <w:jc w:val="center"/>
            </w:pPr>
            <w:r>
              <w:t xml:space="preserve">30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6C193A">
            <w:pPr>
              <w:jc w:val="center"/>
            </w:pPr>
            <w:r>
              <w:t>10</w:t>
            </w:r>
          </w:p>
        </w:tc>
        <w:tc>
          <w:tcPr>
            <w:tcW w:w="2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Pr="00CE53F5" w:rsidRDefault="006C193A">
            <w:pPr>
              <w:jc w:val="center"/>
              <w:rPr>
                <w:sz w:val="22"/>
              </w:rPr>
            </w:pPr>
            <w:r w:rsidRPr="00CE53F5">
              <w:rPr>
                <w:sz w:val="22"/>
              </w:rPr>
              <w:t>TBA</w:t>
            </w:r>
          </w:p>
        </w:tc>
        <w:tc>
          <w:tcPr>
            <w:tcW w:w="2741" w:type="dxa"/>
            <w:tcBorders>
              <w:top w:val="single" w:sz="4" w:space="0" w:color="000000"/>
              <w:left w:val="single" w:sz="4" w:space="0" w:color="000000"/>
              <w:bottom w:val="single" w:sz="4" w:space="0" w:color="000000"/>
              <w:right w:val="single" w:sz="4" w:space="0" w:color="000000"/>
            </w:tcBorders>
          </w:tcPr>
          <w:p w:rsidR="007F5381" w:rsidRDefault="003C23CF">
            <w:pPr>
              <w:jc w:val="center"/>
            </w:pPr>
            <w:r>
              <w:t>Open book</w:t>
            </w:r>
          </w:p>
        </w:tc>
      </w:tr>
      <w:tr w:rsidR="007F5381" w:rsidTr="001A4EB8">
        <w:trPr>
          <w:trHeight w:val="422"/>
        </w:trPr>
        <w:tc>
          <w:tcPr>
            <w:tcW w:w="17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6C193A">
            <w:pPr>
              <w:jc w:val="center"/>
            </w:pPr>
            <w:r>
              <w:t>Assignment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1A4EB8">
            <w:pPr>
              <w:jc w:val="center"/>
            </w:pPr>
            <w:r>
              <w:t xml:space="preserve">  50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6C193A">
            <w:pPr>
              <w:jc w:val="center"/>
            </w:pPr>
            <w:r>
              <w:t>20</w:t>
            </w:r>
          </w:p>
        </w:tc>
        <w:tc>
          <w:tcPr>
            <w:tcW w:w="2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Pr="00CE53F5" w:rsidRDefault="006C193A">
            <w:pPr>
              <w:jc w:val="center"/>
              <w:rPr>
                <w:sz w:val="22"/>
              </w:rPr>
            </w:pPr>
            <w:r w:rsidRPr="00CE53F5">
              <w:rPr>
                <w:sz w:val="22"/>
              </w:rPr>
              <w:t>TBA</w:t>
            </w:r>
          </w:p>
        </w:tc>
        <w:tc>
          <w:tcPr>
            <w:tcW w:w="2741" w:type="dxa"/>
            <w:tcBorders>
              <w:top w:val="single" w:sz="4" w:space="0" w:color="000000"/>
              <w:left w:val="single" w:sz="4" w:space="0" w:color="000000"/>
              <w:bottom w:val="single" w:sz="4" w:space="0" w:color="000000"/>
              <w:right w:val="single" w:sz="4" w:space="0" w:color="000000"/>
            </w:tcBorders>
          </w:tcPr>
          <w:p w:rsidR="007F5381" w:rsidRDefault="003C23CF">
            <w:pPr>
              <w:jc w:val="center"/>
            </w:pPr>
            <w:r>
              <w:t>Open book</w:t>
            </w:r>
          </w:p>
        </w:tc>
      </w:tr>
      <w:tr w:rsidR="007F5381" w:rsidTr="001A4EB8">
        <w:trPr>
          <w:trHeight w:val="422"/>
        </w:trPr>
        <w:tc>
          <w:tcPr>
            <w:tcW w:w="17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1A4EB8">
            <w:pPr>
              <w:jc w:val="center"/>
            </w:pPr>
            <w:r>
              <w:t>Mid-</w:t>
            </w:r>
            <w:r w:rsidR="006C193A">
              <w:t>Sem</w:t>
            </w:r>
            <w:r>
              <w:t>ester</w:t>
            </w:r>
            <w:r w:rsidR="006C193A">
              <w:t xml:space="preserve"> Exam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1A4EB8">
            <w:pPr>
              <w:jc w:val="center"/>
            </w:pPr>
            <w:r>
              <w:t xml:space="preserve"> 90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6C193A">
            <w:pPr>
              <w:jc w:val="center"/>
            </w:pPr>
            <w:r>
              <w:t>30</w:t>
            </w:r>
          </w:p>
        </w:tc>
        <w:tc>
          <w:tcPr>
            <w:tcW w:w="2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Pr="00CE53F5" w:rsidRDefault="00CE53F5">
            <w:pPr>
              <w:jc w:val="center"/>
              <w:rPr>
                <w:sz w:val="22"/>
              </w:rPr>
            </w:pPr>
            <w:r w:rsidRPr="00CE53F5">
              <w:rPr>
                <w:sz w:val="22"/>
                <w:szCs w:val="20"/>
                <w:lang w:val="en-IN" w:eastAsia="en-IN"/>
              </w:rPr>
              <w:t>21/10/2021 1.30 - 3.00PM</w:t>
            </w:r>
          </w:p>
        </w:tc>
        <w:tc>
          <w:tcPr>
            <w:tcW w:w="2741" w:type="dxa"/>
            <w:tcBorders>
              <w:top w:val="single" w:sz="4" w:space="0" w:color="000000"/>
              <w:left w:val="single" w:sz="4" w:space="0" w:color="000000"/>
              <w:bottom w:val="single" w:sz="4" w:space="0" w:color="000000"/>
              <w:right w:val="single" w:sz="4" w:space="0" w:color="000000"/>
            </w:tcBorders>
          </w:tcPr>
          <w:p w:rsidR="007F5381" w:rsidRDefault="003C23CF">
            <w:pPr>
              <w:jc w:val="center"/>
            </w:pPr>
            <w:r>
              <w:t>Open book</w:t>
            </w:r>
          </w:p>
        </w:tc>
      </w:tr>
      <w:tr w:rsidR="007F5381" w:rsidTr="001A4EB8">
        <w:trPr>
          <w:trHeight w:val="422"/>
        </w:trPr>
        <w:tc>
          <w:tcPr>
            <w:tcW w:w="17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6C193A">
            <w:pPr>
              <w:jc w:val="center"/>
            </w:pPr>
            <w:r>
              <w:t xml:space="preserve">Comprehensive Exam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1A4EB8">
            <w:pPr>
              <w:jc w:val="center"/>
            </w:pPr>
            <w:r>
              <w:t xml:space="preserve">120 </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Default="006C193A">
            <w:pPr>
              <w:jc w:val="center"/>
            </w:pPr>
            <w:r>
              <w:t>40</w:t>
            </w:r>
          </w:p>
        </w:tc>
        <w:tc>
          <w:tcPr>
            <w:tcW w:w="24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381" w:rsidRPr="00CE53F5" w:rsidRDefault="00CE53F5">
            <w:pPr>
              <w:jc w:val="center"/>
              <w:rPr>
                <w:sz w:val="22"/>
              </w:rPr>
            </w:pPr>
            <w:r w:rsidRPr="00CE53F5">
              <w:rPr>
                <w:sz w:val="22"/>
                <w:szCs w:val="17"/>
                <w:lang w:val="en-IN" w:eastAsia="en-IN"/>
              </w:rPr>
              <w:t>17/12 FN</w:t>
            </w:r>
          </w:p>
        </w:tc>
        <w:tc>
          <w:tcPr>
            <w:tcW w:w="2741" w:type="dxa"/>
            <w:tcBorders>
              <w:top w:val="single" w:sz="4" w:space="0" w:color="000000"/>
              <w:left w:val="single" w:sz="4" w:space="0" w:color="000000"/>
              <w:bottom w:val="single" w:sz="4" w:space="0" w:color="000000"/>
              <w:right w:val="single" w:sz="4" w:space="0" w:color="000000"/>
            </w:tcBorders>
          </w:tcPr>
          <w:p w:rsidR="007F5381" w:rsidRDefault="003C23CF">
            <w:pPr>
              <w:jc w:val="center"/>
              <w:rPr>
                <w:sz w:val="17"/>
                <w:szCs w:val="17"/>
              </w:rPr>
            </w:pPr>
            <w:r>
              <w:t>Open book</w:t>
            </w:r>
          </w:p>
        </w:tc>
      </w:tr>
    </w:tbl>
    <w:p w:rsidR="007F5381" w:rsidRDefault="007F5381">
      <w:pPr>
        <w:jc w:val="both"/>
        <w:rPr>
          <w:b/>
        </w:rPr>
      </w:pPr>
    </w:p>
    <w:p w:rsidR="007F5381" w:rsidRDefault="006C193A">
      <w:pPr>
        <w:jc w:val="both"/>
      </w:pPr>
      <w:r>
        <w:rPr>
          <w:b/>
        </w:rPr>
        <w:t xml:space="preserve">Consultation Hour: </w:t>
      </w:r>
      <w:r>
        <w:t>A google meet link with consultation hours will be shared on CMS.</w:t>
      </w:r>
    </w:p>
    <w:p w:rsidR="007F5381" w:rsidRDefault="006C193A">
      <w:pPr>
        <w:jc w:val="both"/>
        <w:rPr>
          <w:b/>
        </w:rPr>
      </w:pPr>
      <w:r>
        <w:rPr>
          <w:b/>
        </w:rPr>
        <w:t xml:space="preserve">Notices: </w:t>
      </w:r>
      <w:r>
        <w:t>Notices, if any, concerning the course will be displayed on CMS.</w:t>
      </w:r>
    </w:p>
    <w:p w:rsidR="007F5381" w:rsidRDefault="006C193A">
      <w:pPr>
        <w:jc w:val="both"/>
      </w:pPr>
      <w:r>
        <w:rPr>
          <w:b/>
        </w:rPr>
        <w:t xml:space="preserve">Make-up Policy: </w:t>
      </w:r>
      <w:r>
        <w:t>Students must request alternative dates/modes of evaluation at least a day before the deadline. Last-minute make-up or late submissions will not be considered.</w:t>
      </w:r>
    </w:p>
    <w:p w:rsidR="007F5381" w:rsidRDefault="001A4EB8">
      <w:pPr>
        <w:spacing w:after="240"/>
        <w:jc w:val="both"/>
      </w:pPr>
      <w:r>
        <w:rPr>
          <w:noProof/>
          <w:lang w:val="en-IN" w:eastAsia="en-IN"/>
        </w:rPr>
        <w:drawing>
          <wp:anchor distT="0" distB="0" distL="114300" distR="114300" simplePos="0" relativeHeight="251658240" behindDoc="0" locked="0" layoutInCell="1" hidden="0" allowOverlap="1" wp14:anchorId="449E3248" wp14:editId="03FBC36F">
            <wp:simplePos x="0" y="0"/>
            <wp:positionH relativeFrom="column">
              <wp:posOffset>5953125</wp:posOffset>
            </wp:positionH>
            <wp:positionV relativeFrom="paragraph">
              <wp:posOffset>467995</wp:posOffset>
            </wp:positionV>
            <wp:extent cx="654050" cy="355600"/>
            <wp:effectExtent l="0" t="0" r="0" b="0"/>
            <wp:wrapSquare wrapText="bothSides" distT="0" distB="0" distL="114300" distR="114300"/>
            <wp:docPr id="5" name="image1.png" descr="A picture containing text,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night sky&#10;&#10;Description automatically generated"/>
                    <pic:cNvPicPr preferRelativeResize="0"/>
                  </pic:nvPicPr>
                  <pic:blipFill>
                    <a:blip r:embed="rId9"/>
                    <a:srcRect/>
                    <a:stretch>
                      <a:fillRect/>
                    </a:stretch>
                  </pic:blipFill>
                  <pic:spPr>
                    <a:xfrm>
                      <a:off x="0" y="0"/>
                      <a:ext cx="654050" cy="355600"/>
                    </a:xfrm>
                    <a:prstGeom prst="rect">
                      <a:avLst/>
                    </a:prstGeom>
                    <a:ln/>
                  </pic:spPr>
                </pic:pic>
              </a:graphicData>
            </a:graphic>
          </wp:anchor>
        </w:drawing>
      </w:r>
      <w:r w:rsidR="006C193A">
        <w:rPr>
          <w:b/>
        </w:rPr>
        <w:t xml:space="preserve">Academic Honesty and Integrity Policy: </w:t>
      </w:r>
      <w:r w:rsidR="005508A5">
        <w:rPr>
          <w:color w:val="000000"/>
        </w:rPr>
        <w:t>Academic honesty and integrity are to be maintained by all the students throughout the semester and no type of academic dishonesty is acceptable.</w:t>
      </w:r>
      <w:bookmarkStart w:id="0" w:name="_GoBack"/>
      <w:bookmarkEnd w:id="0"/>
    </w:p>
    <w:p w:rsidR="007F5381" w:rsidRDefault="007F5381">
      <w:pPr>
        <w:jc w:val="both"/>
        <w:rPr>
          <w:b/>
        </w:rPr>
      </w:pPr>
    </w:p>
    <w:p w:rsidR="007F5381" w:rsidRDefault="007F5381">
      <w:pPr>
        <w:jc w:val="both"/>
      </w:pPr>
    </w:p>
    <w:p w:rsidR="001A4EB8" w:rsidRDefault="001A4EB8">
      <w:pPr>
        <w:jc w:val="right"/>
        <w:rPr>
          <w:b/>
        </w:rPr>
      </w:pPr>
      <w:bookmarkStart w:id="1" w:name="_heading=h.gjdgxs" w:colFirst="0" w:colLast="0"/>
      <w:bookmarkEnd w:id="1"/>
      <w:proofErr w:type="spellStart"/>
      <w:r>
        <w:rPr>
          <w:b/>
        </w:rPr>
        <w:t>Anhiti</w:t>
      </w:r>
      <w:proofErr w:type="spellEnd"/>
      <w:r>
        <w:rPr>
          <w:b/>
        </w:rPr>
        <w:t xml:space="preserve"> Patnaik</w:t>
      </w:r>
    </w:p>
    <w:p w:rsidR="007F5381" w:rsidRDefault="006C193A">
      <w:pPr>
        <w:jc w:val="right"/>
        <w:rPr>
          <w:b/>
        </w:rPr>
      </w:pPr>
      <w:r>
        <w:rPr>
          <w:b/>
        </w:rPr>
        <w:t xml:space="preserve"> INSTRUCTOR-IN-CHARGE</w:t>
      </w:r>
    </w:p>
    <w:sectPr w:rsidR="007F5381" w:rsidSect="001A4EB8">
      <w:headerReference w:type="default" r:id="rId10"/>
      <w:footerReference w:type="default" r:id="rId11"/>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27E" w:rsidRDefault="009A127E">
      <w:r>
        <w:separator/>
      </w:r>
    </w:p>
  </w:endnote>
  <w:endnote w:type="continuationSeparator" w:id="0">
    <w:p w:rsidR="009A127E" w:rsidRDefault="009A1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81" w:rsidRDefault="006C193A">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8"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27E" w:rsidRDefault="009A127E">
      <w:r>
        <w:separator/>
      </w:r>
    </w:p>
  </w:footnote>
  <w:footnote w:type="continuationSeparator" w:id="0">
    <w:p w:rsidR="009A127E" w:rsidRDefault="009A12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81" w:rsidRDefault="007F538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64F6B"/>
    <w:multiLevelType w:val="multilevel"/>
    <w:tmpl w:val="E7684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5"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5"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81"/>
    <w:rsid w:val="001A4EB8"/>
    <w:rsid w:val="003B1443"/>
    <w:rsid w:val="003C23CF"/>
    <w:rsid w:val="005508A5"/>
    <w:rsid w:val="006C193A"/>
    <w:rsid w:val="007F5381"/>
    <w:rsid w:val="009A127E"/>
    <w:rsid w:val="00CE53F5"/>
    <w:rsid w:val="00D6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0501"/>
  <w15:docId w15:val="{B102553F-7BDC-4862-A782-B3996A3E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il">
    <w:name w:val="il"/>
    <w:basedOn w:val="DefaultParagraphFont"/>
    <w:rsid w:val="002E46FC"/>
  </w:style>
  <w:style w:type="character" w:customStyle="1" w:styleId="apple-converted-space">
    <w:name w:val="apple-converted-space"/>
    <w:basedOn w:val="DefaultParagraphFont"/>
    <w:rsid w:val="002E46FC"/>
  </w:style>
  <w:style w:type="paragraph" w:styleId="ListParagraph">
    <w:name w:val="List Paragraph"/>
    <w:basedOn w:val="Normal"/>
    <w:uiPriority w:val="34"/>
    <w:qFormat/>
    <w:rsid w:val="002423BA"/>
    <w:pPr>
      <w:ind w:left="720"/>
      <w:contextualSpacing/>
    </w:pPr>
  </w:style>
  <w:style w:type="character" w:styleId="PlaceholderText">
    <w:name w:val="Placeholder Text"/>
    <w:basedOn w:val="DefaultParagraphFont"/>
    <w:uiPriority w:val="99"/>
    <w:semiHidden/>
    <w:rsid w:val="001512FE"/>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YstKHCemeFhBk46sE/WbURzOA==">AMUW2mVhgU0bD61WePJkpP9zhHzSZLwuIrua4E22+OAehGpvEF6L//xlk9Rsj5tfi5hOHp41ilOV8htEGDbi8ASF5+G1DAmadNuyUtW5HbTKEE9GpdO630zKTMEgGUCxAw2vWEJtmbxI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Administrator</cp:lastModifiedBy>
  <cp:revision>8</cp:revision>
  <dcterms:created xsi:type="dcterms:W3CDTF">2019-04-30T09:17:00Z</dcterms:created>
  <dcterms:modified xsi:type="dcterms:W3CDTF">2021-08-18T11:27:00Z</dcterms:modified>
</cp:coreProperties>
</file>