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8F0" w:rsidRDefault="00A41FF6">
      <w:pPr>
        <w:pStyle w:val="BodyA"/>
        <w:jc w:val="center"/>
        <w:rPr>
          <w:b/>
          <w:bCs/>
        </w:rPr>
      </w:pPr>
      <w:r>
        <w:rPr>
          <w:noProof/>
          <w:lang w:val="en-IN"/>
        </w:rPr>
        <w:drawing>
          <wp:inline distT="0" distB="0" distL="0" distR="0">
            <wp:extent cx="4924425" cy="1019175"/>
            <wp:effectExtent l="0" t="0" r="0" b="0"/>
            <wp:docPr id="1" name="officeArt object"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5D78F0" w:rsidRDefault="00A41FF6">
      <w:pPr>
        <w:pStyle w:val="BodyA"/>
        <w:jc w:val="center"/>
        <w:rPr>
          <w:b/>
          <w:bCs/>
          <w:lang w:val="de-DE"/>
        </w:rPr>
      </w:pPr>
      <w:r>
        <w:rPr>
          <w:b/>
          <w:bCs/>
          <w:lang w:val="de-DE"/>
        </w:rPr>
        <w:t>FIRST SEMESTER 2021 - 2022</w:t>
      </w:r>
    </w:p>
    <w:p w:rsidR="005D78F0" w:rsidRDefault="00A41FF6">
      <w:pPr>
        <w:pStyle w:val="Heading"/>
        <w:jc w:val="center"/>
      </w:pPr>
      <w:r>
        <w:t>Course Handout Part II</w:t>
      </w:r>
    </w:p>
    <w:p w:rsidR="005D78F0" w:rsidRDefault="00265628">
      <w:pPr>
        <w:pStyle w:val="BodyA"/>
        <w:jc w:val="right"/>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 xml:space="preserve">       20</w:t>
      </w:r>
      <w:r w:rsidR="00A41FF6">
        <w:rPr>
          <w:lang w:val="de-DE"/>
        </w:rPr>
        <w:t>-08-2021</w:t>
      </w:r>
    </w:p>
    <w:p w:rsidR="005D78F0" w:rsidRDefault="00A41FF6">
      <w:pPr>
        <w:pStyle w:val="BodyText"/>
      </w:pPr>
      <w:r>
        <w:t>In addition to Part-I (General Handout for all courses appended to the time table) this portion gives further specific details regarding the course.</w:t>
      </w:r>
    </w:p>
    <w:p w:rsidR="005D78F0" w:rsidRDefault="005D78F0">
      <w:pPr>
        <w:pStyle w:val="BodyA"/>
        <w:jc w:val="both"/>
      </w:pPr>
    </w:p>
    <w:p w:rsidR="005D78F0" w:rsidRDefault="00A41FF6">
      <w:pPr>
        <w:pStyle w:val="BodyA"/>
        <w:jc w:val="both"/>
        <w:rPr>
          <w:lang w:val="de-DE"/>
        </w:rPr>
      </w:pPr>
      <w:r>
        <w:rPr>
          <w:lang w:val="de-DE"/>
        </w:rPr>
        <w:t>Course No.</w:t>
      </w:r>
      <w:r>
        <w:rPr>
          <w:lang w:val="de-DE"/>
        </w:rPr>
        <w:tab/>
      </w:r>
      <w:r>
        <w:rPr>
          <w:lang w:val="de-DE"/>
        </w:rPr>
        <w:tab/>
      </w:r>
      <w:r>
        <w:rPr>
          <w:lang w:val="de-DE"/>
        </w:rPr>
        <w:tab/>
        <w:t>: MATH F312</w:t>
      </w:r>
    </w:p>
    <w:p w:rsidR="005D78F0" w:rsidRDefault="00A41FF6">
      <w:pPr>
        <w:pStyle w:val="Heading2"/>
        <w:jc w:val="both"/>
        <w:rPr>
          <w:b/>
          <w:bCs/>
          <w:i w:val="0"/>
          <w:iCs w:val="0"/>
        </w:rPr>
      </w:pPr>
      <w:r>
        <w:rPr>
          <w:i w:val="0"/>
          <w:iCs w:val="0"/>
        </w:rPr>
        <w:t>Course Title</w:t>
      </w:r>
      <w:r>
        <w:rPr>
          <w:i w:val="0"/>
          <w:iCs w:val="0"/>
        </w:rPr>
        <w:tab/>
      </w:r>
      <w:r>
        <w:rPr>
          <w:i w:val="0"/>
          <w:iCs w:val="0"/>
        </w:rPr>
        <w:tab/>
      </w:r>
      <w:r>
        <w:rPr>
          <w:i w:val="0"/>
          <w:iCs w:val="0"/>
        </w:rPr>
        <w:tab/>
        <w:t>: Ordinary Differential Equations</w:t>
      </w:r>
    </w:p>
    <w:p w:rsidR="005D78F0" w:rsidRDefault="00A41FF6">
      <w:pPr>
        <w:pStyle w:val="Heading2"/>
        <w:jc w:val="both"/>
        <w:rPr>
          <w:b/>
          <w:bCs/>
          <w:i w:val="0"/>
          <w:iCs w:val="0"/>
        </w:rPr>
      </w:pPr>
      <w:r>
        <w:rPr>
          <w:i w:val="0"/>
          <w:iCs w:val="0"/>
        </w:rPr>
        <w:t>Instructor-in-Charge</w:t>
      </w:r>
      <w:r>
        <w:rPr>
          <w:i w:val="0"/>
          <w:iCs w:val="0"/>
        </w:rPr>
        <w:tab/>
      </w:r>
      <w:r>
        <w:rPr>
          <w:i w:val="0"/>
          <w:iCs w:val="0"/>
        </w:rPr>
        <w:tab/>
        <w:t xml:space="preserve">: </w:t>
      </w:r>
      <w:proofErr w:type="spellStart"/>
      <w:r>
        <w:rPr>
          <w:b/>
          <w:bCs/>
          <w:i w:val="0"/>
          <w:iCs w:val="0"/>
        </w:rPr>
        <w:t>Gujji</w:t>
      </w:r>
      <w:proofErr w:type="spellEnd"/>
      <w:r>
        <w:rPr>
          <w:b/>
          <w:bCs/>
          <w:i w:val="0"/>
          <w:iCs w:val="0"/>
        </w:rPr>
        <w:t xml:space="preserve"> </w:t>
      </w:r>
      <w:proofErr w:type="spellStart"/>
      <w:r>
        <w:rPr>
          <w:b/>
          <w:bCs/>
          <w:i w:val="0"/>
          <w:iCs w:val="0"/>
        </w:rPr>
        <w:t>Murali</w:t>
      </w:r>
      <w:proofErr w:type="spellEnd"/>
      <w:r>
        <w:rPr>
          <w:b/>
          <w:bCs/>
          <w:i w:val="0"/>
          <w:iCs w:val="0"/>
        </w:rPr>
        <w:t xml:space="preserve"> Mohan Reddy </w:t>
      </w:r>
    </w:p>
    <w:p w:rsidR="005D78F0" w:rsidRDefault="00A41FF6">
      <w:pPr>
        <w:pStyle w:val="BodyA"/>
      </w:pPr>
      <w:r>
        <w:t>Instructors</w:t>
      </w:r>
      <w:r>
        <w:tab/>
      </w:r>
      <w:r>
        <w:tab/>
      </w:r>
      <w:r>
        <w:tab/>
        <w:t xml:space="preserve">: </w:t>
      </w:r>
      <w:proofErr w:type="spellStart"/>
      <w:r>
        <w:t>Gujji</w:t>
      </w:r>
      <w:proofErr w:type="spellEnd"/>
      <w:r>
        <w:t xml:space="preserve"> </w:t>
      </w:r>
      <w:proofErr w:type="spellStart"/>
      <w:r>
        <w:t>Murali</w:t>
      </w:r>
      <w:proofErr w:type="spellEnd"/>
      <w:r>
        <w:t xml:space="preserve"> Mohan Reddy</w:t>
      </w:r>
    </w:p>
    <w:p w:rsidR="005D78F0" w:rsidRDefault="005D78F0">
      <w:pPr>
        <w:pStyle w:val="BodyA"/>
      </w:pPr>
    </w:p>
    <w:p w:rsidR="005D78F0" w:rsidRDefault="00A41FF6">
      <w:pPr>
        <w:pStyle w:val="BodyA"/>
        <w:jc w:val="both"/>
        <w:rPr>
          <w:b/>
          <w:bCs/>
        </w:rPr>
      </w:pPr>
      <w:r>
        <w:rPr>
          <w:b/>
          <w:bCs/>
        </w:rPr>
        <w:t>Scope and Objective of the Course:</w:t>
      </w:r>
    </w:p>
    <w:p w:rsidR="005D78F0" w:rsidRDefault="00A41FF6">
      <w:pPr>
        <w:pStyle w:val="BodyA"/>
        <w:jc w:val="both"/>
      </w:pPr>
      <w:r>
        <w:t xml:space="preserve">Ordinary differential equations occur frequently as mathematical models in many </w:t>
      </w:r>
      <w:r>
        <w:t xml:space="preserve">branches of science, engineering and economics. For a mathematician confronted with such a model there are a number of issues to address and various approaches to choose from: </w:t>
      </w:r>
    </w:p>
    <w:p w:rsidR="005D78F0" w:rsidRDefault="00A41FF6">
      <w:pPr>
        <w:pStyle w:val="BodyA"/>
        <w:jc w:val="both"/>
      </w:pPr>
      <w:r>
        <w:t>Is the problem well posed?</w:t>
      </w:r>
      <w:r>
        <w:rPr>
          <w:b/>
          <w:bCs/>
        </w:rPr>
        <w:t xml:space="preserve"> </w:t>
      </w:r>
      <w:r>
        <w:t>Do you expect the differential equation to have a so</w:t>
      </w:r>
      <w:r>
        <w:t>lution? If so, is there a unique solution satisfying the given initial or boundary conditions? Can you find an explicit analytical solution?</w:t>
      </w:r>
      <w:r>
        <w:rPr>
          <w:b/>
          <w:bCs/>
        </w:rPr>
        <w:t xml:space="preserve"> </w:t>
      </w:r>
      <w:r>
        <w:t>This is only possible in rare circumstances.</w:t>
      </w:r>
    </w:p>
    <w:p w:rsidR="005D78F0" w:rsidRDefault="00A41FF6">
      <w:pPr>
        <w:pStyle w:val="BodyA"/>
        <w:jc w:val="both"/>
      </w:pPr>
      <w:r>
        <w:rPr>
          <w:i/>
          <w:iCs/>
        </w:rPr>
        <w:t>Geometric or Qualitative Methods</w:t>
      </w:r>
      <w:r>
        <w:t>:</w:t>
      </w:r>
      <w:r>
        <w:rPr>
          <w:b/>
          <w:bCs/>
        </w:rPr>
        <w:t xml:space="preserve"> </w:t>
      </w:r>
      <w:r>
        <w:t>These methods give insights into gen</w:t>
      </w:r>
      <w:r>
        <w:t>eral and qualitative features of solutions of ordinary differential equations without solving them.</w:t>
      </w:r>
    </w:p>
    <w:p w:rsidR="005D78F0" w:rsidRDefault="00A41FF6">
      <w:pPr>
        <w:pStyle w:val="BodyA"/>
        <w:jc w:val="both"/>
      </w:pPr>
      <w:r>
        <w:rPr>
          <w:i/>
          <w:iCs/>
        </w:rPr>
        <w:t>Stability and Dependence on Parameters</w:t>
      </w:r>
      <w:r>
        <w:t>: Having obtained a solution by any method, one would like to know how the solution changes if we change the initial d</w:t>
      </w:r>
      <w:r>
        <w:t>ata by a small amount (stability analysis) and if we change parameters in the differential equation (parameter dependence). This course helps deeper understanding of the complicated models that are there in the real life.</w:t>
      </w:r>
    </w:p>
    <w:p w:rsidR="005D78F0" w:rsidRDefault="005D78F0">
      <w:pPr>
        <w:pStyle w:val="BodyText"/>
      </w:pPr>
    </w:p>
    <w:p w:rsidR="005D78F0" w:rsidRDefault="00A41FF6">
      <w:pPr>
        <w:pStyle w:val="BodyText"/>
      </w:pPr>
      <w:r>
        <w:rPr>
          <w:b/>
          <w:bCs/>
        </w:rPr>
        <w:t>Textbooks:</w:t>
      </w:r>
    </w:p>
    <w:p w:rsidR="005D78F0" w:rsidRDefault="00A41FF6">
      <w:pPr>
        <w:pStyle w:val="BodyA"/>
        <w:numPr>
          <w:ilvl w:val="0"/>
          <w:numId w:val="1"/>
        </w:numPr>
        <w:jc w:val="both"/>
        <w:outlineLvl w:val="0"/>
      </w:pPr>
      <w:r>
        <w:rPr>
          <w:b/>
          <w:bCs/>
        </w:rPr>
        <w:t>S. Ahmad &amp; M.R.M. Rao</w:t>
      </w:r>
      <w:r>
        <w:t>:</w:t>
      </w:r>
      <w:r>
        <w:t xml:space="preserve">  Theory of Ordinary Differential Equations with Applications in Biology and Engineering, East West Press, 1999.</w:t>
      </w:r>
    </w:p>
    <w:p w:rsidR="005D78F0" w:rsidRDefault="005D78F0">
      <w:pPr>
        <w:pStyle w:val="BodyA"/>
        <w:jc w:val="both"/>
        <w:rPr>
          <w:b/>
          <w:bCs/>
        </w:rPr>
      </w:pPr>
    </w:p>
    <w:p w:rsidR="005D78F0" w:rsidRDefault="00A41FF6">
      <w:pPr>
        <w:pStyle w:val="BodyA"/>
        <w:jc w:val="both"/>
        <w:rPr>
          <w:b/>
          <w:bCs/>
        </w:rPr>
      </w:pPr>
      <w:r>
        <w:rPr>
          <w:b/>
          <w:bCs/>
        </w:rPr>
        <w:t>Reference books</w:t>
      </w:r>
    </w:p>
    <w:p w:rsidR="005D78F0" w:rsidRDefault="00A41FF6">
      <w:pPr>
        <w:pStyle w:val="BodyA"/>
        <w:numPr>
          <w:ilvl w:val="0"/>
          <w:numId w:val="2"/>
        </w:numPr>
        <w:jc w:val="both"/>
        <w:rPr>
          <w:b/>
          <w:bCs/>
        </w:rPr>
      </w:pPr>
      <w:r>
        <w:t xml:space="preserve">Fred </w:t>
      </w:r>
      <w:proofErr w:type="spellStart"/>
      <w:r>
        <w:t>Brauer</w:t>
      </w:r>
      <w:proofErr w:type="spellEnd"/>
      <w:r>
        <w:t xml:space="preserve"> and John A. </w:t>
      </w:r>
      <w:proofErr w:type="spellStart"/>
      <w:r>
        <w:t>Nohel</w:t>
      </w:r>
      <w:proofErr w:type="spellEnd"/>
      <w:r>
        <w:t>: The Qualitative Theory of Ordinary Differential Equations - An Introduction, Dover Publications</w:t>
      </w:r>
      <w:r>
        <w:t>, 1969.</w:t>
      </w:r>
      <w:r>
        <w:rPr>
          <w:b/>
          <w:bCs/>
        </w:rPr>
        <w:t xml:space="preserve"> </w:t>
      </w:r>
    </w:p>
    <w:p w:rsidR="005D78F0" w:rsidRDefault="00A41FF6">
      <w:pPr>
        <w:pStyle w:val="BodyA"/>
        <w:numPr>
          <w:ilvl w:val="0"/>
          <w:numId w:val="2"/>
        </w:numPr>
        <w:jc w:val="both"/>
      </w:pPr>
      <w:r>
        <w:t>Richard Bellman: Stability Theory of Differential Equations, Dover Publications, 2008.</w:t>
      </w:r>
    </w:p>
    <w:p w:rsidR="005D78F0" w:rsidRDefault="00A41FF6">
      <w:pPr>
        <w:pStyle w:val="BodyA"/>
        <w:numPr>
          <w:ilvl w:val="0"/>
          <w:numId w:val="2"/>
        </w:numPr>
        <w:jc w:val="both"/>
      </w:pPr>
      <w:r>
        <w:t xml:space="preserve">E.A. </w:t>
      </w:r>
      <w:proofErr w:type="spellStart"/>
      <w:r>
        <w:t>Coddington</w:t>
      </w:r>
      <w:proofErr w:type="spellEnd"/>
      <w:r>
        <w:t xml:space="preserve"> and N. Levinson: Theory of Ordinary Differential Equations, Tata Mc </w:t>
      </w:r>
      <w:proofErr w:type="spellStart"/>
      <w:r>
        <w:t>Graw</w:t>
      </w:r>
      <w:proofErr w:type="spellEnd"/>
      <w:r>
        <w:t xml:space="preserve"> - Hill Publications, 1972.</w:t>
      </w:r>
    </w:p>
    <w:p w:rsidR="005D78F0" w:rsidRDefault="00A41FF6">
      <w:pPr>
        <w:pStyle w:val="BodyA"/>
        <w:numPr>
          <w:ilvl w:val="0"/>
          <w:numId w:val="2"/>
        </w:numPr>
        <w:jc w:val="both"/>
      </w:pPr>
      <w:r>
        <w:t xml:space="preserve">Lawrence </w:t>
      </w:r>
      <w:proofErr w:type="spellStart"/>
      <w:r>
        <w:t>Perko</w:t>
      </w:r>
      <w:proofErr w:type="spellEnd"/>
      <w:r>
        <w:t xml:space="preserve">: Differential Equations and </w:t>
      </w:r>
      <w:r>
        <w:t>Dynamical Systems, Springer, Third Edition, 2001.</w:t>
      </w:r>
    </w:p>
    <w:p w:rsidR="005D78F0" w:rsidRDefault="005D78F0">
      <w:pPr>
        <w:pStyle w:val="BodyA"/>
        <w:jc w:val="both"/>
      </w:pPr>
    </w:p>
    <w:p w:rsidR="005D78F0" w:rsidRDefault="005D78F0">
      <w:pPr>
        <w:pStyle w:val="BodyA"/>
        <w:jc w:val="both"/>
        <w:rPr>
          <w:b/>
          <w:bCs/>
        </w:rPr>
      </w:pPr>
    </w:p>
    <w:p w:rsidR="005D78F0" w:rsidRDefault="005D78F0">
      <w:pPr>
        <w:pStyle w:val="BodyA"/>
        <w:jc w:val="both"/>
        <w:rPr>
          <w:b/>
          <w:bCs/>
        </w:rPr>
      </w:pPr>
    </w:p>
    <w:p w:rsidR="005D78F0" w:rsidRDefault="005D78F0">
      <w:pPr>
        <w:pStyle w:val="BodyA"/>
        <w:jc w:val="both"/>
        <w:rPr>
          <w:b/>
          <w:bCs/>
        </w:rPr>
      </w:pPr>
    </w:p>
    <w:p w:rsidR="005D78F0" w:rsidRDefault="005D78F0">
      <w:pPr>
        <w:pStyle w:val="BodyA"/>
        <w:jc w:val="both"/>
        <w:rPr>
          <w:b/>
          <w:bCs/>
        </w:rPr>
      </w:pPr>
    </w:p>
    <w:p w:rsidR="005D78F0" w:rsidRDefault="00A41FF6">
      <w:pPr>
        <w:pStyle w:val="BodyA"/>
        <w:jc w:val="both"/>
        <w:rPr>
          <w:b/>
          <w:bCs/>
        </w:rPr>
      </w:pPr>
      <w:r>
        <w:rPr>
          <w:b/>
          <w:bCs/>
        </w:rPr>
        <w:lastRenderedPageBreak/>
        <w:t>Course Plan:</w:t>
      </w:r>
    </w:p>
    <w:p w:rsidR="005D78F0" w:rsidRDefault="005D78F0">
      <w:pPr>
        <w:pStyle w:val="BodyA"/>
        <w:jc w:val="both"/>
        <w:rPr>
          <w:b/>
          <w:bCs/>
        </w:rPr>
      </w:pPr>
    </w:p>
    <w:tbl>
      <w:tblPr>
        <w:tblW w:w="11448" w:type="dxa"/>
        <w:jc w:val="center"/>
        <w:tblCellMar>
          <w:top w:w="80" w:type="dxa"/>
          <w:left w:w="80" w:type="dxa"/>
          <w:bottom w:w="80" w:type="dxa"/>
          <w:right w:w="80" w:type="dxa"/>
        </w:tblCellMar>
        <w:tblLook w:val="04A0" w:firstRow="1" w:lastRow="0" w:firstColumn="1" w:lastColumn="0" w:noHBand="0" w:noVBand="1"/>
      </w:tblPr>
      <w:tblGrid>
        <w:gridCol w:w="1062"/>
        <w:gridCol w:w="3748"/>
        <w:gridCol w:w="5099"/>
        <w:gridCol w:w="1539"/>
      </w:tblGrid>
      <w:tr w:rsidR="005D78F0">
        <w:trPr>
          <w:trHeight w:val="501"/>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D78F0" w:rsidRDefault="00A41FF6">
            <w:pPr>
              <w:pStyle w:val="BodyA"/>
              <w:jc w:val="center"/>
            </w:pPr>
            <w:r>
              <w:rPr>
                <w:b/>
                <w:bCs/>
                <w:sz w:val="22"/>
                <w:szCs w:val="22"/>
              </w:rPr>
              <w:t>Lecture No.</w:t>
            </w:r>
          </w:p>
        </w:tc>
        <w:tc>
          <w:tcPr>
            <w:tcW w:w="374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D78F0" w:rsidRDefault="00A41FF6">
            <w:pPr>
              <w:pStyle w:val="BodyA"/>
              <w:jc w:val="center"/>
            </w:pPr>
            <w:r>
              <w:rPr>
                <w:b/>
                <w:bCs/>
                <w:sz w:val="22"/>
                <w:szCs w:val="22"/>
              </w:rPr>
              <w:t>Learning objectives</w:t>
            </w:r>
          </w:p>
        </w:tc>
        <w:tc>
          <w:tcPr>
            <w:tcW w:w="50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D78F0" w:rsidRDefault="00A41FF6">
            <w:pPr>
              <w:pStyle w:val="BodyA"/>
              <w:jc w:val="center"/>
            </w:pPr>
            <w:r>
              <w:rPr>
                <w:b/>
                <w:bCs/>
                <w:sz w:val="22"/>
                <w:szCs w:val="22"/>
              </w:rPr>
              <w:t>Topics to be covered</w:t>
            </w:r>
          </w:p>
        </w:tc>
        <w:tc>
          <w:tcPr>
            <w:tcW w:w="153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D78F0" w:rsidRDefault="00A41FF6">
            <w:pPr>
              <w:pStyle w:val="BodyA"/>
              <w:jc w:val="center"/>
            </w:pPr>
            <w:r>
              <w:rPr>
                <w:b/>
                <w:bCs/>
                <w:sz w:val="22"/>
                <w:szCs w:val="22"/>
              </w:rPr>
              <w:t>Chapter in the Text Book</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pPr>
            <w:r>
              <w:t>1 - 2</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To know the basic definitions and notations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 xml:space="preserve">Introduction and Overview of the Course,  Notation and </w:t>
            </w:r>
            <w:r>
              <w:t>Definitions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Chapter 1 / Sections 1 - 2</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pPr>
            <w:r>
              <w:t>3 - 6</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To learn the existence and uniqueness theorems for scalar equations as well as general system of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Existence and Uniqueness of Solutions of Scalar Differential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Chapter 1 / Section 3</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pPr>
            <w:r>
              <w:t>7 - 9</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Existence Theorems for System of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Chapter 1 / Section 4</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5D78F0"/>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Differential and Integral Inequalities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Chapter 1 / Section 5</w:t>
            </w:r>
          </w:p>
        </w:tc>
      </w:tr>
      <w:tr w:rsidR="005D78F0">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10 -11</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To understand the properties of linear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Introduction</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2 /  Section 1</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12 - 14</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Properties of</w:t>
            </w:r>
            <w:r>
              <w:t xml:space="preserve"> Linear Homogeneous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2 /  Section 2</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15 - 16</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Inhomogeneous 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2 /  Section 3</w:t>
            </w:r>
          </w:p>
        </w:tc>
      </w:tr>
      <w:tr w:rsidR="005D78F0">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17 - 18</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 xml:space="preserve">To understand the properties of higher order linear equations </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 xml:space="preserve">Behavior of Solutions of </w:t>
            </w:r>
            <w:r>
              <w:rPr>
                <w:i/>
                <w:iCs/>
              </w:rPr>
              <w:t>n</w:t>
            </w:r>
            <w:r>
              <w:t>th order Linear Homogeneous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w:t>
            </w:r>
            <w:r>
              <w:t xml:space="preserve"> 2 /  Section 4</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19 - 21</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Asymptotic Behavior</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2 /  Sections 5</w:t>
            </w:r>
          </w:p>
        </w:tc>
      </w:tr>
      <w:tr w:rsidR="005D78F0">
        <w:trPr>
          <w:trHeight w:val="12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22 - 24</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To understand the concept of stability of a linear system</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Introduction to Stability, Continuous Dependence and Stability Properties of Solutions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3 /  Sections 1 – 2</w:t>
            </w:r>
          </w:p>
        </w:tc>
      </w:tr>
      <w:tr w:rsidR="005D78F0">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 xml:space="preserve">25 </w:t>
            </w:r>
            <w:r>
              <w:t>- 27</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To learn the stability analysis of weakly non-linear and two dimensional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3 /  Section 3</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28 - 30</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Weakly Nonlinear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3 /  Sections 4</w:t>
            </w:r>
          </w:p>
        </w:tc>
      </w:tr>
      <w:tr w:rsidR="005D78F0">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31 - 32</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8F0" w:rsidRDefault="005D78F0"/>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Two Dimensional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3 /  Section 5</w:t>
            </w:r>
          </w:p>
        </w:tc>
      </w:tr>
      <w:tr w:rsidR="005D78F0">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lastRenderedPageBreak/>
              <w:t>33 - 38</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 xml:space="preserve">To </w:t>
            </w:r>
            <w:r>
              <w:rPr>
                <w:sz w:val="22"/>
                <w:szCs w:val="22"/>
              </w:rPr>
              <w:t xml:space="preserve">study the </w:t>
            </w:r>
            <w:proofErr w:type="spellStart"/>
            <w:r>
              <w:rPr>
                <w:sz w:val="22"/>
                <w:szCs w:val="22"/>
              </w:rPr>
              <w:t>Liapunov</w:t>
            </w:r>
            <w:proofErr w:type="spellEnd"/>
            <w:r>
              <w:rPr>
                <w:sz w:val="22"/>
                <w:szCs w:val="22"/>
              </w:rPr>
              <w:t xml:space="preserve"> method for  stability analysis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 xml:space="preserve">Introduction to Stability by </w:t>
            </w:r>
            <w:proofErr w:type="spellStart"/>
            <w:r>
              <w:t>Liapunov</w:t>
            </w:r>
            <w:proofErr w:type="spellEnd"/>
            <w:r>
              <w:t xml:space="preserve"> Second Method,  Autonomous Systems, Non - Autonomous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NormalWeb"/>
              <w:spacing w:before="0" w:after="0"/>
            </w:pPr>
            <w:r>
              <w:t>Chapter 5 /  Sections 1 - 3</w:t>
            </w:r>
          </w:p>
        </w:tc>
      </w:tr>
      <w:tr w:rsidR="005D78F0">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39 - 40</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rPr>
                <w:sz w:val="22"/>
                <w:szCs w:val="22"/>
              </w:rPr>
              <w:t xml:space="preserve">To understand the qualitative behavior of solutions of second order </w:t>
            </w:r>
            <w:r>
              <w:rPr>
                <w:sz w:val="22"/>
                <w:szCs w:val="22"/>
              </w:rPr>
              <w:t>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Second  Order Differential Equations, Boundedness of Solutions, Oscillatory Equations (Self Study), Classical Equations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5D78F0" w:rsidRDefault="00A41FF6">
            <w:pPr>
              <w:pStyle w:val="BodyA"/>
            </w:pPr>
            <w:r>
              <w:t>Chapter 4 /  Sections 1 - 5</w:t>
            </w:r>
          </w:p>
        </w:tc>
      </w:tr>
    </w:tbl>
    <w:p w:rsidR="005D78F0" w:rsidRDefault="005D78F0">
      <w:pPr>
        <w:pStyle w:val="BodyA"/>
        <w:widowControl w:val="0"/>
        <w:jc w:val="center"/>
        <w:rPr>
          <w:b/>
          <w:bCs/>
        </w:rPr>
      </w:pPr>
    </w:p>
    <w:p w:rsidR="005D78F0" w:rsidRDefault="005D78F0">
      <w:pPr>
        <w:pStyle w:val="BodyA"/>
        <w:spacing w:after="120"/>
        <w:jc w:val="both"/>
        <w:rPr>
          <w:rFonts w:ascii="Arial" w:eastAsia="Arial" w:hAnsi="Arial" w:cs="Arial"/>
          <w:b/>
          <w:bCs/>
          <w:sz w:val="22"/>
          <w:szCs w:val="22"/>
        </w:rPr>
      </w:pPr>
    </w:p>
    <w:p w:rsidR="005D78F0" w:rsidRDefault="005D78F0">
      <w:pPr>
        <w:pStyle w:val="BodyA"/>
        <w:spacing w:after="120"/>
        <w:jc w:val="both"/>
        <w:rPr>
          <w:rFonts w:ascii="Arial" w:eastAsia="Arial" w:hAnsi="Arial" w:cs="Arial"/>
          <w:b/>
          <w:bCs/>
          <w:sz w:val="22"/>
          <w:szCs w:val="22"/>
        </w:rPr>
      </w:pPr>
    </w:p>
    <w:p w:rsidR="005D78F0" w:rsidRDefault="00A41FF6">
      <w:pPr>
        <w:pStyle w:val="BodyA"/>
        <w:spacing w:after="120"/>
        <w:jc w:val="both"/>
        <w:rPr>
          <w:rFonts w:ascii="Arial" w:eastAsia="Arial" w:hAnsi="Arial" w:cs="Arial"/>
          <w:b/>
          <w:bCs/>
          <w:sz w:val="22"/>
          <w:szCs w:val="22"/>
        </w:rPr>
      </w:pPr>
      <w:r>
        <w:rPr>
          <w:rFonts w:ascii="Arial" w:hAnsi="Arial"/>
          <w:b/>
          <w:bCs/>
          <w:sz w:val="22"/>
          <w:szCs w:val="22"/>
        </w:rPr>
        <w:t>Evaluation Scheme:</w:t>
      </w:r>
    </w:p>
    <w:p w:rsidR="005D78F0" w:rsidRDefault="005D78F0">
      <w:pPr>
        <w:pStyle w:val="BodyA"/>
        <w:spacing w:after="120"/>
        <w:jc w:val="both"/>
        <w:rPr>
          <w:rFonts w:ascii="Arial" w:eastAsia="Arial" w:hAnsi="Arial" w:cs="Arial"/>
          <w:b/>
          <w:bCs/>
          <w:sz w:val="22"/>
          <w:szCs w:val="22"/>
        </w:rPr>
      </w:pPr>
    </w:p>
    <w:tbl>
      <w:tblPr>
        <w:tblW w:w="10259" w:type="dxa"/>
        <w:jc w:val="center"/>
        <w:tblCellMar>
          <w:top w:w="80" w:type="dxa"/>
          <w:left w:w="80" w:type="dxa"/>
          <w:bottom w:w="80" w:type="dxa"/>
          <w:right w:w="80" w:type="dxa"/>
        </w:tblCellMar>
        <w:tblLook w:val="04A0" w:firstRow="1" w:lastRow="0" w:firstColumn="1" w:lastColumn="0" w:noHBand="0" w:noVBand="1"/>
      </w:tblPr>
      <w:tblGrid>
        <w:gridCol w:w="2797"/>
        <w:gridCol w:w="1802"/>
        <w:gridCol w:w="1386"/>
        <w:gridCol w:w="2520"/>
        <w:gridCol w:w="1754"/>
      </w:tblGrid>
      <w:tr w:rsidR="005D78F0">
        <w:trPr>
          <w:trHeight w:val="508"/>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D78F0" w:rsidRDefault="00A41FF6">
            <w:pPr>
              <w:pStyle w:val="Body"/>
              <w:jc w:val="center"/>
            </w:pPr>
            <w:r>
              <w:rPr>
                <w:b/>
                <w:bCs/>
                <w:sz w:val="22"/>
                <w:szCs w:val="22"/>
                <w:lang w:val="en-US"/>
              </w:rPr>
              <w:t>Component</w:t>
            </w:r>
          </w:p>
        </w:tc>
        <w:tc>
          <w:tcPr>
            <w:tcW w:w="180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D78F0" w:rsidRDefault="00A41FF6">
            <w:pPr>
              <w:pStyle w:val="Body"/>
              <w:jc w:val="center"/>
            </w:pPr>
            <w:r>
              <w:rPr>
                <w:b/>
                <w:bCs/>
                <w:sz w:val="22"/>
                <w:szCs w:val="22"/>
                <w:lang w:val="en-US"/>
              </w:rPr>
              <w:t>Duration</w:t>
            </w:r>
          </w:p>
        </w:tc>
        <w:tc>
          <w:tcPr>
            <w:tcW w:w="138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D78F0" w:rsidRDefault="00A41FF6">
            <w:pPr>
              <w:pStyle w:val="Body"/>
              <w:jc w:val="center"/>
            </w:pPr>
            <w:r>
              <w:rPr>
                <w:b/>
                <w:bCs/>
                <w:sz w:val="22"/>
                <w:szCs w:val="22"/>
                <w:lang w:val="en-US"/>
              </w:rPr>
              <w:t>Weightage (%)</w:t>
            </w:r>
          </w:p>
        </w:tc>
        <w:tc>
          <w:tcPr>
            <w:tcW w:w="25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D78F0" w:rsidRDefault="00A41FF6">
            <w:pPr>
              <w:pStyle w:val="Body"/>
              <w:jc w:val="center"/>
            </w:pPr>
            <w:r>
              <w:rPr>
                <w:b/>
                <w:bCs/>
                <w:sz w:val="22"/>
                <w:szCs w:val="22"/>
                <w:lang w:val="en-US"/>
              </w:rPr>
              <w:t>Date &amp; Time</w:t>
            </w:r>
          </w:p>
        </w:tc>
        <w:tc>
          <w:tcPr>
            <w:tcW w:w="175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D78F0" w:rsidRDefault="00A41FF6">
            <w:pPr>
              <w:pStyle w:val="Body"/>
              <w:jc w:val="center"/>
            </w:pPr>
            <w:r>
              <w:rPr>
                <w:b/>
                <w:bCs/>
                <w:sz w:val="22"/>
                <w:szCs w:val="22"/>
                <w:lang w:val="en-US"/>
              </w:rPr>
              <w:t xml:space="preserve">Nature of </w:t>
            </w:r>
            <w:r>
              <w:rPr>
                <w:b/>
                <w:bCs/>
                <w:sz w:val="22"/>
                <w:szCs w:val="22"/>
                <w:lang w:val="en-US"/>
              </w:rPr>
              <w:t>Component</w:t>
            </w:r>
          </w:p>
        </w:tc>
      </w:tr>
      <w:tr w:rsidR="005D78F0">
        <w:trPr>
          <w:trHeight w:val="699"/>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Quiz 1</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rFonts w:ascii="Arial" w:hAnsi="Arial"/>
                <w:sz w:val="20"/>
                <w:szCs w:val="20"/>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D78F0" w:rsidRDefault="00A41FF6">
            <w:pPr>
              <w:pStyle w:val="Body"/>
              <w:jc w:val="center"/>
            </w:pPr>
            <w:r>
              <w:rPr>
                <w:sz w:val="22"/>
                <w:szCs w:val="22"/>
                <w:lang w:val="en-US"/>
              </w:rPr>
              <w:t>To announced in the class</w:t>
            </w:r>
          </w:p>
        </w:tc>
        <w:tc>
          <w:tcPr>
            <w:tcW w:w="17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Open book</w:t>
            </w:r>
          </w:p>
        </w:tc>
      </w:tr>
      <w:tr w:rsidR="005D78F0">
        <w:trPr>
          <w:trHeight w:val="699"/>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Assignment 1</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rFonts w:ascii="Arial" w:hAnsi="Arial"/>
                <w:sz w:val="20"/>
                <w:szCs w:val="20"/>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D78F0" w:rsidRDefault="00A41FF6">
            <w:pPr>
              <w:pStyle w:val="Body"/>
              <w:jc w:val="center"/>
            </w:pPr>
            <w:r>
              <w:rPr>
                <w:sz w:val="22"/>
                <w:szCs w:val="22"/>
                <w:lang w:val="en-US"/>
              </w:rPr>
              <w:t>To announced in the class</w:t>
            </w:r>
          </w:p>
        </w:tc>
        <w:tc>
          <w:tcPr>
            <w:tcW w:w="17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Open book</w:t>
            </w:r>
          </w:p>
        </w:tc>
      </w:tr>
      <w:tr w:rsidR="005D78F0">
        <w:trPr>
          <w:trHeight w:val="508"/>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bookmarkStart w:id="0" w:name="_GoBack" w:colFirst="3" w:colLast="3"/>
            <w:r>
              <w:rPr>
                <w:spacing w:val="-1"/>
                <w:sz w:val="22"/>
                <w:szCs w:val="22"/>
                <w:lang w:val="en-US"/>
              </w:rPr>
              <w:t>Mid-semester</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pPr>
            <w:r>
              <w:rPr>
                <w:spacing w:val="-1"/>
                <w:sz w:val="22"/>
                <w:szCs w:val="22"/>
                <w:lang w:val="en-US"/>
              </w:rPr>
              <w:t xml:space="preserve">      90 </w:t>
            </w:r>
            <w:proofErr w:type="spellStart"/>
            <w:r>
              <w:rPr>
                <w:spacing w:val="-1"/>
                <w:sz w:val="22"/>
                <w:szCs w:val="22"/>
                <w:lang w:val="en-US"/>
              </w:rPr>
              <w:t>mins</w:t>
            </w:r>
            <w:proofErr w:type="spellEnd"/>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30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D78F0" w:rsidRPr="00265628" w:rsidRDefault="00265628">
            <w:pPr>
              <w:pStyle w:val="Body"/>
              <w:jc w:val="center"/>
              <w:rPr>
                <w:sz w:val="22"/>
              </w:rPr>
            </w:pPr>
            <w:r w:rsidRPr="00265628">
              <w:rPr>
                <w:sz w:val="22"/>
                <w:szCs w:val="20"/>
              </w:rPr>
              <w:t>22/10/2021 3.30 - 5.00PM</w:t>
            </w:r>
          </w:p>
        </w:tc>
        <w:tc>
          <w:tcPr>
            <w:tcW w:w="17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Open book</w:t>
            </w:r>
          </w:p>
        </w:tc>
      </w:tr>
      <w:tr w:rsidR="005D78F0">
        <w:trPr>
          <w:trHeight w:val="699"/>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Quiz 2</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pPr>
            <w:r>
              <w:rPr>
                <w:rFonts w:ascii="Arial" w:hAnsi="Arial"/>
                <w:sz w:val="20"/>
                <w:szCs w:val="20"/>
                <w:lang w:val="en-US"/>
              </w:rPr>
              <w:t xml:space="preserve">      To </w:t>
            </w:r>
            <w:r>
              <w:rPr>
                <w:rFonts w:ascii="Arial" w:hAnsi="Arial"/>
                <w:sz w:val="20"/>
                <w:szCs w:val="20"/>
                <w:lang w:val="en-US"/>
              </w:rPr>
              <w:t>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D78F0" w:rsidRPr="00265628" w:rsidRDefault="00A41FF6">
            <w:pPr>
              <w:pStyle w:val="Body"/>
              <w:jc w:val="center"/>
              <w:rPr>
                <w:sz w:val="22"/>
              </w:rPr>
            </w:pPr>
            <w:r w:rsidRPr="00265628">
              <w:rPr>
                <w:sz w:val="22"/>
                <w:szCs w:val="22"/>
                <w:lang w:val="en-US"/>
              </w:rPr>
              <w:t>To be announced in the class</w:t>
            </w:r>
          </w:p>
        </w:tc>
        <w:tc>
          <w:tcPr>
            <w:tcW w:w="17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Open Book</w:t>
            </w:r>
          </w:p>
        </w:tc>
      </w:tr>
      <w:tr w:rsidR="005D78F0">
        <w:trPr>
          <w:trHeight w:val="508"/>
          <w:jc w:val="center"/>
        </w:trPr>
        <w:tc>
          <w:tcPr>
            <w:tcW w:w="27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Comprehensive Exam</w:t>
            </w:r>
          </w:p>
        </w:tc>
        <w:tc>
          <w:tcPr>
            <w:tcW w:w="18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 xml:space="preserve">120 </w:t>
            </w:r>
            <w:proofErr w:type="spellStart"/>
            <w:r>
              <w:rPr>
                <w:spacing w:val="-1"/>
                <w:sz w:val="22"/>
                <w:szCs w:val="22"/>
                <w:lang w:val="en-US"/>
              </w:rPr>
              <w:t>mins</w:t>
            </w:r>
            <w:proofErr w:type="spellEnd"/>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40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D78F0" w:rsidRPr="00265628" w:rsidRDefault="00265628">
            <w:pPr>
              <w:pStyle w:val="Body"/>
              <w:jc w:val="center"/>
              <w:rPr>
                <w:sz w:val="22"/>
              </w:rPr>
            </w:pPr>
            <w:r w:rsidRPr="00265628">
              <w:rPr>
                <w:sz w:val="22"/>
                <w:szCs w:val="17"/>
              </w:rPr>
              <w:t>24/12 FN</w:t>
            </w:r>
          </w:p>
        </w:tc>
        <w:tc>
          <w:tcPr>
            <w:tcW w:w="17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D78F0" w:rsidRDefault="00A41FF6">
            <w:pPr>
              <w:pStyle w:val="Body"/>
              <w:jc w:val="center"/>
            </w:pPr>
            <w:r>
              <w:rPr>
                <w:spacing w:val="-1"/>
                <w:sz w:val="22"/>
                <w:szCs w:val="22"/>
                <w:lang w:val="en-US"/>
              </w:rPr>
              <w:t>Open Book</w:t>
            </w:r>
          </w:p>
        </w:tc>
      </w:tr>
      <w:bookmarkEnd w:id="0"/>
    </w:tbl>
    <w:p w:rsidR="005D78F0" w:rsidRDefault="005D78F0">
      <w:pPr>
        <w:pStyle w:val="Body"/>
        <w:widowControl w:val="0"/>
        <w:jc w:val="center"/>
        <w:rPr>
          <w:rFonts w:ascii="Arial" w:eastAsia="Arial" w:hAnsi="Arial" w:cs="Arial"/>
        </w:rPr>
      </w:pPr>
    </w:p>
    <w:p w:rsidR="005D78F0" w:rsidRDefault="005D78F0">
      <w:pPr>
        <w:pStyle w:val="BodyA"/>
        <w:widowControl w:val="0"/>
        <w:jc w:val="center"/>
        <w:rPr>
          <w:rFonts w:ascii="Arial" w:eastAsia="Arial" w:hAnsi="Arial" w:cs="Arial"/>
          <w:b/>
          <w:bCs/>
        </w:rPr>
      </w:pPr>
    </w:p>
    <w:p w:rsidR="005D78F0" w:rsidRDefault="00A41FF6">
      <w:pPr>
        <w:pStyle w:val="BodyA"/>
        <w:widowControl w:val="0"/>
        <w:jc w:val="center"/>
      </w:pPr>
      <w:r>
        <w:rPr>
          <w:rFonts w:ascii="Arial" w:hAnsi="Arial"/>
          <w:b/>
          <w:bCs/>
        </w:rPr>
        <w:t xml:space="preserve">* </w:t>
      </w:r>
      <w:r>
        <w:rPr>
          <w:rFonts w:ascii="Arial" w:hAnsi="Arial"/>
        </w:rPr>
        <w:t>The total marks of all the components taken together will be 200.</w:t>
      </w:r>
    </w:p>
    <w:p w:rsidR="005D78F0" w:rsidRDefault="005D78F0">
      <w:pPr>
        <w:pStyle w:val="BodyA"/>
        <w:jc w:val="both"/>
      </w:pPr>
    </w:p>
    <w:p w:rsidR="005D78F0" w:rsidRDefault="00A41FF6">
      <w:pPr>
        <w:pStyle w:val="BodyA"/>
        <w:jc w:val="both"/>
      </w:pPr>
      <w:r>
        <w:rPr>
          <w:b/>
          <w:bCs/>
        </w:rPr>
        <w:t>Chamber Consultation Hour:</w:t>
      </w:r>
      <w:r>
        <w:t xml:space="preserve"> To be announced in the class.</w:t>
      </w:r>
    </w:p>
    <w:p w:rsidR="005D78F0" w:rsidRDefault="005D78F0">
      <w:pPr>
        <w:pStyle w:val="BodyA"/>
        <w:jc w:val="both"/>
      </w:pPr>
    </w:p>
    <w:p w:rsidR="005D78F0" w:rsidRDefault="00A41FF6">
      <w:pPr>
        <w:pStyle w:val="BodyA"/>
        <w:jc w:val="both"/>
      </w:pPr>
      <w:r>
        <w:rPr>
          <w:b/>
          <w:bCs/>
        </w:rPr>
        <w:t>Notices:</w:t>
      </w:r>
      <w:r>
        <w:t xml:space="preserve"> All notices regarding MATH F312 will be displayed on CMS.</w:t>
      </w:r>
    </w:p>
    <w:p w:rsidR="005D78F0" w:rsidRDefault="005D78F0">
      <w:pPr>
        <w:pStyle w:val="BodyA"/>
        <w:jc w:val="both"/>
      </w:pPr>
    </w:p>
    <w:p w:rsidR="005D78F0" w:rsidRDefault="00A41FF6">
      <w:pPr>
        <w:pStyle w:val="NoSpacing"/>
        <w:jc w:val="both"/>
      </w:pPr>
      <w:r>
        <w:rPr>
          <w:b/>
          <w:bCs/>
        </w:rPr>
        <w:t xml:space="preserve">Make-up Policy: </w:t>
      </w:r>
      <w:r>
        <w:t>Make up of other evaluation components will be granted only in genuine cases. Permission must be taken in advance except in extreme cases.</w:t>
      </w:r>
    </w:p>
    <w:p w:rsidR="005D78F0" w:rsidRDefault="005D78F0">
      <w:pPr>
        <w:pStyle w:val="NoSpacing"/>
        <w:jc w:val="both"/>
      </w:pPr>
    </w:p>
    <w:p w:rsidR="005D78F0" w:rsidRDefault="00A41FF6">
      <w:pPr>
        <w:pStyle w:val="BodyA"/>
        <w:jc w:val="both"/>
      </w:pPr>
      <w:r>
        <w:rPr>
          <w:b/>
          <w:bCs/>
        </w:rPr>
        <w:t>Academic Honesty and Integrity Policy:</w:t>
      </w:r>
      <w:r>
        <w:t xml:space="preserve"> Academic honesty and integrity are to be maintained by all the students throughout the semester and no type of academic dishonesty is acceptable.</w:t>
      </w:r>
    </w:p>
    <w:p w:rsidR="005D78F0" w:rsidRDefault="005D78F0">
      <w:pPr>
        <w:pStyle w:val="NoSpacing"/>
        <w:jc w:val="both"/>
      </w:pPr>
    </w:p>
    <w:p w:rsidR="005D78F0" w:rsidRDefault="00A41FF6">
      <w:pPr>
        <w:pStyle w:val="BodyA"/>
        <w:jc w:val="right"/>
        <w:rPr>
          <w:b/>
          <w:bCs/>
        </w:rPr>
      </w:pPr>
      <w:r>
        <w:rPr>
          <w:b/>
          <w:bCs/>
        </w:rPr>
        <w:t xml:space="preserve">    </w:t>
      </w:r>
    </w:p>
    <w:p w:rsidR="005D78F0" w:rsidRDefault="00A41FF6">
      <w:pPr>
        <w:pStyle w:val="BodyA"/>
        <w:jc w:val="right"/>
      </w:pPr>
      <w:r>
        <w:rPr>
          <w:b/>
          <w:bCs/>
          <w:lang w:val="de-DE"/>
        </w:rPr>
        <w:t xml:space="preserve"> INSTRUCTOR-IN-CHARGE</w:t>
      </w:r>
    </w:p>
    <w:sectPr w:rsidR="005D78F0">
      <w:headerReference w:type="default" r:id="rId8"/>
      <w:footerReference w:type="default" r:id="rId9"/>
      <w:pgSz w:w="12240" w:h="15840"/>
      <w:pgMar w:top="777" w:right="504" w:bottom="777" w:left="50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FF6" w:rsidRDefault="00A41FF6">
      <w:r>
        <w:separator/>
      </w:r>
    </w:p>
  </w:endnote>
  <w:endnote w:type="continuationSeparator" w:id="0">
    <w:p w:rsidR="00A41FF6" w:rsidRDefault="00A4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F0" w:rsidRDefault="00A41FF6">
    <w:pPr>
      <w:pStyle w:val="Footer"/>
    </w:pPr>
    <w:r>
      <w:rPr>
        <w:noProof/>
        <w:lang w:val="en-IN"/>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FF6" w:rsidRDefault="00A41FF6">
      <w:r>
        <w:separator/>
      </w:r>
    </w:p>
  </w:footnote>
  <w:footnote w:type="continuationSeparator" w:id="0">
    <w:p w:rsidR="00A41FF6" w:rsidRDefault="00A41F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F0" w:rsidRDefault="005D78F0">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6AF"/>
    <w:multiLevelType w:val="multilevel"/>
    <w:tmpl w:val="C54213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6B433D6"/>
    <w:multiLevelType w:val="multilevel"/>
    <w:tmpl w:val="A82C1550"/>
    <w:lvl w:ilvl="0">
      <w:start w:val="1"/>
      <w:numFmt w:val="decimal"/>
      <w:lvlText w:val="%1."/>
      <w:lvlJc w:val="left"/>
      <w:pPr>
        <w:tabs>
          <w:tab w:val="num" w:pos="0"/>
        </w:tabs>
        <w:ind w:left="720" w:hanging="360"/>
      </w:pPr>
      <w:rPr>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0"/>
        </w:tabs>
        <w:ind w:left="2160" w:hanging="30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0"/>
        </w:tabs>
        <w:ind w:left="4320" w:hanging="30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0"/>
        </w:tabs>
        <w:ind w:left="6480" w:hanging="300"/>
      </w:pPr>
      <w:rPr>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78EF2DAA"/>
    <w:multiLevelType w:val="multilevel"/>
    <w:tmpl w:val="3B64F88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tabs>
          <w:tab w:val="num" w:pos="0"/>
        </w:tabs>
        <w:ind w:left="1440" w:hanging="360"/>
      </w:pPr>
      <w:rPr>
        <w:b/>
        <w:bCs/>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0"/>
        </w:tabs>
        <w:ind w:left="2160" w:hanging="300"/>
      </w:pPr>
      <w:rPr>
        <w:b/>
        <w:bCs/>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0"/>
        </w:tabs>
        <w:ind w:left="2880" w:hanging="360"/>
      </w:pPr>
      <w:rPr>
        <w:b/>
        <w:bCs/>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0"/>
        </w:tabs>
        <w:ind w:left="3600" w:hanging="360"/>
      </w:pPr>
      <w:rPr>
        <w:b/>
        <w:bCs/>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0"/>
        </w:tabs>
        <w:ind w:left="4320" w:hanging="300"/>
      </w:pPr>
      <w:rPr>
        <w:b/>
        <w:bCs/>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0"/>
        </w:tabs>
        <w:ind w:left="5040" w:hanging="360"/>
      </w:pPr>
      <w:rPr>
        <w:b/>
        <w:bCs/>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0"/>
        </w:tabs>
        <w:ind w:left="5760" w:hanging="360"/>
      </w:pPr>
      <w:rPr>
        <w:b/>
        <w:bCs/>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0"/>
        </w:tabs>
        <w:ind w:left="6480" w:hanging="300"/>
      </w:pPr>
      <w:rPr>
        <w:b/>
        <w:bCs/>
        <w:caps w:val="0"/>
        <w:smallCaps w:val="0"/>
        <w:strike w:val="0"/>
        <w:dstrike w:val="0"/>
        <w:outline w:val="0"/>
        <w:emboss w:val="0"/>
        <w:imprint w:val="0"/>
        <w:spacing w:val="0"/>
        <w:w w:val="100"/>
        <w:kern w:val="0"/>
        <w:position w:val="0"/>
        <w:sz w:val="24"/>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F0"/>
    <w:rsid w:val="00265628"/>
    <w:rsid w:val="005D78F0"/>
    <w:rsid w:val="00A41FF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EC4A"/>
  <w15:docId w15:val="{473293E1-BAF0-4D27-8468-E5E27725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next w:val="BodyA"/>
    <w:qFormat/>
    <w:pPr>
      <w:keepNext/>
      <w:outlineLvl w:val="1"/>
    </w:pPr>
    <w:rPr>
      <w:rFonts w:cs="Arial Unicode MS"/>
      <w:i/>
      <w:iC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A"/>
    <w:qFormat/>
    <w:pPr>
      <w:keepNext/>
      <w:outlineLvl w:val="0"/>
    </w:pPr>
    <w:rPr>
      <w:rFonts w:cs="Arial Unicode MS"/>
      <w:color w:val="000000"/>
      <w:sz w:val="24"/>
      <w:szCs w:val="24"/>
      <w:u w:val="single" w:color="000000"/>
      <w:lang w:val="en-US"/>
      <w14:textOutline w14:w="12700" w14:cap="flat" w14:cmpd="sng" w14:algn="ctr">
        <w14:noFill/>
        <w14:prstDash w14:val="solid"/>
        <w14:miter w14:lim="400000"/>
      </w14:textOutline>
    </w:rPr>
  </w:style>
  <w:style w:type="paragraph" w:styleId="BodyText">
    <w:name w:val="Body Text"/>
    <w:pPr>
      <w:jc w:val="both"/>
    </w:pPr>
    <w:rPr>
      <w:rFonts w:cs="Arial Unicode MS"/>
      <w:color w:val="000000"/>
      <w:sz w:val="24"/>
      <w:szCs w:val="24"/>
      <w:u w:color="000000"/>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andFooter">
    <w:name w:val="Header and Footer"/>
    <w:basedOn w:val="Normal"/>
    <w:qFormat/>
  </w:style>
  <w:style w:type="paragraph" w:styleId="Footer">
    <w:name w:val="footer"/>
    <w:pPr>
      <w:tabs>
        <w:tab w:val="center" w:pos="4513"/>
        <w:tab w:val="right" w:pos="9026"/>
      </w:tabs>
    </w:pPr>
    <w:rPr>
      <w:rFonts w:cs="Arial Unicode MS"/>
      <w:color w:val="000000"/>
      <w:sz w:val="24"/>
      <w:szCs w:val="24"/>
      <w:u w:color="000000"/>
      <w:lang w:val="en-US"/>
    </w:rPr>
  </w:style>
  <w:style w:type="paragraph" w:customStyle="1" w:styleId="BodyA">
    <w:name w:val="Body A"/>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NormalWeb">
    <w:name w:val="Normal (Web)"/>
    <w:qFormat/>
    <w:pPr>
      <w:spacing w:before="100" w:after="100"/>
    </w:pPr>
    <w:rPr>
      <w:rFonts w:cs="Arial Unicode MS"/>
      <w:color w:val="000000"/>
      <w:sz w:val="24"/>
      <w:szCs w:val="24"/>
      <w:u w:color="000000"/>
      <w:lang w:val="en-US"/>
    </w:rPr>
  </w:style>
  <w:style w:type="paragraph" w:customStyle="1" w:styleId="Body">
    <w:name w:val="Body"/>
    <w:qFormat/>
    <w:rPr>
      <w:rFonts w:eastAsia="Times New Roman"/>
      <w:color w:val="000000"/>
      <w:sz w:val="24"/>
      <w:szCs w:val="24"/>
      <w:u w:color="000000"/>
      <w14:textOutline w14:w="0" w14:cap="flat" w14:cmpd="sng" w14:algn="ctr">
        <w14:noFill/>
        <w14:prstDash w14:val="solid"/>
        <w14:bevel/>
      </w14:textOutline>
    </w:rPr>
  </w:style>
  <w:style w:type="paragraph" w:styleId="NoSpacing">
    <w:name w:val="No Spacing"/>
    <w:qFormat/>
    <w:rPr>
      <w:rFonts w:cs="Arial Unicode MS"/>
      <w:color w:val="000000"/>
      <w:sz w:val="24"/>
      <w:szCs w:val="24"/>
      <w:u w:color="000000"/>
      <w:lang w:val="en-US"/>
    </w:rPr>
  </w:style>
  <w:style w:type="paragraph" w:styleId="Header">
    <w:name w:val="header"/>
    <w:basedOn w:val="HeaderandFoote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Administrator</cp:lastModifiedBy>
  <cp:revision>5</cp:revision>
  <dcterms:created xsi:type="dcterms:W3CDTF">2021-08-04T05:44:00Z</dcterms:created>
  <dcterms:modified xsi:type="dcterms:W3CDTF">2021-08-19T05:05:00Z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