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Pr="00DA3251" w:rsidRDefault="00FD242D" w:rsidP="00562598">
      <w:pPr>
        <w:jc w:val="center"/>
        <w:rPr>
          <w:b/>
          <w:bCs/>
        </w:rPr>
      </w:pPr>
      <w:r w:rsidRPr="00DA3251"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31075892" w:rsidR="00AD25E1" w:rsidRPr="00DA3251" w:rsidRDefault="000B79C2">
      <w:pPr>
        <w:jc w:val="center"/>
        <w:rPr>
          <w:b/>
          <w:bCs/>
        </w:rPr>
      </w:pPr>
      <w:r w:rsidRPr="00DA3251">
        <w:rPr>
          <w:b/>
          <w:bCs/>
        </w:rPr>
        <w:t xml:space="preserve">FIRST </w:t>
      </w:r>
      <w:r w:rsidR="00FB4DE4" w:rsidRPr="00DA3251">
        <w:rPr>
          <w:b/>
          <w:bCs/>
        </w:rPr>
        <w:t>SEMESTER 20</w:t>
      </w:r>
      <w:r w:rsidRPr="00DA3251">
        <w:rPr>
          <w:b/>
          <w:bCs/>
        </w:rPr>
        <w:t>2</w:t>
      </w:r>
      <w:r w:rsidR="003070EB" w:rsidRPr="00DA3251">
        <w:rPr>
          <w:b/>
          <w:bCs/>
        </w:rPr>
        <w:t>2</w:t>
      </w:r>
      <w:r w:rsidR="00FB4DE4" w:rsidRPr="00DA3251">
        <w:rPr>
          <w:b/>
          <w:bCs/>
        </w:rPr>
        <w:t>-20</w:t>
      </w:r>
      <w:r w:rsidRPr="00DA3251">
        <w:rPr>
          <w:b/>
          <w:bCs/>
        </w:rPr>
        <w:t>2</w:t>
      </w:r>
      <w:r w:rsidR="003070EB" w:rsidRPr="00DA3251">
        <w:rPr>
          <w:b/>
          <w:bCs/>
        </w:rPr>
        <w:t>3</w:t>
      </w:r>
    </w:p>
    <w:p w14:paraId="0949D34C" w14:textId="77777777" w:rsidR="00AD25E1" w:rsidRPr="00DA3251" w:rsidRDefault="00AD25E1">
      <w:pPr>
        <w:pStyle w:val="Heading1"/>
        <w:jc w:val="center"/>
      </w:pPr>
      <w:r w:rsidRPr="00DA3251">
        <w:t>Course Handout Part II</w:t>
      </w:r>
    </w:p>
    <w:p w14:paraId="703BB6D1" w14:textId="79A35FEC" w:rsidR="00AD25E1" w:rsidRPr="00DA3251" w:rsidRDefault="007543E4" w:rsidP="00562598">
      <w:pPr>
        <w:jc w:val="right"/>
      </w:pPr>
      <w:r w:rsidRPr="00DA3251">
        <w:tab/>
      </w:r>
      <w:r w:rsidRPr="00DA3251">
        <w:tab/>
      </w:r>
      <w:r w:rsidRPr="00DA3251">
        <w:tab/>
      </w:r>
      <w:r w:rsidRPr="00DA3251">
        <w:tab/>
      </w:r>
      <w:r w:rsidRPr="00DA3251">
        <w:tab/>
      </w:r>
      <w:r w:rsidRPr="00DA3251">
        <w:tab/>
      </w:r>
      <w:r w:rsidRPr="00DA3251">
        <w:tab/>
      </w:r>
      <w:r w:rsidRPr="00DA3251">
        <w:tab/>
      </w:r>
      <w:r w:rsidRPr="00DA3251">
        <w:tab/>
      </w:r>
      <w:r w:rsidRPr="00DA3251">
        <w:tab/>
        <w:t xml:space="preserve">    </w:t>
      </w:r>
      <w:r w:rsidR="00507A43" w:rsidRPr="00DA3251">
        <w:t xml:space="preserve">Date: </w:t>
      </w:r>
      <w:r w:rsidR="00FA689E">
        <w:t>29</w:t>
      </w:r>
      <w:r w:rsidR="00840E8E" w:rsidRPr="00DA3251">
        <w:t>/08/202</w:t>
      </w:r>
      <w:r w:rsidR="003D7740" w:rsidRPr="00DA3251">
        <w:t>2</w:t>
      </w:r>
    </w:p>
    <w:p w14:paraId="3DE15036" w14:textId="77777777" w:rsidR="00AD25E1" w:rsidRPr="00DA3251" w:rsidRDefault="00AD25E1">
      <w:pPr>
        <w:pStyle w:val="BodyText"/>
      </w:pPr>
      <w:r w:rsidRPr="00DA3251">
        <w:t xml:space="preserve">In addition to </w:t>
      </w:r>
      <w:proofErr w:type="gramStart"/>
      <w:r w:rsidRPr="00DA3251">
        <w:t>part</w:t>
      </w:r>
      <w:proofErr w:type="gramEnd"/>
      <w:r w:rsidRPr="00DA3251">
        <w:t>-I (General Handout for all courses appended to the time table) this portion gives further specific details regarding the course.</w:t>
      </w:r>
    </w:p>
    <w:p w14:paraId="07CEEAD5" w14:textId="77777777" w:rsidR="00AD25E1" w:rsidRPr="00DA3251" w:rsidRDefault="00AD25E1"/>
    <w:p w14:paraId="28139E3C" w14:textId="5C03B844" w:rsidR="00AD25E1" w:rsidRPr="00DA3251" w:rsidRDefault="00AD25E1">
      <w:pPr>
        <w:rPr>
          <w:i/>
          <w:iCs/>
        </w:rPr>
      </w:pPr>
      <w:r w:rsidRPr="00DA3251">
        <w:rPr>
          <w:i/>
          <w:iCs/>
        </w:rPr>
        <w:t>Course No.</w:t>
      </w:r>
      <w:r w:rsidRPr="00DA3251">
        <w:tab/>
      </w:r>
      <w:r w:rsidRPr="00DA3251">
        <w:tab/>
      </w:r>
      <w:r w:rsidRPr="00DA3251">
        <w:tab/>
        <w:t xml:space="preserve">: </w:t>
      </w:r>
      <w:r w:rsidR="00840E8E" w:rsidRPr="00DA3251">
        <w:rPr>
          <w:bCs/>
        </w:rPr>
        <w:t>GS F322</w:t>
      </w:r>
      <w:r w:rsidRPr="00DA3251">
        <w:rPr>
          <w:i/>
          <w:iCs/>
        </w:rPr>
        <w:t xml:space="preserve"> </w:t>
      </w:r>
    </w:p>
    <w:p w14:paraId="13AA27C3" w14:textId="57430885" w:rsidR="00AD25E1" w:rsidRPr="00DA3251" w:rsidRDefault="00AD25E1">
      <w:pPr>
        <w:pStyle w:val="Heading2"/>
        <w:rPr>
          <w:b/>
          <w:bCs/>
          <w:i w:val="0"/>
          <w:iCs w:val="0"/>
        </w:rPr>
      </w:pPr>
      <w:r w:rsidRPr="00DA3251">
        <w:t>Course Title</w:t>
      </w:r>
      <w:r w:rsidR="00507A43" w:rsidRPr="00DA3251">
        <w:rPr>
          <w:i w:val="0"/>
          <w:iCs w:val="0"/>
        </w:rPr>
        <w:tab/>
      </w:r>
      <w:r w:rsidR="00507A43" w:rsidRPr="00DA3251">
        <w:rPr>
          <w:i w:val="0"/>
          <w:iCs w:val="0"/>
        </w:rPr>
        <w:tab/>
      </w:r>
      <w:r w:rsidR="00507A43" w:rsidRPr="00DA3251">
        <w:rPr>
          <w:i w:val="0"/>
          <w:iCs w:val="0"/>
        </w:rPr>
        <w:tab/>
        <w:t xml:space="preserve">: </w:t>
      </w:r>
      <w:r w:rsidR="00840E8E" w:rsidRPr="00DA3251">
        <w:rPr>
          <w:bCs/>
          <w:i w:val="0"/>
        </w:rPr>
        <w:t>Critical Analysis of Literature and Cinema</w:t>
      </w:r>
    </w:p>
    <w:p w14:paraId="6D739AB7" w14:textId="74BD4260" w:rsidR="00DD3687" w:rsidRDefault="00AD25E1" w:rsidP="00A65EA2">
      <w:pPr>
        <w:pStyle w:val="Heading2"/>
      </w:pPr>
      <w:r w:rsidRPr="00DA3251">
        <w:t>Instructor-in-Charge</w:t>
      </w:r>
      <w:r w:rsidRPr="00DA3251">
        <w:rPr>
          <w:i w:val="0"/>
          <w:iCs w:val="0"/>
        </w:rPr>
        <w:tab/>
      </w:r>
      <w:r w:rsidRPr="00DA3251">
        <w:rPr>
          <w:i w:val="0"/>
          <w:iCs w:val="0"/>
        </w:rPr>
        <w:tab/>
        <w:t xml:space="preserve">: </w:t>
      </w:r>
      <w:r w:rsidR="00A65EA2" w:rsidRPr="00A65EA2">
        <w:rPr>
          <w:i w:val="0"/>
        </w:rPr>
        <w:t>Tony Sebastian</w:t>
      </w:r>
    </w:p>
    <w:p w14:paraId="1BA86120" w14:textId="77777777" w:rsidR="00A65EA2" w:rsidRPr="00A65EA2" w:rsidRDefault="00A65EA2" w:rsidP="00A65EA2"/>
    <w:p w14:paraId="66F54C94" w14:textId="77777777" w:rsidR="00AD25E1" w:rsidRPr="00DA3251" w:rsidRDefault="00AD25E1">
      <w:pPr>
        <w:rPr>
          <w:b/>
          <w:bCs/>
        </w:rPr>
      </w:pPr>
      <w:r w:rsidRPr="00DA3251">
        <w:rPr>
          <w:b/>
          <w:bCs/>
        </w:rPr>
        <w:t>Scope and Objective of the Course:</w:t>
      </w:r>
    </w:p>
    <w:p w14:paraId="6B87A507" w14:textId="778E06BD" w:rsidR="00AD25E1" w:rsidRPr="00DA3251" w:rsidRDefault="00840E8E">
      <w:pPr>
        <w:pStyle w:val="BodyText"/>
      </w:pPr>
      <w:r w:rsidRPr="00DA3251">
        <w:t xml:space="preserve">The course aims to inculcate in students a critical insight required to interpret a work of literature and cinema.  It will familiarize the students with different genres and different types of fictional narratives and poetry. Students will be introduced to different forms, </w:t>
      </w:r>
      <w:r w:rsidR="00DA3251" w:rsidRPr="00DA3251">
        <w:t>terminologies,</w:t>
      </w:r>
      <w:r w:rsidRPr="00DA3251">
        <w:t xml:space="preserve"> and trends prevalent in literature and cinema to enable them to place a work of art in proper context. It will help the learner to critically look at a text and come out with his/her own unique interpretation</w:t>
      </w:r>
    </w:p>
    <w:p w14:paraId="17FF383C" w14:textId="77777777" w:rsidR="00840E8E" w:rsidRPr="00DA3251" w:rsidRDefault="00840E8E">
      <w:pPr>
        <w:pStyle w:val="BodyText"/>
        <w:rPr>
          <w:b/>
          <w:bCs/>
        </w:rPr>
      </w:pPr>
    </w:p>
    <w:p w14:paraId="4DD2E086" w14:textId="41F61137" w:rsidR="00AD25E1" w:rsidRPr="00DA3251" w:rsidRDefault="00AD25E1">
      <w:pPr>
        <w:pStyle w:val="BodyText"/>
        <w:rPr>
          <w:bCs/>
        </w:rPr>
      </w:pPr>
      <w:r w:rsidRPr="00DA3251">
        <w:rPr>
          <w:b/>
          <w:bCs/>
        </w:rPr>
        <w:t>Textbooks</w:t>
      </w:r>
      <w:r w:rsidR="00DA1841" w:rsidRPr="00DA3251">
        <w:rPr>
          <w:b/>
          <w:bCs/>
        </w:rPr>
        <w:t>:</w:t>
      </w:r>
    </w:p>
    <w:p w14:paraId="30B12F8D" w14:textId="0FC2D201" w:rsidR="00840E8E" w:rsidRPr="00A65EA2" w:rsidRDefault="00840E8E" w:rsidP="00840E8E">
      <w:pPr>
        <w:pStyle w:val="ListParagraph"/>
        <w:widowControl w:val="0"/>
        <w:numPr>
          <w:ilvl w:val="0"/>
          <w:numId w:val="4"/>
        </w:numPr>
        <w:jc w:val="both"/>
        <w:rPr>
          <w:bCs/>
        </w:rPr>
      </w:pPr>
      <w:r w:rsidRPr="00A65EA2">
        <w:rPr>
          <w:bCs/>
        </w:rPr>
        <w:t>Pramod K.</w:t>
      </w:r>
      <w:r w:rsidR="003567D9" w:rsidRPr="00A65EA2">
        <w:rPr>
          <w:bCs/>
        </w:rPr>
        <w:t xml:space="preserve"> </w:t>
      </w:r>
      <w:proofErr w:type="spellStart"/>
      <w:r w:rsidRPr="00A65EA2">
        <w:rPr>
          <w:bCs/>
        </w:rPr>
        <w:t>Nayar</w:t>
      </w:r>
      <w:proofErr w:type="spellEnd"/>
      <w:r w:rsidRPr="00A65EA2">
        <w:rPr>
          <w:bCs/>
        </w:rPr>
        <w:t xml:space="preserve">. </w:t>
      </w:r>
      <w:r w:rsidRPr="00A65EA2">
        <w:rPr>
          <w:bCs/>
          <w:i/>
        </w:rPr>
        <w:t>Studying Literature: An Introduction to Fiction and Poetry.</w:t>
      </w:r>
      <w:r w:rsidRPr="00A65EA2">
        <w:rPr>
          <w:bCs/>
        </w:rPr>
        <w:t xml:space="preserve"> Orient Blackswan.2013.</w:t>
      </w:r>
    </w:p>
    <w:p w14:paraId="27A051F4" w14:textId="42FF3DC0" w:rsidR="00840E8E" w:rsidRPr="00A65EA2" w:rsidRDefault="00840E8E" w:rsidP="00840E8E">
      <w:pPr>
        <w:pStyle w:val="ListParagraph"/>
        <w:widowControl w:val="0"/>
        <w:numPr>
          <w:ilvl w:val="0"/>
          <w:numId w:val="4"/>
        </w:numPr>
        <w:jc w:val="both"/>
        <w:rPr>
          <w:bCs/>
        </w:rPr>
      </w:pPr>
      <w:proofErr w:type="spellStart"/>
      <w:r w:rsidRPr="00A65EA2">
        <w:rPr>
          <w:bCs/>
        </w:rPr>
        <w:t>Jarek</w:t>
      </w:r>
      <w:proofErr w:type="spellEnd"/>
      <w:r w:rsidRPr="00A65EA2">
        <w:rPr>
          <w:bCs/>
        </w:rPr>
        <w:t xml:space="preserve"> </w:t>
      </w:r>
      <w:proofErr w:type="spellStart"/>
      <w:r w:rsidRPr="00A65EA2">
        <w:rPr>
          <w:bCs/>
        </w:rPr>
        <w:t>Kupsc</w:t>
      </w:r>
      <w:proofErr w:type="spellEnd"/>
      <w:r w:rsidRPr="00A65EA2">
        <w:rPr>
          <w:bCs/>
        </w:rPr>
        <w:t xml:space="preserve">. </w:t>
      </w:r>
      <w:r w:rsidRPr="00A65EA2">
        <w:rPr>
          <w:bCs/>
          <w:i/>
        </w:rPr>
        <w:t>The History of Cinema for Beginners</w:t>
      </w:r>
      <w:r w:rsidRPr="00A65EA2">
        <w:rPr>
          <w:bCs/>
        </w:rPr>
        <w:t xml:space="preserve">. Orient </w:t>
      </w:r>
      <w:proofErr w:type="spellStart"/>
      <w:r w:rsidRPr="00A65EA2">
        <w:rPr>
          <w:bCs/>
        </w:rPr>
        <w:t>Blackswan</w:t>
      </w:r>
      <w:proofErr w:type="spellEnd"/>
      <w:r w:rsidRPr="00A65EA2">
        <w:rPr>
          <w:bCs/>
        </w:rPr>
        <w:t>.</w:t>
      </w:r>
      <w:r w:rsidR="007123FF" w:rsidRPr="00A65EA2">
        <w:rPr>
          <w:bCs/>
        </w:rPr>
        <w:t xml:space="preserve"> </w:t>
      </w:r>
      <w:r w:rsidRPr="00A65EA2">
        <w:rPr>
          <w:bCs/>
        </w:rPr>
        <w:t>2010.</w:t>
      </w:r>
    </w:p>
    <w:p w14:paraId="2DFC4C92" w14:textId="42934A90" w:rsidR="00DA1841" w:rsidRPr="00DA3251" w:rsidRDefault="00840E8E" w:rsidP="00840E8E">
      <w:pPr>
        <w:pStyle w:val="ListParagraph"/>
        <w:widowControl w:val="0"/>
        <w:numPr>
          <w:ilvl w:val="0"/>
          <w:numId w:val="4"/>
        </w:numPr>
        <w:jc w:val="both"/>
        <w:rPr>
          <w:bCs/>
        </w:rPr>
      </w:pPr>
      <w:r w:rsidRPr="00A65EA2">
        <w:t xml:space="preserve">Geeta. B. </w:t>
      </w:r>
      <w:r w:rsidRPr="00A65EA2">
        <w:rPr>
          <w:i/>
        </w:rPr>
        <w:t>Introduction to Film Analysis</w:t>
      </w:r>
      <w:r w:rsidRPr="00A65EA2">
        <w:t>. (EDD notes</w:t>
      </w:r>
      <w:r w:rsidRPr="00DA3251">
        <w:t>)</w:t>
      </w:r>
    </w:p>
    <w:p w14:paraId="4312595A" w14:textId="77777777" w:rsidR="00A44798" w:rsidRPr="00DA3251" w:rsidRDefault="00A44798">
      <w:pPr>
        <w:jc w:val="both"/>
        <w:rPr>
          <w:b/>
          <w:bCs/>
        </w:rPr>
      </w:pPr>
    </w:p>
    <w:p w14:paraId="31FAA325" w14:textId="78B0C6FF" w:rsidR="00AD25E1" w:rsidRPr="00DA3251" w:rsidRDefault="00AD25E1">
      <w:pPr>
        <w:jc w:val="both"/>
        <w:rPr>
          <w:b/>
          <w:bCs/>
        </w:rPr>
      </w:pPr>
      <w:r w:rsidRPr="00DA3251">
        <w:rPr>
          <w:b/>
          <w:bCs/>
        </w:rPr>
        <w:t>Reference books</w:t>
      </w:r>
      <w:r w:rsidR="00A65EA2">
        <w:rPr>
          <w:b/>
          <w:bCs/>
        </w:rPr>
        <w:t>:</w:t>
      </w:r>
    </w:p>
    <w:p w14:paraId="6ECAFFD5" w14:textId="6F309374" w:rsidR="00840E8E" w:rsidRPr="00A65EA2" w:rsidRDefault="00840E8E" w:rsidP="00BA767E">
      <w:pPr>
        <w:pStyle w:val="ListParagraph"/>
        <w:widowControl w:val="0"/>
        <w:numPr>
          <w:ilvl w:val="0"/>
          <w:numId w:val="3"/>
        </w:numPr>
        <w:ind w:left="714" w:hanging="357"/>
        <w:jc w:val="both"/>
      </w:pPr>
      <w:r w:rsidRPr="00A65EA2">
        <w:t xml:space="preserve">Noel Carroll. </w:t>
      </w:r>
      <w:r w:rsidRPr="00A65EA2">
        <w:rPr>
          <w:i/>
        </w:rPr>
        <w:t>Philosophy of Art: A Contemporary Introduction</w:t>
      </w:r>
      <w:r w:rsidRPr="00A65EA2">
        <w:t>. Routledge.1999.</w:t>
      </w:r>
    </w:p>
    <w:p w14:paraId="0DB20CB0" w14:textId="4E188592" w:rsidR="00A44798" w:rsidRPr="00A65EA2" w:rsidRDefault="00840E8E" w:rsidP="00BA767E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14" w:hanging="357"/>
      </w:pPr>
      <w:r w:rsidRPr="00A65EA2">
        <w:t xml:space="preserve">Long, William J. </w:t>
      </w:r>
      <w:r w:rsidRPr="00A65EA2">
        <w:rPr>
          <w:i/>
        </w:rPr>
        <w:t>English Literature: Its History and its Significance</w:t>
      </w:r>
      <w:r w:rsidRPr="00A65EA2">
        <w:t>. Kolkata: Books way,</w:t>
      </w:r>
      <w:r w:rsidR="007123FF" w:rsidRPr="00A65EA2">
        <w:t xml:space="preserve"> </w:t>
      </w:r>
      <w:r w:rsidRPr="00A65EA2">
        <w:t>2009.</w:t>
      </w:r>
    </w:p>
    <w:p w14:paraId="1DC8FF84" w14:textId="4AC6C2FB" w:rsidR="007123FF" w:rsidRPr="00A65EA2" w:rsidRDefault="005015EA" w:rsidP="00BA767E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14" w:hanging="357"/>
      </w:pPr>
      <w:r w:rsidRPr="00A65EA2">
        <w:t xml:space="preserve">M. H. Abrams, Geoffrey Galt Harpham. </w:t>
      </w:r>
      <w:r w:rsidRPr="00A65EA2">
        <w:rPr>
          <w:bCs/>
          <w:i/>
          <w:iCs/>
        </w:rPr>
        <w:t>A Glossary of Literary Terms</w:t>
      </w:r>
      <w:r w:rsidR="00A0395C" w:rsidRPr="00A65EA2">
        <w:rPr>
          <w:bCs/>
          <w:i/>
          <w:iCs/>
        </w:rPr>
        <w:t xml:space="preserve"> </w:t>
      </w:r>
      <w:r w:rsidR="00A0395C" w:rsidRPr="00A65EA2">
        <w:rPr>
          <w:bCs/>
        </w:rPr>
        <w:t>(11</w:t>
      </w:r>
      <w:r w:rsidR="00A0395C" w:rsidRPr="00A65EA2">
        <w:rPr>
          <w:bCs/>
          <w:vertAlign w:val="superscript"/>
        </w:rPr>
        <w:t>th</w:t>
      </w:r>
      <w:r w:rsidR="00A0395C" w:rsidRPr="00A65EA2">
        <w:rPr>
          <w:bCs/>
        </w:rPr>
        <w:t xml:space="preserve"> edition)</w:t>
      </w:r>
      <w:r w:rsidRPr="00A65EA2">
        <w:t>. Cengage Learning. 2015.</w:t>
      </w:r>
    </w:p>
    <w:p w14:paraId="0F8B43C0" w14:textId="4FBDED1F" w:rsidR="005015EA" w:rsidRPr="00A65EA2" w:rsidRDefault="005015EA" w:rsidP="00BA767E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14" w:hanging="357"/>
      </w:pPr>
      <w:proofErr w:type="spellStart"/>
      <w:r w:rsidRPr="00A65EA2">
        <w:t>Renu</w:t>
      </w:r>
      <w:proofErr w:type="spellEnd"/>
      <w:r w:rsidRPr="00A65EA2">
        <w:t xml:space="preserve"> Saran. </w:t>
      </w:r>
      <w:r w:rsidRPr="00A65EA2">
        <w:rPr>
          <w:bCs/>
          <w:i/>
          <w:iCs/>
        </w:rPr>
        <w:t>History of Indian Cinema</w:t>
      </w:r>
      <w:r w:rsidRPr="00A65EA2">
        <w:t>. Diamond Pocket Books. 2014.</w:t>
      </w:r>
    </w:p>
    <w:p w14:paraId="474D5B68" w14:textId="24FBE1EB" w:rsidR="00A0395C" w:rsidRPr="00DA3251" w:rsidRDefault="00AA3389" w:rsidP="0065437A">
      <w:pPr>
        <w:pStyle w:val="ListParagraph"/>
        <w:autoSpaceDE w:val="0"/>
        <w:autoSpaceDN w:val="0"/>
        <w:adjustRightInd w:val="0"/>
        <w:ind w:left="714"/>
      </w:pPr>
      <w:r w:rsidRPr="00A65EA2">
        <w:rPr>
          <w:i/>
        </w:rPr>
        <w:t>Other material, if any, will be shared by</w:t>
      </w:r>
      <w:r w:rsidRPr="00DA3251">
        <w:rPr>
          <w:i/>
        </w:rPr>
        <w:t xml:space="preserve"> the instructor.</w:t>
      </w:r>
    </w:p>
    <w:p w14:paraId="27BCC448" w14:textId="0EA3BC97" w:rsidR="003567D9" w:rsidRPr="00DA3251" w:rsidRDefault="00AD25E1">
      <w:pPr>
        <w:jc w:val="both"/>
        <w:rPr>
          <w:b/>
          <w:bCs/>
        </w:rPr>
      </w:pPr>
      <w:r w:rsidRPr="00DA3251"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DA3251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DA3251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DA3251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DA3251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DA3251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DA3251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DA3251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DA3251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DA3251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840E8E" w:rsidRPr="00DA3251" w14:paraId="4F7A6304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E7BB" w14:textId="23BFF230" w:rsidR="00840E8E" w:rsidRPr="00902E15" w:rsidRDefault="00840E8E" w:rsidP="00840E8E">
            <w:pPr>
              <w:jc w:val="center"/>
            </w:pPr>
            <w:r w:rsidRPr="00902E15">
              <w:rPr>
                <w:b/>
                <w:bCs/>
              </w:rPr>
              <w:t>1-3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B3B2" w14:textId="62A2D74C" w:rsidR="00840E8E" w:rsidRPr="00902E15" w:rsidRDefault="009A0930" w:rsidP="00840E8E">
            <w:pPr>
              <w:jc w:val="center"/>
            </w:pPr>
            <w:r w:rsidRPr="00902E15">
              <w:rPr>
                <w:bCs/>
              </w:rPr>
              <w:t>Understanding the c</w:t>
            </w:r>
            <w:r w:rsidR="00840E8E" w:rsidRPr="00902E15">
              <w:rPr>
                <w:bCs/>
              </w:rPr>
              <w:t xml:space="preserve">ontextual framework for the study of literature and cinema.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3A945323" w:rsidR="00BB6340" w:rsidRPr="00A65EA2" w:rsidRDefault="00840E8E" w:rsidP="00BB6340">
            <w:pPr>
              <w:jc w:val="center"/>
              <w:rPr>
                <w:bCs/>
              </w:rPr>
            </w:pPr>
            <w:r w:rsidRPr="00A65EA2">
              <w:rPr>
                <w:bCs/>
              </w:rPr>
              <w:t>Introduction to Literature and Cinema, Cinema and Art</w:t>
            </w:r>
            <w:r w:rsidR="00983F99" w:rsidRPr="00A65EA2">
              <w:rPr>
                <w:bCs/>
              </w:rPr>
              <w:t>:</w:t>
            </w:r>
            <w:r w:rsidR="00983F99" w:rsidRPr="00A65EA2">
              <w:t xml:space="preserve"> the shared </w:t>
            </w:r>
            <w:r w:rsidR="00902E15" w:rsidRPr="00A65EA2">
              <w:t xml:space="preserve">timelines and </w:t>
            </w:r>
            <w:r w:rsidR="00983F99" w:rsidRPr="00A65EA2">
              <w:t xml:space="preserve">history of film, art, and literature </w:t>
            </w:r>
            <w:r w:rsidR="00BB6340" w:rsidRPr="00A65EA2">
              <w:t xml:space="preserve">with emphasis on </w:t>
            </w:r>
            <w:r w:rsidR="00E50749" w:rsidRPr="00A65EA2">
              <w:t xml:space="preserve">literary </w:t>
            </w:r>
            <w:r w:rsidR="00BB6340" w:rsidRPr="00A65EA2">
              <w:t xml:space="preserve">adaptations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8A03" w14:textId="1EB32B61" w:rsidR="00840E8E" w:rsidRPr="00902E15" w:rsidRDefault="00A65EA2" w:rsidP="00840E8E">
            <w:pPr>
              <w:jc w:val="center"/>
            </w:pPr>
            <w:r>
              <w:rPr>
                <w:bCs/>
              </w:rPr>
              <w:t>TB3</w:t>
            </w:r>
            <w:r w:rsidR="00840E8E" w:rsidRPr="00902E15">
              <w:rPr>
                <w:bCs/>
              </w:rPr>
              <w:t xml:space="preserve"> notes-chapter 1, T</w:t>
            </w:r>
            <w:r>
              <w:rPr>
                <w:bCs/>
              </w:rPr>
              <w:t>B</w:t>
            </w:r>
            <w:r w:rsidR="00840E8E" w:rsidRPr="00902E15">
              <w:rPr>
                <w:bCs/>
              </w:rPr>
              <w:t>1-chapter1</w:t>
            </w:r>
          </w:p>
        </w:tc>
      </w:tr>
      <w:tr w:rsidR="00840E8E" w:rsidRPr="00DA3251" w14:paraId="0ACCD2D7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BE217" w14:textId="10DF6998" w:rsidR="00840E8E" w:rsidRPr="00902E15" w:rsidRDefault="00840E8E" w:rsidP="00840E8E">
            <w:pPr>
              <w:jc w:val="center"/>
            </w:pPr>
            <w:r w:rsidRPr="00902E15">
              <w:rPr>
                <w:b/>
                <w:bCs/>
              </w:rPr>
              <w:t>4-</w:t>
            </w:r>
            <w:r w:rsidR="00E919D6" w:rsidRPr="00902E15">
              <w:rPr>
                <w:b/>
                <w:bCs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D80DF" w14:textId="619A8932" w:rsidR="00840E8E" w:rsidRPr="00902E15" w:rsidRDefault="009A0930" w:rsidP="00840E8E">
            <w:pPr>
              <w:jc w:val="center"/>
            </w:pPr>
            <w:r w:rsidRPr="00902E15">
              <w:rPr>
                <w:bCs/>
              </w:rPr>
              <w:t xml:space="preserve">Introduction to </w:t>
            </w:r>
            <w:r w:rsidR="00840E8E" w:rsidRPr="00902E15">
              <w:rPr>
                <w:bCs/>
              </w:rPr>
              <w:t>Creativity and Aesthetics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5AFCB" w14:textId="391908EA" w:rsidR="00840E8E" w:rsidRPr="00A65EA2" w:rsidRDefault="00840E8E" w:rsidP="00840E8E">
            <w:pPr>
              <w:jc w:val="center"/>
            </w:pPr>
            <w:r w:rsidRPr="00A65EA2">
              <w:t xml:space="preserve">Understanding </w:t>
            </w:r>
            <w:r w:rsidR="00E919D6" w:rsidRPr="00A65EA2">
              <w:t xml:space="preserve">how to approach texts: </w:t>
            </w:r>
            <w:r w:rsidR="00983F99" w:rsidRPr="00A65EA2">
              <w:t xml:space="preserve">perspectives on </w:t>
            </w:r>
            <w:r w:rsidR="00B4019E" w:rsidRPr="00A65EA2">
              <w:t xml:space="preserve">defining </w:t>
            </w:r>
            <w:r w:rsidR="00983F99" w:rsidRPr="00A65EA2">
              <w:t xml:space="preserve">aesthetics and the aesthetic experience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5F536" w14:textId="5A93F1D1" w:rsidR="00840E8E" w:rsidRPr="00902E15" w:rsidRDefault="00840E8E" w:rsidP="00840E8E">
            <w:pPr>
              <w:jc w:val="center"/>
            </w:pPr>
            <w:r w:rsidRPr="00902E15">
              <w:rPr>
                <w:bCs/>
              </w:rPr>
              <w:t>R</w:t>
            </w:r>
            <w:r w:rsidR="00A65EA2">
              <w:rPr>
                <w:bCs/>
              </w:rPr>
              <w:t>B</w:t>
            </w:r>
            <w:r w:rsidRPr="00902E15">
              <w:rPr>
                <w:bCs/>
              </w:rPr>
              <w:t>1-chapter</w:t>
            </w:r>
            <w:r w:rsidR="006E6047">
              <w:rPr>
                <w:bCs/>
              </w:rPr>
              <w:t xml:space="preserve"> </w:t>
            </w:r>
            <w:r w:rsidRPr="00902E15">
              <w:rPr>
                <w:bCs/>
              </w:rPr>
              <w:t>4</w:t>
            </w:r>
            <w:r w:rsidR="00E919D6" w:rsidRPr="00902E15">
              <w:rPr>
                <w:bCs/>
              </w:rPr>
              <w:t xml:space="preserve"> </w:t>
            </w:r>
          </w:p>
        </w:tc>
      </w:tr>
      <w:tr w:rsidR="00840E8E" w:rsidRPr="00DA3251" w14:paraId="682F36EF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C8DD4" w14:textId="4442E83F" w:rsidR="00840E8E" w:rsidRPr="00902E15" w:rsidRDefault="00E919D6" w:rsidP="00840E8E">
            <w:pPr>
              <w:jc w:val="center"/>
            </w:pPr>
            <w:r w:rsidRPr="00902E15">
              <w:rPr>
                <w:b/>
                <w:bCs/>
              </w:rPr>
              <w:lastRenderedPageBreak/>
              <w:t>7</w:t>
            </w:r>
            <w:r w:rsidR="00840E8E" w:rsidRPr="00902E15">
              <w:rPr>
                <w:b/>
                <w:bCs/>
              </w:rPr>
              <w:t>-12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9BBAE" w14:textId="741D0C2F" w:rsidR="00840E8E" w:rsidRPr="00902E15" w:rsidRDefault="00840E8E" w:rsidP="00840E8E">
            <w:pPr>
              <w:jc w:val="center"/>
            </w:pPr>
            <w:r w:rsidRPr="00902E15">
              <w:rPr>
                <w:bCs/>
              </w:rPr>
              <w:t>An overview of Major movements in Literature and Cinema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1EEDC" w14:textId="609F4D05" w:rsidR="00840E8E" w:rsidRPr="00902E15" w:rsidRDefault="00840E8E" w:rsidP="00840E8E">
            <w:pPr>
              <w:jc w:val="center"/>
            </w:pPr>
            <w:r w:rsidRPr="00902E15">
              <w:rPr>
                <w:bCs/>
              </w:rPr>
              <w:t>Understanding the major literary movements of Elizabethan Age, Puritan</w:t>
            </w:r>
            <w:r w:rsidR="0019662C" w:rsidRPr="00902E15">
              <w:rPr>
                <w:bCs/>
              </w:rPr>
              <w:t xml:space="preserve"> </w:t>
            </w:r>
            <w:r w:rsidRPr="00902E15">
              <w:rPr>
                <w:bCs/>
              </w:rPr>
              <w:t>Age, Restoration, Romanticism, Victorian</w:t>
            </w:r>
            <w:r w:rsidR="00E50749" w:rsidRPr="00902E15">
              <w:rPr>
                <w:bCs/>
              </w:rPr>
              <w:t xml:space="preserve">; </w:t>
            </w:r>
            <w:r w:rsidR="002D3DF2">
              <w:rPr>
                <w:bCs/>
              </w:rPr>
              <w:t xml:space="preserve">Modernism and </w:t>
            </w:r>
            <w:r w:rsidRPr="00902E15">
              <w:rPr>
                <w:bCs/>
              </w:rPr>
              <w:t>Major film styles and movements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546F1" w14:textId="3CF11899" w:rsidR="00840E8E" w:rsidRPr="00902E15" w:rsidRDefault="00A65EA2" w:rsidP="00840E8E">
            <w:pPr>
              <w:jc w:val="center"/>
            </w:pPr>
            <w:r>
              <w:rPr>
                <w:bCs/>
              </w:rPr>
              <w:t>TB3</w:t>
            </w:r>
            <w:r w:rsidR="00840E8E" w:rsidRPr="00902E15">
              <w:rPr>
                <w:bCs/>
              </w:rPr>
              <w:t xml:space="preserve"> notes –chapters 2&amp;3, R2- Chapters 2-7, T</w:t>
            </w:r>
            <w:r>
              <w:rPr>
                <w:bCs/>
              </w:rPr>
              <w:t>B</w:t>
            </w:r>
            <w:r w:rsidR="00840E8E" w:rsidRPr="00902E15">
              <w:rPr>
                <w:bCs/>
              </w:rPr>
              <w:t xml:space="preserve">2 -1 </w:t>
            </w:r>
            <w:r w:rsidR="00902E15">
              <w:rPr>
                <w:bCs/>
              </w:rPr>
              <w:t>–</w:t>
            </w:r>
            <w:r w:rsidR="00840E8E" w:rsidRPr="00902E15">
              <w:rPr>
                <w:bCs/>
              </w:rPr>
              <w:t xml:space="preserve"> 5</w:t>
            </w:r>
          </w:p>
        </w:tc>
      </w:tr>
      <w:tr w:rsidR="00840E8E" w:rsidRPr="00DA3251" w14:paraId="0B322FBF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B3AE3" w14:textId="0677B9C1" w:rsidR="00840E8E" w:rsidRPr="00902E15" w:rsidRDefault="00840E8E" w:rsidP="00840E8E">
            <w:pPr>
              <w:jc w:val="center"/>
            </w:pPr>
            <w:r w:rsidRPr="00902E15">
              <w:rPr>
                <w:b/>
                <w:bCs/>
              </w:rPr>
              <w:t>13-17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DCAB3" w14:textId="5EB9F8EE" w:rsidR="00840E8E" w:rsidRPr="00902E15" w:rsidRDefault="00840E8E" w:rsidP="00840E8E">
            <w:pPr>
              <w:widowControl w:val="0"/>
              <w:tabs>
                <w:tab w:val="left" w:pos="360"/>
              </w:tabs>
              <w:jc w:val="both"/>
              <w:rPr>
                <w:bCs/>
              </w:rPr>
            </w:pPr>
            <w:r w:rsidRPr="00902E15">
              <w:rPr>
                <w:bCs/>
              </w:rPr>
              <w:t>Introduction</w:t>
            </w:r>
            <w:r w:rsidR="00DA3251" w:rsidRPr="00902E15">
              <w:rPr>
                <w:bCs/>
              </w:rPr>
              <w:t xml:space="preserve"> </w:t>
            </w:r>
            <w:r w:rsidRPr="00902E15">
              <w:rPr>
                <w:bCs/>
              </w:rPr>
              <w:t>to Drama.</w:t>
            </w:r>
          </w:p>
          <w:p w14:paraId="6EEEEB5B" w14:textId="23F6079A" w:rsidR="00840E8E" w:rsidRPr="00902E15" w:rsidRDefault="00840E8E" w:rsidP="00840E8E">
            <w:pPr>
              <w:jc w:val="center"/>
            </w:pPr>
            <w:r w:rsidRPr="00902E15">
              <w:rPr>
                <w:bCs/>
              </w:rPr>
              <w:t xml:space="preserve"> Reading and analysis of selected works.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7FA8B" w14:textId="61E962C4" w:rsidR="00840E8E" w:rsidRPr="00A65EA2" w:rsidRDefault="00840E8E" w:rsidP="00840E8E">
            <w:pPr>
              <w:jc w:val="center"/>
            </w:pPr>
            <w:r w:rsidRPr="00A65EA2">
              <w:rPr>
                <w:bCs/>
              </w:rPr>
              <w:t>History and types of Drama, Theme, Dialogue, Character, Plot,</w:t>
            </w:r>
            <w:r w:rsidR="003567D9" w:rsidRPr="00A65EA2">
              <w:rPr>
                <w:bCs/>
              </w:rPr>
              <w:t xml:space="preserve"> </w:t>
            </w:r>
            <w:r w:rsidRPr="00A65EA2">
              <w:rPr>
                <w:bCs/>
              </w:rPr>
              <w:t>form, Language, Shakespeare’s plays</w:t>
            </w:r>
            <w:r w:rsidR="00EC5336" w:rsidRPr="00A65EA2">
              <w:rPr>
                <w:bCs/>
              </w:rPr>
              <w:t xml:space="preserve"> </w:t>
            </w:r>
            <w:r w:rsidR="00EC5336" w:rsidRPr="00A65EA2">
              <w:t>and their adaptations</w:t>
            </w:r>
            <w:r w:rsidR="002D3DF2" w:rsidRPr="00A65EA2">
              <w:t>, theater in film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38355" w14:textId="08497EAD" w:rsidR="00840E8E" w:rsidRPr="00902E15" w:rsidRDefault="00840E8E" w:rsidP="00840E8E">
            <w:pPr>
              <w:jc w:val="center"/>
            </w:pPr>
            <w:r w:rsidRPr="00902E15">
              <w:rPr>
                <w:bCs/>
              </w:rPr>
              <w:t>R</w:t>
            </w:r>
            <w:r w:rsidR="00A65EA2">
              <w:rPr>
                <w:bCs/>
              </w:rPr>
              <w:t>B</w:t>
            </w:r>
            <w:r w:rsidRPr="00902E15">
              <w:rPr>
                <w:bCs/>
              </w:rPr>
              <w:t>2 – chapter 6&amp;7</w:t>
            </w:r>
          </w:p>
        </w:tc>
      </w:tr>
      <w:tr w:rsidR="00840E8E" w:rsidRPr="00DA3251" w14:paraId="3C08F2E2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B3D92" w14:textId="6B0602C7" w:rsidR="00840E8E" w:rsidRPr="00902E15" w:rsidRDefault="00840E8E" w:rsidP="00840E8E">
            <w:pPr>
              <w:jc w:val="center"/>
            </w:pPr>
            <w:r w:rsidRPr="00902E15">
              <w:rPr>
                <w:b/>
                <w:bCs/>
              </w:rPr>
              <w:t>1</w:t>
            </w:r>
            <w:r w:rsidR="002D3DF2">
              <w:rPr>
                <w:b/>
                <w:bCs/>
              </w:rPr>
              <w:t>8</w:t>
            </w:r>
            <w:r w:rsidRPr="00902E15">
              <w:rPr>
                <w:b/>
                <w:bCs/>
              </w:rPr>
              <w:t>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02927" w14:textId="752461F8" w:rsidR="00E50749" w:rsidRPr="00A65EA2" w:rsidRDefault="00840E8E" w:rsidP="00E50749">
            <w:pPr>
              <w:widowControl w:val="0"/>
              <w:tabs>
                <w:tab w:val="left" w:pos="360"/>
              </w:tabs>
              <w:jc w:val="both"/>
            </w:pPr>
            <w:r w:rsidRPr="00A65EA2">
              <w:t xml:space="preserve">Introduction to </w:t>
            </w:r>
            <w:r w:rsidR="00E50749" w:rsidRPr="00A65EA2">
              <w:t>Indian Cinemas</w:t>
            </w:r>
          </w:p>
          <w:p w14:paraId="3F65D09F" w14:textId="10B40528" w:rsidR="00840E8E" w:rsidRPr="00902E15" w:rsidRDefault="00840E8E" w:rsidP="00840E8E">
            <w:pPr>
              <w:jc w:val="center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141A6" w14:textId="0C0B0283" w:rsidR="00840E8E" w:rsidRPr="00A65EA2" w:rsidRDefault="00EC5336" w:rsidP="00840E8E">
            <w:pPr>
              <w:jc w:val="center"/>
              <w:rPr>
                <w:bCs/>
              </w:rPr>
            </w:pPr>
            <w:r w:rsidRPr="00A65EA2">
              <w:rPr>
                <w:bCs/>
              </w:rPr>
              <w:t xml:space="preserve">Major movements, regional cinemas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047A3" w14:textId="068D6534" w:rsidR="00840E8E" w:rsidRPr="00A65EA2" w:rsidRDefault="00E50749" w:rsidP="00840E8E">
            <w:pPr>
              <w:jc w:val="center"/>
              <w:rPr>
                <w:bCs/>
              </w:rPr>
            </w:pPr>
            <w:r w:rsidRPr="00A65EA2">
              <w:rPr>
                <w:bCs/>
              </w:rPr>
              <w:t>R</w:t>
            </w:r>
            <w:r w:rsidR="00A65EA2">
              <w:rPr>
                <w:bCs/>
              </w:rPr>
              <w:t>B</w:t>
            </w:r>
            <w:r w:rsidRPr="00A65EA2">
              <w:rPr>
                <w:bCs/>
              </w:rPr>
              <w:t>4</w:t>
            </w:r>
            <w:r w:rsidR="00840E8E" w:rsidRPr="00A65EA2">
              <w:rPr>
                <w:bCs/>
              </w:rPr>
              <w:t>- chapters 5-8</w:t>
            </w:r>
          </w:p>
        </w:tc>
      </w:tr>
      <w:tr w:rsidR="00840E8E" w:rsidRPr="00DA3251" w14:paraId="0FA0A399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0BB2D" w14:textId="7A505BA6" w:rsidR="00840E8E" w:rsidRPr="00902E15" w:rsidRDefault="00840E8E" w:rsidP="00840E8E">
            <w:pPr>
              <w:jc w:val="center"/>
            </w:pPr>
            <w:r w:rsidRPr="00902E15">
              <w:rPr>
                <w:b/>
                <w:bCs/>
              </w:rPr>
              <w:t>21-25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CDA0D" w14:textId="77777777" w:rsidR="00902E15" w:rsidRPr="00902E15" w:rsidRDefault="00902E15" w:rsidP="00902E15">
            <w:pPr>
              <w:jc w:val="center"/>
            </w:pPr>
            <w:r w:rsidRPr="00902E15">
              <w:t>Understanding</w:t>
            </w:r>
          </w:p>
          <w:p w14:paraId="46061DE2" w14:textId="77777777" w:rsidR="00902E15" w:rsidRPr="00902E15" w:rsidRDefault="00902E15" w:rsidP="00902E15">
            <w:pPr>
              <w:jc w:val="center"/>
            </w:pPr>
            <w:r w:rsidRPr="00902E15">
              <w:t>Cinema.</w:t>
            </w:r>
          </w:p>
          <w:p w14:paraId="73B53600" w14:textId="77777777" w:rsidR="00902E15" w:rsidRPr="00902E15" w:rsidRDefault="00902E15" w:rsidP="00902E15">
            <w:pPr>
              <w:jc w:val="center"/>
            </w:pPr>
            <w:r w:rsidRPr="00902E15">
              <w:t>Sample film analysis</w:t>
            </w:r>
          </w:p>
          <w:p w14:paraId="09E5821C" w14:textId="77777777" w:rsidR="00902E15" w:rsidRPr="00902E15" w:rsidRDefault="00902E15" w:rsidP="00902E15">
            <w:pPr>
              <w:jc w:val="center"/>
            </w:pPr>
          </w:p>
          <w:p w14:paraId="5EA988AF" w14:textId="0008962B" w:rsidR="00840E8E" w:rsidRPr="00902E15" w:rsidRDefault="00840E8E" w:rsidP="00902E15">
            <w:pPr>
              <w:jc w:val="center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7C7A7" w14:textId="77777777" w:rsidR="00902E15" w:rsidRPr="00A65EA2" w:rsidRDefault="00902E15" w:rsidP="00902E15">
            <w:pPr>
              <w:jc w:val="center"/>
            </w:pPr>
            <w:r w:rsidRPr="00A65EA2">
              <w:t>Plot, character, screenplay, linguistic,</w:t>
            </w:r>
          </w:p>
          <w:p w14:paraId="01D73EFB" w14:textId="4A2BD14B" w:rsidR="00902E15" w:rsidRPr="00A65EA2" w:rsidRDefault="00902E15" w:rsidP="00B64443">
            <w:pPr>
              <w:jc w:val="center"/>
            </w:pPr>
            <w:r w:rsidRPr="00A65EA2">
              <w:t>social, musical codes, cinematic codes,</w:t>
            </w:r>
            <w:r w:rsidR="00B64443" w:rsidRPr="00A65EA2">
              <w:t xml:space="preserve"> </w:t>
            </w:r>
            <w:r w:rsidRPr="00A65EA2">
              <w:t>camera work</w:t>
            </w:r>
          </w:p>
          <w:p w14:paraId="28ED8B86" w14:textId="5AD0FFBB" w:rsidR="00840E8E" w:rsidRPr="00A65EA2" w:rsidRDefault="00840E8E" w:rsidP="00840E8E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59CF3" w14:textId="251CD5E0" w:rsidR="00902E15" w:rsidRPr="00902E15" w:rsidRDefault="00A65EA2" w:rsidP="00902E15">
            <w:pPr>
              <w:jc w:val="center"/>
            </w:pPr>
            <w:r>
              <w:t xml:space="preserve">TB3 </w:t>
            </w:r>
            <w:r w:rsidR="00902E15" w:rsidRPr="00902E15">
              <w:t>notes</w:t>
            </w:r>
          </w:p>
          <w:p w14:paraId="0F13125D" w14:textId="77777777" w:rsidR="00902E15" w:rsidRPr="00902E15" w:rsidRDefault="00902E15" w:rsidP="00902E15">
            <w:pPr>
              <w:jc w:val="center"/>
            </w:pPr>
            <w:r w:rsidRPr="00902E15">
              <w:t>–chapters</w:t>
            </w:r>
          </w:p>
          <w:p w14:paraId="69B4331A" w14:textId="77777777" w:rsidR="00902E15" w:rsidRPr="00902E15" w:rsidRDefault="00902E15" w:rsidP="00902E15">
            <w:pPr>
              <w:jc w:val="center"/>
            </w:pPr>
            <w:r w:rsidRPr="00902E15">
              <w:t>4&amp;amp;5, T2 –</w:t>
            </w:r>
          </w:p>
          <w:p w14:paraId="3C0E6760" w14:textId="41196AED" w:rsidR="00840E8E" w:rsidRPr="00902E15" w:rsidRDefault="00902E15" w:rsidP="00902E15">
            <w:pPr>
              <w:jc w:val="center"/>
            </w:pPr>
            <w:r w:rsidRPr="00902E15">
              <w:t>chapters 1-4</w:t>
            </w:r>
          </w:p>
        </w:tc>
      </w:tr>
      <w:tr w:rsidR="00902E15" w:rsidRPr="00DA3251" w14:paraId="3A32DB58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0473A" w14:textId="26D41C02" w:rsidR="00902E15" w:rsidRPr="00902E15" w:rsidRDefault="00902E15" w:rsidP="00902E15">
            <w:pPr>
              <w:jc w:val="center"/>
            </w:pPr>
            <w:r w:rsidRPr="00902E15">
              <w:rPr>
                <w:b/>
                <w:bCs/>
              </w:rPr>
              <w:t>26-35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96B6B" w14:textId="17F167AF" w:rsidR="00902E15" w:rsidRPr="00902E15" w:rsidRDefault="00902E15" w:rsidP="00902E15">
            <w:pPr>
              <w:jc w:val="center"/>
            </w:pPr>
            <w:r w:rsidRPr="00902E15">
              <w:rPr>
                <w:bCs/>
              </w:rPr>
              <w:t xml:space="preserve">Introduction to short fiction.   Reading and analysis of selected works.             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A9833" w14:textId="23235CD9" w:rsidR="00902E15" w:rsidRPr="00A65EA2" w:rsidRDefault="00902E15" w:rsidP="00902E15">
            <w:pPr>
              <w:jc w:val="center"/>
              <w:rPr>
                <w:bCs/>
              </w:rPr>
            </w:pPr>
            <w:r w:rsidRPr="00A65EA2">
              <w:rPr>
                <w:bCs/>
              </w:rPr>
              <w:t xml:space="preserve">Meaning, message, style, coherence, theme. </w:t>
            </w:r>
            <w:proofErr w:type="spellStart"/>
            <w:r w:rsidRPr="00A65EA2">
              <w:t>Vaikom</w:t>
            </w:r>
            <w:proofErr w:type="spellEnd"/>
            <w:r w:rsidRPr="00A65EA2">
              <w:t xml:space="preserve"> Muhammed Basheer’s </w:t>
            </w:r>
            <w:r w:rsidRPr="00A65EA2">
              <w:rPr>
                <w:i/>
                <w:iCs/>
              </w:rPr>
              <w:t>Walls</w:t>
            </w:r>
            <w:r w:rsidRPr="00A65EA2">
              <w:t xml:space="preserve"> and </w:t>
            </w:r>
            <w:proofErr w:type="spellStart"/>
            <w:r w:rsidRPr="00A65EA2">
              <w:t>Adoor</w:t>
            </w:r>
            <w:proofErr w:type="spellEnd"/>
            <w:r w:rsidRPr="00A65EA2">
              <w:t xml:space="preserve"> </w:t>
            </w:r>
            <w:proofErr w:type="spellStart"/>
            <w:r w:rsidRPr="00A65EA2">
              <w:t>Gopalakrishanan’s</w:t>
            </w:r>
            <w:proofErr w:type="spellEnd"/>
            <w:r w:rsidRPr="00A65EA2">
              <w:t xml:space="preserve"> film adaptation; Chekhov’s “</w:t>
            </w:r>
            <w:proofErr w:type="spellStart"/>
            <w:r w:rsidRPr="00A65EA2">
              <w:t>Vanka</w:t>
            </w:r>
            <w:proofErr w:type="spellEnd"/>
            <w:r w:rsidRPr="00A65EA2">
              <w:t xml:space="preserve">” and its adaptation </w:t>
            </w:r>
            <w:proofErr w:type="spellStart"/>
            <w:r w:rsidRPr="00A65EA2">
              <w:rPr>
                <w:i/>
                <w:iCs/>
              </w:rPr>
              <w:t>Ottal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DBC6F" w14:textId="5E45C71E" w:rsidR="00902E15" w:rsidRPr="00902E15" w:rsidRDefault="00902E15" w:rsidP="00902E15">
            <w:pPr>
              <w:jc w:val="center"/>
            </w:pPr>
            <w:r w:rsidRPr="00902E15">
              <w:rPr>
                <w:bCs/>
              </w:rPr>
              <w:t>T</w:t>
            </w:r>
            <w:r w:rsidR="00A65EA2">
              <w:rPr>
                <w:bCs/>
              </w:rPr>
              <w:t>B</w:t>
            </w:r>
            <w:r w:rsidRPr="00902E15">
              <w:rPr>
                <w:bCs/>
              </w:rPr>
              <w:t>1- chapters 1-4</w:t>
            </w:r>
          </w:p>
        </w:tc>
      </w:tr>
      <w:tr w:rsidR="00902E15" w:rsidRPr="00DA3251" w14:paraId="568497D3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B2ED7" w14:textId="638EFD22" w:rsidR="00902E15" w:rsidRPr="00902E15" w:rsidRDefault="00902E15" w:rsidP="00902E15">
            <w:pPr>
              <w:jc w:val="center"/>
            </w:pPr>
            <w:r w:rsidRPr="00902E15">
              <w:rPr>
                <w:b/>
                <w:bCs/>
              </w:rPr>
              <w:t>36-42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6B913" w14:textId="77777777" w:rsidR="00902E15" w:rsidRPr="00902E15" w:rsidRDefault="00902E15" w:rsidP="00902E15">
            <w:pPr>
              <w:widowControl w:val="0"/>
              <w:tabs>
                <w:tab w:val="left" w:pos="360"/>
              </w:tabs>
              <w:jc w:val="both"/>
              <w:rPr>
                <w:bCs/>
              </w:rPr>
            </w:pPr>
            <w:r w:rsidRPr="00902E15">
              <w:rPr>
                <w:bCs/>
              </w:rPr>
              <w:t xml:space="preserve">Introduction to Novel.  </w:t>
            </w:r>
          </w:p>
          <w:p w14:paraId="1600D56F" w14:textId="0C26F143" w:rsidR="00902E15" w:rsidRPr="00902E15" w:rsidRDefault="00902E15" w:rsidP="00902E15">
            <w:r w:rsidRPr="00902E15">
              <w:rPr>
                <w:bCs/>
              </w:rPr>
              <w:t>Reading and analysis of selected works.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8C94F" w14:textId="4D024545" w:rsidR="00902E15" w:rsidRPr="00A65EA2" w:rsidRDefault="00902E15" w:rsidP="00902E15">
            <w:pPr>
              <w:jc w:val="center"/>
            </w:pPr>
            <w:r w:rsidRPr="00A65EA2">
              <w:rPr>
                <w:bCs/>
              </w:rPr>
              <w:t xml:space="preserve">History and types of novel; Setting, Point of View, plot and character. </w:t>
            </w:r>
            <w:r w:rsidRPr="00A65EA2">
              <w:t xml:space="preserve">Arvind </w:t>
            </w:r>
            <w:proofErr w:type="spellStart"/>
            <w:r w:rsidRPr="00A65EA2">
              <w:t>Adiga’s</w:t>
            </w:r>
            <w:proofErr w:type="spellEnd"/>
            <w:r w:rsidRPr="00A65EA2">
              <w:t xml:space="preserve"> </w:t>
            </w:r>
            <w:r w:rsidRPr="00A65EA2">
              <w:rPr>
                <w:i/>
                <w:iCs/>
              </w:rPr>
              <w:t>The White Tiger</w:t>
            </w:r>
            <w:r w:rsidRPr="00A65EA2">
              <w:t xml:space="preserve"> and its adaptation, </w:t>
            </w:r>
            <w:r w:rsidRPr="00A65EA2">
              <w:rPr>
                <w:i/>
                <w:iCs/>
              </w:rPr>
              <w:t>Choker Bali</w:t>
            </w:r>
            <w:r w:rsidRPr="00A65EA2">
              <w:t xml:space="preserve"> by Tagore and </w:t>
            </w:r>
            <w:proofErr w:type="spellStart"/>
            <w:r w:rsidRPr="00A65EA2">
              <w:t>Rituparno</w:t>
            </w:r>
            <w:proofErr w:type="spellEnd"/>
            <w:r w:rsidRPr="00A65EA2">
              <w:t xml:space="preserve"> Ghosh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FA834" w14:textId="35F4B473" w:rsidR="00902E15" w:rsidRPr="00902E15" w:rsidRDefault="00902E15" w:rsidP="00902E15">
            <w:pPr>
              <w:jc w:val="center"/>
            </w:pPr>
            <w:r w:rsidRPr="00902E15">
              <w:rPr>
                <w:bCs/>
              </w:rPr>
              <w:t>T</w:t>
            </w:r>
            <w:r w:rsidR="00A65EA2">
              <w:rPr>
                <w:bCs/>
              </w:rPr>
              <w:t>B</w:t>
            </w:r>
            <w:r w:rsidRPr="00902E15">
              <w:rPr>
                <w:bCs/>
              </w:rPr>
              <w:t>1- chapters 1-4</w:t>
            </w:r>
          </w:p>
        </w:tc>
      </w:tr>
    </w:tbl>
    <w:p w14:paraId="6C7E987A" w14:textId="300FD4F5" w:rsidR="00840E8E" w:rsidRPr="00DA3251" w:rsidRDefault="00840E8E">
      <w:pPr>
        <w:jc w:val="both"/>
        <w:rPr>
          <w:b/>
          <w:bCs/>
        </w:rPr>
      </w:pPr>
    </w:p>
    <w:p w14:paraId="2C851B0F" w14:textId="156C965B" w:rsidR="00A65EA2" w:rsidRPr="00DA3251" w:rsidRDefault="00A65EA2" w:rsidP="00A65EA2">
      <w:pPr>
        <w:widowControl w:val="0"/>
        <w:rPr>
          <w:b/>
          <w:bCs/>
        </w:rPr>
      </w:pPr>
      <w:r w:rsidRPr="00EF085A">
        <w:rPr>
          <w:b/>
          <w:bCs/>
        </w:rPr>
        <w:t>Evaluation Scheme:</w:t>
      </w:r>
      <w:r w:rsidRPr="00EF085A">
        <w:t xml:space="preserve">  </w:t>
      </w:r>
      <w:r w:rsidRPr="00EF085A">
        <w:rPr>
          <w:b/>
        </w:rPr>
        <w:tab/>
      </w:r>
      <w:r w:rsidRPr="00EF085A">
        <w:rPr>
          <w:b/>
        </w:rPr>
        <w:tab/>
      </w:r>
      <w:r w:rsidR="0077351F" w:rsidRPr="00DA3251">
        <w:t xml:space="preserve">  </w:t>
      </w:r>
    </w:p>
    <w:tbl>
      <w:tblPr>
        <w:tblStyle w:val="TableGrid"/>
        <w:tblW w:w="8930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417"/>
        <w:gridCol w:w="1877"/>
        <w:gridCol w:w="2234"/>
      </w:tblGrid>
      <w:tr w:rsidR="00A65EA2" w:rsidRPr="001D276E" w14:paraId="439A8E2E" w14:textId="77777777" w:rsidTr="00EA7437">
        <w:trPr>
          <w:trHeight w:val="576"/>
        </w:trPr>
        <w:tc>
          <w:tcPr>
            <w:tcW w:w="1984" w:type="dxa"/>
            <w:shd w:val="clear" w:color="auto" w:fill="D9D9D9" w:themeFill="background1" w:themeFillShade="D9"/>
          </w:tcPr>
          <w:p w14:paraId="096BDFC0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737F4D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E76971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276E">
              <w:rPr>
                <w:rFonts w:ascii="Times New Roman" w:hAnsi="Times New Roman" w:cs="Times New Roman"/>
                <w:b/>
                <w:bCs/>
              </w:rPr>
              <w:t>Weightage  (%)</w:t>
            </w:r>
          </w:p>
        </w:tc>
        <w:tc>
          <w:tcPr>
            <w:tcW w:w="1877" w:type="dxa"/>
            <w:shd w:val="clear" w:color="auto" w:fill="D9D9D9" w:themeFill="background1" w:themeFillShade="D9"/>
          </w:tcPr>
          <w:p w14:paraId="47C4DDEE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276E">
              <w:rPr>
                <w:rFonts w:ascii="Times New Roman" w:hAnsi="Times New Roman" w:cs="Times New Roman"/>
                <w:b/>
                <w:bCs/>
              </w:rPr>
              <w:t>Date &amp; Time</w:t>
            </w:r>
          </w:p>
        </w:tc>
        <w:tc>
          <w:tcPr>
            <w:tcW w:w="2234" w:type="dxa"/>
            <w:shd w:val="clear" w:color="auto" w:fill="D9D9D9" w:themeFill="background1" w:themeFillShade="D9"/>
          </w:tcPr>
          <w:p w14:paraId="6682D10B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hAnsi="Times New Roman" w:cs="Times New Roman"/>
                <w:b/>
                <w:bCs/>
              </w:rPr>
              <w:t>Nature of Component</w:t>
            </w:r>
          </w:p>
        </w:tc>
      </w:tr>
      <w:tr w:rsidR="00A65EA2" w:rsidRPr="001D276E" w14:paraId="32DBF7C5" w14:textId="77777777" w:rsidTr="00EA7437">
        <w:trPr>
          <w:trHeight w:val="271"/>
        </w:trPr>
        <w:tc>
          <w:tcPr>
            <w:tcW w:w="1984" w:type="dxa"/>
          </w:tcPr>
          <w:p w14:paraId="1B4D45DE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Assignment -  1</w:t>
            </w:r>
          </w:p>
        </w:tc>
        <w:tc>
          <w:tcPr>
            <w:tcW w:w="1418" w:type="dxa"/>
          </w:tcPr>
          <w:p w14:paraId="7E7E103D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30 minutes</w:t>
            </w:r>
          </w:p>
        </w:tc>
        <w:tc>
          <w:tcPr>
            <w:tcW w:w="1417" w:type="dxa"/>
          </w:tcPr>
          <w:p w14:paraId="4541F603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77" w:type="dxa"/>
          </w:tcPr>
          <w:p w14:paraId="0E87A2B1" w14:textId="77777777" w:rsidR="00A65EA2" w:rsidRPr="001D276E" w:rsidRDefault="00A65EA2" w:rsidP="00EA7437">
            <w:pPr>
              <w:jc w:val="center"/>
              <w:rPr>
                <w:rFonts w:ascii="Times New Roman" w:hAnsi="Times New Roman" w:cs="Times New Roman"/>
              </w:rPr>
            </w:pPr>
            <w:r w:rsidRPr="001D276E">
              <w:rPr>
                <w:rFonts w:ascii="Times New Roman" w:hAnsi="Times New Roman" w:cs="Times New Roman"/>
              </w:rPr>
              <w:t>Will be announced later</w:t>
            </w:r>
          </w:p>
        </w:tc>
        <w:tc>
          <w:tcPr>
            <w:tcW w:w="2234" w:type="dxa"/>
          </w:tcPr>
          <w:p w14:paraId="04790C5D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Open Book</w:t>
            </w:r>
          </w:p>
        </w:tc>
      </w:tr>
      <w:tr w:rsidR="00A65EA2" w:rsidRPr="001D276E" w14:paraId="506C3636" w14:textId="77777777" w:rsidTr="00EA7437">
        <w:trPr>
          <w:trHeight w:val="287"/>
        </w:trPr>
        <w:tc>
          <w:tcPr>
            <w:tcW w:w="1984" w:type="dxa"/>
          </w:tcPr>
          <w:p w14:paraId="3BBD0BF2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Assignment -2</w:t>
            </w:r>
          </w:p>
        </w:tc>
        <w:tc>
          <w:tcPr>
            <w:tcW w:w="1418" w:type="dxa"/>
          </w:tcPr>
          <w:p w14:paraId="5E801269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30 minutes</w:t>
            </w:r>
          </w:p>
        </w:tc>
        <w:tc>
          <w:tcPr>
            <w:tcW w:w="1417" w:type="dxa"/>
          </w:tcPr>
          <w:p w14:paraId="724F3BA1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77" w:type="dxa"/>
          </w:tcPr>
          <w:p w14:paraId="64AF887F" w14:textId="77777777" w:rsidR="00A65EA2" w:rsidRPr="001D276E" w:rsidRDefault="00A65EA2" w:rsidP="00EA7437">
            <w:pPr>
              <w:jc w:val="center"/>
              <w:rPr>
                <w:rFonts w:ascii="Times New Roman" w:hAnsi="Times New Roman" w:cs="Times New Roman"/>
              </w:rPr>
            </w:pPr>
            <w:r w:rsidRPr="001D276E">
              <w:rPr>
                <w:rFonts w:ascii="Times New Roman" w:hAnsi="Times New Roman" w:cs="Times New Roman"/>
              </w:rPr>
              <w:t>Will be announced later</w:t>
            </w:r>
          </w:p>
        </w:tc>
        <w:tc>
          <w:tcPr>
            <w:tcW w:w="2234" w:type="dxa"/>
          </w:tcPr>
          <w:p w14:paraId="3D145777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Open Book</w:t>
            </w:r>
          </w:p>
        </w:tc>
      </w:tr>
      <w:tr w:rsidR="00A65EA2" w:rsidRPr="001D276E" w14:paraId="6D79BAE3" w14:textId="77777777" w:rsidTr="00EA7437">
        <w:trPr>
          <w:trHeight w:val="287"/>
        </w:trPr>
        <w:tc>
          <w:tcPr>
            <w:tcW w:w="1984" w:type="dxa"/>
          </w:tcPr>
          <w:p w14:paraId="6268A87B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Mid Semester Test</w:t>
            </w:r>
          </w:p>
        </w:tc>
        <w:tc>
          <w:tcPr>
            <w:tcW w:w="1418" w:type="dxa"/>
          </w:tcPr>
          <w:p w14:paraId="641461FB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90 minutes</w:t>
            </w:r>
          </w:p>
        </w:tc>
        <w:tc>
          <w:tcPr>
            <w:tcW w:w="1417" w:type="dxa"/>
          </w:tcPr>
          <w:p w14:paraId="7CFFB837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877" w:type="dxa"/>
          </w:tcPr>
          <w:p w14:paraId="794B149B" w14:textId="50F246EA" w:rsidR="00A65EA2" w:rsidRPr="001D276E" w:rsidRDefault="00FA689E" w:rsidP="00EA7437">
            <w:pPr>
              <w:jc w:val="center"/>
              <w:rPr>
                <w:rFonts w:ascii="Times New Roman" w:hAnsi="Times New Roman" w:cs="Times New Roman"/>
              </w:rPr>
            </w:pPr>
            <w:r>
              <w:t>04/11 9.00 - 10.30AM</w:t>
            </w:r>
          </w:p>
        </w:tc>
        <w:tc>
          <w:tcPr>
            <w:tcW w:w="2234" w:type="dxa"/>
          </w:tcPr>
          <w:p w14:paraId="50627D9C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Closed Book</w:t>
            </w:r>
          </w:p>
        </w:tc>
      </w:tr>
      <w:tr w:rsidR="00A65EA2" w:rsidRPr="001D276E" w14:paraId="1A7B5EEA" w14:textId="77777777" w:rsidTr="00EA7437">
        <w:trPr>
          <w:trHeight w:val="287"/>
        </w:trPr>
        <w:tc>
          <w:tcPr>
            <w:tcW w:w="1984" w:type="dxa"/>
          </w:tcPr>
          <w:p w14:paraId="720381E9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Comprehensive Exam</w:t>
            </w:r>
          </w:p>
        </w:tc>
        <w:tc>
          <w:tcPr>
            <w:tcW w:w="1418" w:type="dxa"/>
          </w:tcPr>
          <w:p w14:paraId="0B9BB3C5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3 hours</w:t>
            </w:r>
          </w:p>
        </w:tc>
        <w:tc>
          <w:tcPr>
            <w:tcW w:w="1417" w:type="dxa"/>
          </w:tcPr>
          <w:p w14:paraId="6F4C443C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 xml:space="preserve">35  </w:t>
            </w:r>
          </w:p>
        </w:tc>
        <w:tc>
          <w:tcPr>
            <w:tcW w:w="1877" w:type="dxa"/>
          </w:tcPr>
          <w:p w14:paraId="5BE2B06D" w14:textId="07BA120D" w:rsidR="00A65EA2" w:rsidRPr="001D276E" w:rsidRDefault="00FA689E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t>27/12 FN</w:t>
            </w:r>
            <w:bookmarkStart w:id="0" w:name="_GoBack"/>
            <w:bookmarkEnd w:id="0"/>
          </w:p>
        </w:tc>
        <w:tc>
          <w:tcPr>
            <w:tcW w:w="2234" w:type="dxa"/>
          </w:tcPr>
          <w:p w14:paraId="22971E8A" w14:textId="77777777" w:rsidR="00A65EA2" w:rsidRPr="001D276E" w:rsidRDefault="00A65EA2" w:rsidP="00EA743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D276E">
              <w:rPr>
                <w:rFonts w:ascii="Times New Roman" w:eastAsia="Times New Roman" w:hAnsi="Times New Roman" w:cs="Times New Roman"/>
              </w:rPr>
              <w:t>Closed Book</w:t>
            </w:r>
          </w:p>
        </w:tc>
      </w:tr>
    </w:tbl>
    <w:p w14:paraId="26CEB900" w14:textId="52CA0DED" w:rsidR="0077351F" w:rsidRPr="00DA3251" w:rsidRDefault="0077351F" w:rsidP="00A65EA2">
      <w:pPr>
        <w:widowControl w:val="0"/>
        <w:rPr>
          <w:b/>
          <w:bCs/>
        </w:rPr>
      </w:pPr>
    </w:p>
    <w:p w14:paraId="60164BAD" w14:textId="13351E15" w:rsidR="00840E8E" w:rsidRPr="00DA3251" w:rsidRDefault="00840E8E" w:rsidP="00840E8E">
      <w:pPr>
        <w:jc w:val="both"/>
      </w:pPr>
      <w:r w:rsidRPr="00DA3251">
        <w:rPr>
          <w:b/>
        </w:rPr>
        <w:t xml:space="preserve">Chamber Consultation hours: </w:t>
      </w:r>
      <w:r w:rsidR="003D7740" w:rsidRPr="00DA3251">
        <w:t>Will be announced in the class.</w:t>
      </w:r>
    </w:p>
    <w:p w14:paraId="4FB179A5" w14:textId="77777777" w:rsidR="00840E8E" w:rsidRPr="00DA3251" w:rsidRDefault="00840E8E" w:rsidP="00840E8E">
      <w:pPr>
        <w:jc w:val="both"/>
        <w:rPr>
          <w:b/>
        </w:rPr>
      </w:pPr>
    </w:p>
    <w:p w14:paraId="52621978" w14:textId="4896791F" w:rsidR="00840E8E" w:rsidRPr="00DA3251" w:rsidRDefault="00840E8E" w:rsidP="00840E8E">
      <w:pPr>
        <w:jc w:val="both"/>
      </w:pPr>
      <w:r w:rsidRPr="00DA3251">
        <w:rPr>
          <w:b/>
        </w:rPr>
        <w:t xml:space="preserve">Notices: </w:t>
      </w:r>
      <w:r w:rsidRPr="00DA3251">
        <w:t>Notices, if any, will be displayed on CMS.</w:t>
      </w:r>
    </w:p>
    <w:p w14:paraId="6CA08332" w14:textId="77777777" w:rsidR="00840E8E" w:rsidRPr="00DA3251" w:rsidRDefault="00840E8E" w:rsidP="00840E8E">
      <w:pPr>
        <w:jc w:val="both"/>
        <w:rPr>
          <w:b/>
        </w:rPr>
      </w:pPr>
    </w:p>
    <w:p w14:paraId="1877E078" w14:textId="41AA2877" w:rsidR="00840E8E" w:rsidRPr="00DA3251" w:rsidRDefault="00840E8E" w:rsidP="00840E8E">
      <w:pPr>
        <w:jc w:val="both"/>
      </w:pPr>
      <w:r w:rsidRPr="00DA3251">
        <w:rPr>
          <w:b/>
        </w:rPr>
        <w:t>Make-up Policy</w:t>
      </w:r>
      <w:r w:rsidRPr="00DA3251">
        <w:t xml:space="preserve">: Make-up requests will be considered only if it is genuine and if the student’s request for make-up reaches the undersigned within </w:t>
      </w:r>
      <w:r w:rsidR="003D7740" w:rsidRPr="00DA3251">
        <w:t>the stipulated time.</w:t>
      </w:r>
      <w:r w:rsidRPr="00DA3251">
        <w:t xml:space="preserve"> </w:t>
      </w:r>
    </w:p>
    <w:p w14:paraId="00A8CF62" w14:textId="77777777" w:rsidR="00840E8E" w:rsidRPr="00DA3251" w:rsidRDefault="00840E8E" w:rsidP="00840E8E">
      <w:pPr>
        <w:jc w:val="both"/>
        <w:rPr>
          <w:b/>
        </w:rPr>
      </w:pPr>
    </w:p>
    <w:p w14:paraId="672D7384" w14:textId="3BCA77F8" w:rsidR="00840E8E" w:rsidRPr="00DA3251" w:rsidRDefault="00840E8E" w:rsidP="00840E8E">
      <w:pPr>
        <w:jc w:val="both"/>
      </w:pPr>
      <w:r w:rsidRPr="00DA3251">
        <w:rPr>
          <w:b/>
        </w:rPr>
        <w:t xml:space="preserve">Academic Honesty and Integrity Policy: </w:t>
      </w:r>
      <w:r w:rsidRPr="00DA3251">
        <w:t>Academic honesty and integrity are to be maintained by all the students throughout the semester and no type of academic dishonesty is acceptable.</w:t>
      </w:r>
    </w:p>
    <w:p w14:paraId="616936FD" w14:textId="77777777" w:rsidR="00F93338" w:rsidRPr="00DA3251" w:rsidRDefault="00F93338" w:rsidP="00840E8E">
      <w:pPr>
        <w:jc w:val="both"/>
      </w:pPr>
    </w:p>
    <w:p w14:paraId="79816ADC" w14:textId="26571855" w:rsidR="008005D9" w:rsidRPr="00DA3251" w:rsidRDefault="00A65EA2" w:rsidP="00A65EA2">
      <w:pPr>
        <w:jc w:val="right"/>
        <w:rPr>
          <w:b/>
          <w:bCs/>
        </w:rPr>
      </w:pPr>
      <w:r w:rsidRPr="001D276E">
        <w:rPr>
          <w:b/>
          <w:iCs/>
        </w:rPr>
        <w:t>Tony Sebastian</w:t>
      </w:r>
      <w:r w:rsidRPr="001D276E">
        <w:rPr>
          <w:b/>
        </w:rPr>
        <w:t xml:space="preserve">                </w:t>
      </w:r>
    </w:p>
    <w:p w14:paraId="74ED6AB9" w14:textId="77777777" w:rsidR="00A44798" w:rsidRPr="00DA3251" w:rsidRDefault="00AD25E1" w:rsidP="00A44798">
      <w:pPr>
        <w:jc w:val="right"/>
        <w:rPr>
          <w:b/>
          <w:bCs/>
        </w:rPr>
      </w:pPr>
      <w:r w:rsidRPr="00DA3251">
        <w:rPr>
          <w:b/>
          <w:bCs/>
        </w:rPr>
        <w:t xml:space="preserve"> </w:t>
      </w:r>
      <w:r w:rsidR="008005D9" w:rsidRPr="00DA3251">
        <w:rPr>
          <w:b/>
          <w:bCs/>
        </w:rPr>
        <w:t>INSTRUCTOR-IN-CHARGE</w:t>
      </w:r>
    </w:p>
    <w:sectPr w:rsidR="00A44798" w:rsidRPr="00DA3251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1597C" w14:textId="77777777" w:rsidR="00A50E87" w:rsidRDefault="00A50E87" w:rsidP="00EB2F06">
      <w:r>
        <w:separator/>
      </w:r>
    </w:p>
  </w:endnote>
  <w:endnote w:type="continuationSeparator" w:id="0">
    <w:p w14:paraId="63B8C70E" w14:textId="77777777" w:rsidR="00A50E87" w:rsidRDefault="00A50E8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2F78E" w14:textId="77777777" w:rsidR="00A50E87" w:rsidRDefault="00A50E87" w:rsidP="00EB2F06">
      <w:r>
        <w:separator/>
      </w:r>
    </w:p>
  </w:footnote>
  <w:footnote w:type="continuationSeparator" w:id="0">
    <w:p w14:paraId="745E4329" w14:textId="77777777" w:rsidR="00A50E87" w:rsidRDefault="00A50E8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4A12"/>
    <w:multiLevelType w:val="hybridMultilevel"/>
    <w:tmpl w:val="7E949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3389F"/>
    <w:rsid w:val="00055BC8"/>
    <w:rsid w:val="000A4CE9"/>
    <w:rsid w:val="000B79C2"/>
    <w:rsid w:val="000D0C39"/>
    <w:rsid w:val="00167B88"/>
    <w:rsid w:val="0019662C"/>
    <w:rsid w:val="001F72B1"/>
    <w:rsid w:val="0021277E"/>
    <w:rsid w:val="0021428A"/>
    <w:rsid w:val="00217EB9"/>
    <w:rsid w:val="002261F0"/>
    <w:rsid w:val="00240A50"/>
    <w:rsid w:val="00251FD3"/>
    <w:rsid w:val="00252322"/>
    <w:rsid w:val="00256511"/>
    <w:rsid w:val="0029648E"/>
    <w:rsid w:val="002D3DF2"/>
    <w:rsid w:val="002D7625"/>
    <w:rsid w:val="002F1369"/>
    <w:rsid w:val="003070EB"/>
    <w:rsid w:val="003558C3"/>
    <w:rsid w:val="003567D9"/>
    <w:rsid w:val="003D6BA8"/>
    <w:rsid w:val="003D7740"/>
    <w:rsid w:val="003F66A8"/>
    <w:rsid w:val="004571B3"/>
    <w:rsid w:val="004B3CCE"/>
    <w:rsid w:val="004C2BC5"/>
    <w:rsid w:val="005015EA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0337B"/>
    <w:rsid w:val="0065437A"/>
    <w:rsid w:val="00670BDE"/>
    <w:rsid w:val="00696648"/>
    <w:rsid w:val="006975B5"/>
    <w:rsid w:val="006E6047"/>
    <w:rsid w:val="007123FF"/>
    <w:rsid w:val="007543E4"/>
    <w:rsid w:val="0077351F"/>
    <w:rsid w:val="007D58BE"/>
    <w:rsid w:val="007E402E"/>
    <w:rsid w:val="007F7063"/>
    <w:rsid w:val="008005D9"/>
    <w:rsid w:val="00831DD5"/>
    <w:rsid w:val="00840E8E"/>
    <w:rsid w:val="008A2200"/>
    <w:rsid w:val="00902E15"/>
    <w:rsid w:val="00925A08"/>
    <w:rsid w:val="00944887"/>
    <w:rsid w:val="00962795"/>
    <w:rsid w:val="0097488C"/>
    <w:rsid w:val="00983916"/>
    <w:rsid w:val="00983F99"/>
    <w:rsid w:val="009A0930"/>
    <w:rsid w:val="009B48FD"/>
    <w:rsid w:val="00A0395C"/>
    <w:rsid w:val="00A44798"/>
    <w:rsid w:val="00A50E87"/>
    <w:rsid w:val="00A65EA2"/>
    <w:rsid w:val="00A66F60"/>
    <w:rsid w:val="00AA3389"/>
    <w:rsid w:val="00AD25E1"/>
    <w:rsid w:val="00AE2622"/>
    <w:rsid w:val="00AF125F"/>
    <w:rsid w:val="00B23878"/>
    <w:rsid w:val="00B4019E"/>
    <w:rsid w:val="00B42FD7"/>
    <w:rsid w:val="00B55284"/>
    <w:rsid w:val="00B64443"/>
    <w:rsid w:val="00B86684"/>
    <w:rsid w:val="00BA568D"/>
    <w:rsid w:val="00BA767E"/>
    <w:rsid w:val="00BB6340"/>
    <w:rsid w:val="00BF6FCE"/>
    <w:rsid w:val="00C338D9"/>
    <w:rsid w:val="00C606F5"/>
    <w:rsid w:val="00C6663B"/>
    <w:rsid w:val="00CF21AC"/>
    <w:rsid w:val="00D036CE"/>
    <w:rsid w:val="00D12D70"/>
    <w:rsid w:val="00DA1841"/>
    <w:rsid w:val="00DA3251"/>
    <w:rsid w:val="00DB7398"/>
    <w:rsid w:val="00DD3687"/>
    <w:rsid w:val="00DD6FB8"/>
    <w:rsid w:val="00DD7A77"/>
    <w:rsid w:val="00DE3D84"/>
    <w:rsid w:val="00E21D63"/>
    <w:rsid w:val="00E4760D"/>
    <w:rsid w:val="00E50749"/>
    <w:rsid w:val="00E50CBC"/>
    <w:rsid w:val="00E61C30"/>
    <w:rsid w:val="00E724BB"/>
    <w:rsid w:val="00E754E7"/>
    <w:rsid w:val="00E919D6"/>
    <w:rsid w:val="00EB2F06"/>
    <w:rsid w:val="00EB7E1B"/>
    <w:rsid w:val="00EC5336"/>
    <w:rsid w:val="00F34A71"/>
    <w:rsid w:val="00F45E80"/>
    <w:rsid w:val="00F74057"/>
    <w:rsid w:val="00F93338"/>
    <w:rsid w:val="00FA689E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40E8E"/>
    <w:pPr>
      <w:ind w:left="720"/>
      <w:contextualSpacing/>
    </w:pPr>
  </w:style>
  <w:style w:type="table" w:styleId="TableGrid">
    <w:name w:val="Table Grid"/>
    <w:basedOn w:val="TableNormal"/>
    <w:uiPriority w:val="59"/>
    <w:rsid w:val="00840E8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18</cp:revision>
  <cp:lastPrinted>2014-09-08T11:05:00Z</cp:lastPrinted>
  <dcterms:created xsi:type="dcterms:W3CDTF">2021-08-20T14:57:00Z</dcterms:created>
  <dcterms:modified xsi:type="dcterms:W3CDTF">2022-08-28T07:01:00Z</dcterms:modified>
</cp:coreProperties>
</file>