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6F64"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97488C">
      <w:pPr>
        <w:jc w:val="center"/>
        <w:rPr>
          <w:b/>
          <w:bCs/>
        </w:rPr>
      </w:pPr>
      <w:r>
        <w:rPr>
          <w:b/>
          <w:bCs/>
        </w:rPr>
        <w:t xml:space="preserve">FIRST/ </w:t>
      </w:r>
      <w:r w:rsidR="00562AB6" w:rsidRPr="00384570">
        <w:rPr>
          <w:b/>
          <w:bCs/>
          <w:strike/>
        </w:rPr>
        <w:t>SECOND</w:t>
      </w:r>
      <w:r w:rsidR="00FB4DE4">
        <w:rPr>
          <w:b/>
          <w:bCs/>
        </w:rPr>
        <w:t xml:space="preserve"> SEMESTER 20</w:t>
      </w:r>
      <w:r w:rsidR="002B3D18">
        <w:rPr>
          <w:b/>
          <w:bCs/>
        </w:rPr>
        <w:t>2</w:t>
      </w:r>
      <w:r w:rsidR="00FA6E6A">
        <w:rPr>
          <w:b/>
          <w:bCs/>
        </w:rPr>
        <w:t>2</w:t>
      </w:r>
      <w:r w:rsidR="00FB4DE4">
        <w:rPr>
          <w:b/>
          <w:bCs/>
        </w:rPr>
        <w:t>-20</w:t>
      </w:r>
      <w:r w:rsidR="002B3D18">
        <w:rPr>
          <w:b/>
          <w:bCs/>
        </w:rPr>
        <w:t>2</w:t>
      </w:r>
      <w:r w:rsidR="00FA6E6A">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t xml:space="preserve">    </w:t>
      </w:r>
      <w:r w:rsidR="00DD2CC8">
        <w:t xml:space="preserve">Date: </w:t>
      </w:r>
      <w:r w:rsidR="0095670B">
        <w:t>29</w:t>
      </w:r>
      <w:r w:rsidR="00507A43">
        <w:t>-</w:t>
      </w:r>
      <w:r w:rsidR="00F24864">
        <w:t>08</w:t>
      </w:r>
      <w:r w:rsidR="00507A43">
        <w:t>-</w:t>
      </w:r>
      <w:r w:rsidR="00FA6E6A">
        <w:t>2022</w:t>
      </w:r>
      <w:r w:rsidR="00507A43">
        <w:t xml:space="preserve"> </w:t>
      </w:r>
    </w:p>
    <w:p w:rsidR="00F24864" w:rsidRPr="00E16BAD" w:rsidRDefault="00F24864" w:rsidP="00F24864">
      <w:pPr>
        <w:spacing w:after="180"/>
        <w:jc w:val="both"/>
        <w:rPr>
          <w:rFonts w:ascii="Arial" w:hAnsi="Arial" w:cs="Arial"/>
          <w:sz w:val="20"/>
          <w:szCs w:val="20"/>
        </w:rPr>
      </w:pPr>
      <w:r w:rsidRPr="00E16BAD">
        <w:rPr>
          <w:rFonts w:ascii="Arial" w:hAnsi="Arial" w:cs="Arial"/>
          <w:sz w:val="20"/>
          <w:szCs w:val="20"/>
        </w:rPr>
        <w:t>In addition to part I (general handout for all courses appended to the timetable) this portion gives further specific details regarding the course.</w:t>
      </w:r>
    </w:p>
    <w:p w:rsidR="00F24864" w:rsidRPr="00E16BAD" w:rsidRDefault="00F24864" w:rsidP="00F24864">
      <w:pPr>
        <w:tabs>
          <w:tab w:val="left" w:pos="2340"/>
          <w:tab w:val="left" w:pos="2880"/>
        </w:tabs>
        <w:jc w:val="both"/>
        <w:rPr>
          <w:rFonts w:ascii="Arial" w:hAnsi="Arial" w:cs="Arial"/>
          <w:sz w:val="20"/>
          <w:szCs w:val="20"/>
        </w:rPr>
      </w:pPr>
      <w:r w:rsidRPr="00E16BAD">
        <w:rPr>
          <w:rFonts w:ascii="Arial" w:hAnsi="Arial" w:cs="Arial"/>
          <w:sz w:val="20"/>
          <w:szCs w:val="20"/>
        </w:rPr>
        <w:t>Course no</w:t>
      </w:r>
      <w:r w:rsidRPr="00E16BAD">
        <w:rPr>
          <w:rFonts w:ascii="Arial" w:hAnsi="Arial" w:cs="Arial"/>
          <w:sz w:val="20"/>
          <w:szCs w:val="20"/>
        </w:rPr>
        <w:tab/>
        <w:t>:</w:t>
      </w:r>
      <w:r w:rsidRPr="00E16BAD">
        <w:rPr>
          <w:rFonts w:ascii="Arial" w:hAnsi="Arial" w:cs="Arial"/>
          <w:sz w:val="20"/>
          <w:szCs w:val="20"/>
        </w:rPr>
        <w:tab/>
        <w:t xml:space="preserve">ME F483 </w:t>
      </w:r>
    </w:p>
    <w:p w:rsidR="00F24864" w:rsidRPr="00E16BAD" w:rsidRDefault="00F24864" w:rsidP="00F24864">
      <w:pPr>
        <w:tabs>
          <w:tab w:val="left" w:pos="2340"/>
          <w:tab w:val="left" w:pos="2880"/>
        </w:tabs>
        <w:jc w:val="both"/>
        <w:rPr>
          <w:rFonts w:ascii="Arial" w:hAnsi="Arial" w:cs="Arial"/>
          <w:sz w:val="20"/>
          <w:szCs w:val="20"/>
        </w:rPr>
      </w:pPr>
      <w:r w:rsidRPr="00E16BAD">
        <w:rPr>
          <w:rFonts w:ascii="Arial" w:hAnsi="Arial" w:cs="Arial"/>
          <w:sz w:val="20"/>
          <w:szCs w:val="20"/>
        </w:rPr>
        <w:t>Course title</w:t>
      </w:r>
      <w:r w:rsidRPr="00E16BAD">
        <w:rPr>
          <w:rFonts w:ascii="Arial" w:hAnsi="Arial" w:cs="Arial"/>
          <w:sz w:val="20"/>
          <w:szCs w:val="20"/>
        </w:rPr>
        <w:tab/>
        <w:t>:</w:t>
      </w:r>
      <w:r w:rsidRPr="00E16BAD">
        <w:rPr>
          <w:rFonts w:ascii="Arial" w:hAnsi="Arial" w:cs="Arial"/>
          <w:sz w:val="20"/>
          <w:szCs w:val="20"/>
        </w:rPr>
        <w:tab/>
        <w:t xml:space="preserve">Wind Energy </w:t>
      </w:r>
    </w:p>
    <w:p w:rsidR="00F24864" w:rsidRPr="00E16BAD" w:rsidRDefault="00F24864" w:rsidP="00F24864">
      <w:pPr>
        <w:tabs>
          <w:tab w:val="left" w:pos="2340"/>
          <w:tab w:val="left" w:pos="2880"/>
        </w:tabs>
        <w:spacing w:after="180"/>
        <w:jc w:val="both"/>
        <w:rPr>
          <w:rFonts w:ascii="Arial" w:hAnsi="Arial" w:cs="Arial"/>
          <w:sz w:val="20"/>
          <w:szCs w:val="20"/>
        </w:rPr>
      </w:pPr>
      <w:r w:rsidRPr="00E16BAD">
        <w:rPr>
          <w:rFonts w:ascii="Arial" w:hAnsi="Arial" w:cs="Arial"/>
          <w:sz w:val="20"/>
          <w:szCs w:val="20"/>
        </w:rPr>
        <w:t>Instructor in charge</w:t>
      </w:r>
      <w:r w:rsidRPr="00E16BAD">
        <w:rPr>
          <w:rFonts w:ascii="Arial" w:hAnsi="Arial" w:cs="Arial"/>
          <w:sz w:val="20"/>
          <w:szCs w:val="20"/>
        </w:rPr>
        <w:tab/>
        <w:t>:</w:t>
      </w:r>
      <w:r w:rsidRPr="00E16BAD">
        <w:rPr>
          <w:rFonts w:ascii="Arial" w:hAnsi="Arial" w:cs="Arial"/>
          <w:sz w:val="20"/>
          <w:szCs w:val="20"/>
        </w:rPr>
        <w:tab/>
        <w:t>M. Srinivas</w:t>
      </w:r>
    </w:p>
    <w:p w:rsidR="00F24864" w:rsidRPr="00E16BAD" w:rsidRDefault="00F24864" w:rsidP="00F24864">
      <w:pPr>
        <w:numPr>
          <w:ilvl w:val="0"/>
          <w:numId w:val="4"/>
        </w:numPr>
        <w:tabs>
          <w:tab w:val="left" w:pos="360"/>
        </w:tabs>
        <w:autoSpaceDE w:val="0"/>
        <w:autoSpaceDN w:val="0"/>
        <w:adjustRightInd w:val="0"/>
        <w:spacing w:after="180"/>
        <w:ind w:left="0" w:firstLine="0"/>
        <w:jc w:val="both"/>
        <w:rPr>
          <w:rFonts w:ascii="Arial" w:hAnsi="Arial" w:cs="Arial"/>
          <w:sz w:val="20"/>
          <w:szCs w:val="20"/>
        </w:rPr>
      </w:pPr>
      <w:r w:rsidRPr="00E16BAD">
        <w:rPr>
          <w:rFonts w:ascii="Arial" w:hAnsi="Arial" w:cs="Arial"/>
          <w:b/>
          <w:sz w:val="20"/>
          <w:szCs w:val="20"/>
        </w:rPr>
        <w:t>Course Description</w:t>
      </w:r>
      <w:r w:rsidRPr="00E16BAD">
        <w:rPr>
          <w:rFonts w:ascii="Arial" w:hAnsi="Arial" w:cs="Arial"/>
          <w:sz w:val="20"/>
          <w:szCs w:val="20"/>
        </w:rPr>
        <w:tab/>
      </w:r>
    </w:p>
    <w:p w:rsidR="00F24864" w:rsidRPr="00E16BAD" w:rsidRDefault="00F24864" w:rsidP="00F24864">
      <w:pPr>
        <w:autoSpaceDE w:val="0"/>
        <w:autoSpaceDN w:val="0"/>
        <w:adjustRightInd w:val="0"/>
        <w:jc w:val="both"/>
        <w:rPr>
          <w:rFonts w:ascii="Arial" w:hAnsi="Arial" w:cs="Arial"/>
          <w:sz w:val="20"/>
          <w:szCs w:val="20"/>
        </w:rPr>
      </w:pPr>
      <w:r w:rsidRPr="00E16BAD">
        <w:rPr>
          <w:rFonts w:ascii="Arial" w:hAnsi="Arial" w:cs="Arial"/>
          <w:sz w:val="20"/>
          <w:szCs w:val="20"/>
        </w:rPr>
        <w:t>Historic development of wind energy technology, basic principles of wind energy conversion, different types of wind machines and their performances, wind rotor aerodynamics and its application in the turbine design, statistical methods of measurement and analysis of wind spectra for energy use, developing models for estimating the wind energy potential of a prospective site, Constructional features of various systems and sub-systems of a Wind Energy Conversion System(WECS), Features of wind farms, performance models of WECS, Optimal matching of WECS, environmental aspects of wind energy conversion, Economics of wind energy conversion.</w:t>
      </w:r>
    </w:p>
    <w:p w:rsidR="00F24864" w:rsidRPr="00E16BAD" w:rsidRDefault="00F24864" w:rsidP="00F24864">
      <w:pPr>
        <w:autoSpaceDE w:val="0"/>
        <w:autoSpaceDN w:val="0"/>
        <w:adjustRightInd w:val="0"/>
        <w:jc w:val="both"/>
        <w:rPr>
          <w:rFonts w:ascii="Arial" w:hAnsi="Arial" w:cs="Arial"/>
          <w:sz w:val="20"/>
          <w:szCs w:val="20"/>
        </w:rPr>
      </w:pP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b/>
          <w:sz w:val="20"/>
          <w:szCs w:val="20"/>
        </w:rPr>
      </w:pPr>
      <w:r w:rsidRPr="00E16BAD">
        <w:rPr>
          <w:rFonts w:ascii="Arial" w:hAnsi="Arial" w:cs="Arial"/>
          <w:b/>
          <w:sz w:val="20"/>
          <w:szCs w:val="20"/>
        </w:rPr>
        <w:t>Scope and objective</w:t>
      </w:r>
    </w:p>
    <w:p w:rsidR="00F24864" w:rsidRPr="00E16BAD" w:rsidRDefault="00F24864" w:rsidP="00F24864">
      <w:pPr>
        <w:tabs>
          <w:tab w:val="left" w:pos="0"/>
          <w:tab w:val="left" w:pos="720"/>
        </w:tabs>
        <w:spacing w:after="180"/>
        <w:jc w:val="both"/>
        <w:rPr>
          <w:rFonts w:ascii="Arial" w:hAnsi="Arial" w:cs="Arial"/>
          <w:sz w:val="20"/>
          <w:szCs w:val="20"/>
        </w:rPr>
      </w:pPr>
      <w:r w:rsidRPr="00E16BAD">
        <w:rPr>
          <w:rFonts w:ascii="Arial" w:hAnsi="Arial" w:cs="Arial"/>
          <w:sz w:val="20"/>
          <w:szCs w:val="20"/>
        </w:rPr>
        <w:t>A state of the art treatment of wind energy resource, engineering and technological aspects would be presented in a greater detail in the course. This would be complemented by economic, commercial and social aspects of wind energy harnessing and utilization. At the end of the course the student would be able to apply the principles learnt to (a) identify the sites for wind energy harnessing (b) design wind energy harnessing systems for various applications (c) perform necessary techno-economic analyses for selecting appropriate wind energy systems.</w:t>
      </w: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b/>
          <w:sz w:val="20"/>
          <w:szCs w:val="20"/>
        </w:rPr>
      </w:pPr>
      <w:r w:rsidRPr="00E16BAD">
        <w:rPr>
          <w:rFonts w:ascii="Arial" w:hAnsi="Arial" w:cs="Arial"/>
          <w:b/>
          <w:sz w:val="20"/>
          <w:szCs w:val="20"/>
        </w:rPr>
        <w:t>Text books</w:t>
      </w:r>
    </w:p>
    <w:p w:rsidR="00F24864" w:rsidRPr="00E16BAD" w:rsidRDefault="00F24864" w:rsidP="00F24864">
      <w:pPr>
        <w:numPr>
          <w:ilvl w:val="0"/>
          <w:numId w:val="5"/>
        </w:numPr>
        <w:tabs>
          <w:tab w:val="left" w:pos="360"/>
          <w:tab w:val="left" w:pos="720"/>
        </w:tabs>
        <w:spacing w:after="180"/>
        <w:ind w:left="714" w:hanging="288"/>
        <w:jc w:val="both"/>
        <w:rPr>
          <w:rFonts w:ascii="Arial" w:hAnsi="Arial" w:cs="Arial"/>
          <w:sz w:val="20"/>
          <w:szCs w:val="20"/>
        </w:rPr>
      </w:pPr>
      <w:r w:rsidRPr="00E16BAD">
        <w:rPr>
          <w:rFonts w:ascii="Arial" w:hAnsi="Arial" w:cs="Arial"/>
          <w:b/>
          <w:bCs/>
          <w:vanish/>
          <w:color w:val="000000"/>
          <w:sz w:val="20"/>
          <w:szCs w:val="20"/>
        </w:rPr>
        <w:t>John Twidell, Anthony D. Weir, "Renewable energy resources", Second Edition, Taylor &amp; Francis, NY, 2006(TB1) John Twidell, Anthony D. Weir, "Renewable energy resources", Second Edition, Taylor &amp; Francis, NY, 2006.</w:t>
      </w:r>
      <w:r w:rsidRPr="00E16BAD">
        <w:rPr>
          <w:rFonts w:ascii="Arial" w:hAnsi="Arial" w:cs="Arial"/>
          <w:b/>
          <w:bCs/>
          <w:vanish/>
          <w:color w:val="000000"/>
          <w:sz w:val="20"/>
          <w:szCs w:val="20"/>
        </w:rPr>
        <w:br/>
        <w:t>(TB2) Aldo V. Da Rosa, "Fundamentals of Renewable Energy Processes", 2nd Edition, Academic Press (an Imprint of Elsevier), MA, USA, 2009.</w:t>
      </w:r>
      <w:proofErr w:type="spellStart"/>
      <w:r w:rsidRPr="00E16BAD">
        <w:rPr>
          <w:rFonts w:ascii="Arial" w:hAnsi="Arial" w:cs="Arial"/>
          <w:bCs/>
          <w:color w:val="000000"/>
          <w:sz w:val="20"/>
          <w:szCs w:val="20"/>
        </w:rPr>
        <w:t>Sathyajith</w:t>
      </w:r>
      <w:proofErr w:type="spellEnd"/>
      <w:r w:rsidRPr="00E16BAD">
        <w:rPr>
          <w:rFonts w:ascii="Arial" w:hAnsi="Arial" w:cs="Arial"/>
          <w:bCs/>
          <w:color w:val="000000"/>
          <w:sz w:val="20"/>
          <w:szCs w:val="20"/>
        </w:rPr>
        <w:t xml:space="preserve"> </w:t>
      </w:r>
      <w:proofErr w:type="gramStart"/>
      <w:r w:rsidRPr="00E16BAD">
        <w:rPr>
          <w:rFonts w:ascii="Arial" w:hAnsi="Arial" w:cs="Arial"/>
          <w:bCs/>
          <w:color w:val="000000"/>
          <w:sz w:val="20"/>
          <w:szCs w:val="20"/>
        </w:rPr>
        <w:t>Mathew</w:t>
      </w:r>
      <w:r w:rsidRPr="00E16BAD">
        <w:rPr>
          <w:rFonts w:ascii="Arial" w:hAnsi="Arial" w:cs="Arial"/>
          <w:sz w:val="20"/>
          <w:szCs w:val="20"/>
        </w:rPr>
        <w:t>,  Wind</w:t>
      </w:r>
      <w:proofErr w:type="gramEnd"/>
      <w:r w:rsidRPr="00E16BAD">
        <w:rPr>
          <w:rFonts w:ascii="Arial" w:hAnsi="Arial" w:cs="Arial"/>
          <w:sz w:val="20"/>
          <w:szCs w:val="20"/>
        </w:rPr>
        <w:t xml:space="preserve"> Energy - Fundamentals, Resource Analysis and Economics, Springer-</w:t>
      </w:r>
      <w:proofErr w:type="spellStart"/>
      <w:r w:rsidRPr="00E16BAD">
        <w:rPr>
          <w:rFonts w:ascii="Arial" w:hAnsi="Arial" w:cs="Arial"/>
          <w:sz w:val="20"/>
          <w:szCs w:val="20"/>
        </w:rPr>
        <w:t>Verlag</w:t>
      </w:r>
      <w:proofErr w:type="spellEnd"/>
      <w:r w:rsidRPr="00E16BAD">
        <w:rPr>
          <w:rFonts w:ascii="Arial" w:hAnsi="Arial" w:cs="Arial"/>
          <w:sz w:val="20"/>
          <w:szCs w:val="20"/>
        </w:rPr>
        <w:t xml:space="preserve"> Berlin Heidelberg 2006</w:t>
      </w: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sz w:val="20"/>
          <w:szCs w:val="20"/>
        </w:rPr>
      </w:pPr>
      <w:r w:rsidRPr="00E16BAD">
        <w:rPr>
          <w:rFonts w:ascii="Arial" w:hAnsi="Arial" w:cs="Arial"/>
          <w:b/>
          <w:bCs/>
          <w:vanish/>
          <w:color w:val="000000"/>
          <w:sz w:val="20"/>
          <w:szCs w:val="20"/>
        </w:rPr>
        <w:t>2.John.D.Hoes</w:t>
      </w:r>
      <w:r w:rsidRPr="00E16BAD">
        <w:rPr>
          <w:rFonts w:ascii="Arial" w:hAnsi="Arial" w:cs="Arial"/>
          <w:b/>
          <w:sz w:val="20"/>
          <w:szCs w:val="20"/>
        </w:rPr>
        <w:t>Reference books</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 xml:space="preserve">J. F. </w:t>
      </w:r>
      <w:proofErr w:type="spellStart"/>
      <w:r w:rsidRPr="00E16BAD">
        <w:rPr>
          <w:rFonts w:ascii="Arial" w:hAnsi="Arial" w:cs="Arial"/>
          <w:sz w:val="20"/>
          <w:szCs w:val="20"/>
        </w:rPr>
        <w:t>Manwell</w:t>
      </w:r>
      <w:proofErr w:type="spellEnd"/>
      <w:r w:rsidRPr="00E16BAD">
        <w:rPr>
          <w:rFonts w:ascii="Arial" w:hAnsi="Arial" w:cs="Arial"/>
          <w:sz w:val="20"/>
          <w:szCs w:val="20"/>
        </w:rPr>
        <w:t xml:space="preserve"> and J. G. McGowan, Wind Energy Explained- Theory, Design and Application, John Wiley &amp; Sons Ltd, West Sussex, United Kingdom, 2009</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John D Holmes, Wind Loading of Structures, 2nd Edition, Taylor &amp; Francis, 2007</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 xml:space="preserve">A R </w:t>
      </w:r>
      <w:proofErr w:type="spellStart"/>
      <w:r w:rsidRPr="00E16BAD">
        <w:rPr>
          <w:rFonts w:ascii="Arial" w:hAnsi="Arial" w:cs="Arial"/>
          <w:sz w:val="20"/>
          <w:szCs w:val="20"/>
        </w:rPr>
        <w:t>Mohanty</w:t>
      </w:r>
      <w:proofErr w:type="spellEnd"/>
      <w:r w:rsidRPr="00E16BAD">
        <w:rPr>
          <w:rFonts w:ascii="Arial" w:hAnsi="Arial" w:cs="Arial"/>
          <w:sz w:val="20"/>
          <w:szCs w:val="20"/>
        </w:rPr>
        <w:t>, Machinery Condition Monitoring: Principles &amp; Practices-CRC Press</w:t>
      </w:r>
    </w:p>
    <w:p w:rsidR="00F24864" w:rsidRPr="00E16BAD" w:rsidRDefault="00F24864" w:rsidP="00F24864">
      <w:pPr>
        <w:pStyle w:val="ListParagraph"/>
        <w:numPr>
          <w:ilvl w:val="0"/>
          <w:numId w:val="6"/>
        </w:numPr>
        <w:tabs>
          <w:tab w:val="left" w:pos="360"/>
          <w:tab w:val="left" w:pos="720"/>
        </w:tabs>
        <w:ind w:left="648" w:hanging="288"/>
        <w:contextualSpacing w:val="0"/>
        <w:jc w:val="both"/>
        <w:rPr>
          <w:rFonts w:ascii="Arial" w:hAnsi="Arial" w:cs="Arial"/>
          <w:sz w:val="20"/>
          <w:szCs w:val="20"/>
        </w:rPr>
      </w:pPr>
      <w:r w:rsidRPr="00E16BAD">
        <w:rPr>
          <w:rFonts w:ascii="Arial" w:hAnsi="Arial" w:cs="Arial"/>
          <w:sz w:val="20"/>
          <w:szCs w:val="20"/>
        </w:rPr>
        <w:t xml:space="preserve">Ahmad </w:t>
      </w:r>
      <w:proofErr w:type="spellStart"/>
      <w:r w:rsidRPr="00E16BAD">
        <w:rPr>
          <w:rFonts w:ascii="Arial" w:hAnsi="Arial" w:cs="Arial"/>
          <w:sz w:val="20"/>
          <w:szCs w:val="20"/>
        </w:rPr>
        <w:t>Hemami</w:t>
      </w:r>
      <w:proofErr w:type="spellEnd"/>
      <w:r w:rsidRPr="00E16BAD">
        <w:rPr>
          <w:rFonts w:ascii="Arial" w:hAnsi="Arial" w:cs="Arial"/>
          <w:sz w:val="20"/>
          <w:szCs w:val="20"/>
        </w:rPr>
        <w:t>, Wind Turbine Technology, Cengage Learning, 2012</w:t>
      </w:r>
    </w:p>
    <w:p w:rsidR="00F24864" w:rsidRPr="00E16BAD" w:rsidRDefault="00F24864" w:rsidP="00F24864">
      <w:pPr>
        <w:numPr>
          <w:ilvl w:val="0"/>
          <w:numId w:val="4"/>
        </w:numPr>
        <w:tabs>
          <w:tab w:val="left" w:pos="360"/>
          <w:tab w:val="left" w:pos="720"/>
        </w:tabs>
        <w:spacing w:after="180"/>
        <w:ind w:left="0" w:firstLine="0"/>
        <w:jc w:val="both"/>
        <w:rPr>
          <w:rFonts w:ascii="Arial" w:hAnsi="Arial" w:cs="Arial"/>
          <w:sz w:val="20"/>
          <w:szCs w:val="20"/>
        </w:rPr>
      </w:pPr>
      <w:r w:rsidRPr="00E16BAD">
        <w:rPr>
          <w:rFonts w:ascii="Arial" w:hAnsi="Arial" w:cs="Arial"/>
          <w:b/>
          <w:sz w:val="20"/>
          <w:szCs w:val="20"/>
        </w:rPr>
        <w:t>Course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2954"/>
        <w:gridCol w:w="4810"/>
        <w:gridCol w:w="2050"/>
      </w:tblGrid>
      <w:tr w:rsidR="003373ED" w:rsidRPr="00E16BAD" w:rsidTr="007B62AA">
        <w:trPr>
          <w:trHeight w:val="546"/>
          <w:tblHeader/>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rPr>
                <w:rFonts w:ascii="Arial" w:hAnsi="Arial" w:cs="Arial"/>
                <w:b/>
                <w:sz w:val="20"/>
                <w:szCs w:val="20"/>
              </w:rPr>
            </w:pPr>
            <w:r w:rsidRPr="003373ED">
              <w:rPr>
                <w:rFonts w:ascii="Arial" w:hAnsi="Arial" w:cs="Arial"/>
                <w:b/>
                <w:sz w:val="20"/>
                <w:szCs w:val="20"/>
              </w:rPr>
              <w:t>Lecture</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rPr>
                <w:rFonts w:ascii="Arial" w:hAnsi="Arial" w:cs="Arial"/>
                <w:b/>
                <w:sz w:val="20"/>
                <w:szCs w:val="20"/>
              </w:rPr>
            </w:pPr>
            <w:r w:rsidRPr="003373ED">
              <w:rPr>
                <w:rFonts w:ascii="Arial" w:hAnsi="Arial" w:cs="Arial"/>
                <w:b/>
                <w:sz w:val="20"/>
                <w:szCs w:val="20"/>
              </w:rPr>
              <w:t>Learning objective</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jc w:val="center"/>
              <w:rPr>
                <w:rFonts w:ascii="Arial" w:hAnsi="Arial" w:cs="Arial"/>
                <w:b/>
                <w:bCs/>
                <w:sz w:val="20"/>
                <w:szCs w:val="22"/>
              </w:rPr>
            </w:pPr>
            <w:r w:rsidRPr="003373ED">
              <w:rPr>
                <w:rFonts w:ascii="Arial" w:hAnsi="Arial" w:cs="Arial"/>
                <w:b/>
                <w:bCs/>
                <w:sz w:val="20"/>
                <w:szCs w:val="22"/>
              </w:rPr>
              <w:t>Topics to be covered</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3373ED" w:rsidRPr="003373ED" w:rsidRDefault="003373ED" w:rsidP="003373ED">
            <w:pPr>
              <w:jc w:val="center"/>
              <w:rPr>
                <w:rFonts w:ascii="Arial" w:hAnsi="Arial" w:cs="Arial"/>
                <w:b/>
                <w:bCs/>
                <w:sz w:val="20"/>
                <w:szCs w:val="22"/>
              </w:rPr>
            </w:pPr>
            <w:r w:rsidRPr="003373ED">
              <w:rPr>
                <w:rFonts w:ascii="Arial" w:hAnsi="Arial" w:cs="Arial"/>
                <w:b/>
                <w:bCs/>
                <w:sz w:val="20"/>
                <w:szCs w:val="22"/>
              </w:rPr>
              <w:t>Chapter in the Text Book</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Introduction</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History of wind energy, Current status and future prospects</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 xml:space="preserve">1 of TB1 </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Basics of Wind Energy Conversion</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autoSpaceDE w:val="0"/>
              <w:autoSpaceDN w:val="0"/>
              <w:adjustRightInd w:val="0"/>
              <w:rPr>
                <w:rFonts w:ascii="Arial" w:hAnsi="Arial" w:cs="Arial"/>
                <w:sz w:val="20"/>
                <w:szCs w:val="20"/>
              </w:rPr>
            </w:pPr>
            <w:r w:rsidRPr="00E16BAD">
              <w:rPr>
                <w:rFonts w:ascii="Arial" w:hAnsi="Arial" w:cs="Arial"/>
                <w:sz w:val="20"/>
                <w:szCs w:val="20"/>
              </w:rPr>
              <w:t xml:space="preserve">Power available in the wind spectra, Wind turbine power and torque, Classification of wind turbines, Horizontal axis wind turbines, Vertical axis wind turbines; </w:t>
            </w:r>
            <w:proofErr w:type="spellStart"/>
            <w:r w:rsidRPr="00E16BAD">
              <w:rPr>
                <w:rFonts w:ascii="Arial" w:hAnsi="Arial" w:cs="Arial"/>
                <w:sz w:val="20"/>
                <w:szCs w:val="20"/>
              </w:rPr>
              <w:t>Darrieus</w:t>
            </w:r>
            <w:proofErr w:type="spellEnd"/>
            <w:r w:rsidRPr="00E16BAD">
              <w:rPr>
                <w:rFonts w:ascii="Arial" w:hAnsi="Arial" w:cs="Arial"/>
                <w:sz w:val="20"/>
                <w:szCs w:val="20"/>
              </w:rPr>
              <w:t xml:space="preserve"> rotor; </w:t>
            </w:r>
            <w:proofErr w:type="spellStart"/>
            <w:r w:rsidRPr="00E16BAD">
              <w:rPr>
                <w:rFonts w:ascii="Arial" w:hAnsi="Arial" w:cs="Arial"/>
                <w:sz w:val="20"/>
                <w:szCs w:val="20"/>
              </w:rPr>
              <w:t>Savonius</w:t>
            </w:r>
            <w:proofErr w:type="spellEnd"/>
            <w:r w:rsidRPr="00E16BAD">
              <w:rPr>
                <w:rFonts w:ascii="Arial" w:hAnsi="Arial" w:cs="Arial"/>
                <w:sz w:val="20"/>
                <w:szCs w:val="20"/>
              </w:rPr>
              <w:t xml:space="preserve"> rotor; Musgrove rotor</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 xml:space="preserve">2 of TB1 </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lastRenderedPageBreak/>
              <w:t>6-10</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Characteristics of wind rotors, Aerodynamics of wind turbines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autoSpaceDE w:val="0"/>
              <w:autoSpaceDN w:val="0"/>
              <w:adjustRightInd w:val="0"/>
              <w:rPr>
                <w:rFonts w:ascii="Arial" w:hAnsi="Arial" w:cs="Arial"/>
                <w:sz w:val="20"/>
                <w:szCs w:val="20"/>
              </w:rPr>
            </w:pPr>
            <w:r w:rsidRPr="00E16BAD">
              <w:rPr>
                <w:rFonts w:ascii="Arial" w:hAnsi="Arial" w:cs="Arial"/>
                <w:sz w:val="20"/>
                <w:szCs w:val="20"/>
              </w:rPr>
              <w:t>Airfoil, Aerodynamic theories, Axial momentum theory, Blade element theory, Strip theory, Rotor design, Rotor performance</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 of TB1</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11-13</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Analysis of wind regimes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The wind: Local effects; Wind shear; Turbulence; Acceleration effect; Time variation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14-15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Measurement of wind</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Ecological indicators, Anemometers: Cup anemometer; Propeller anemometer; Pressure plate anemometer; Pressure tube anemometers; Sonic anemometer; Wind direction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rPr>
          <w:trHeight w:val="25"/>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16-18</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Analysis of wind data</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Average wind speed; Distribution of wind velocity</w:t>
            </w:r>
          </w:p>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Statistical models for wind data analysis, Weibull distribution, Rayleigh distribution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rPr>
          <w:trHeight w:val="78"/>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19-20</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Energy estimation of wind regimes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Weibull based approach; Rayleigh based approach</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 of TB1</w:t>
            </w:r>
          </w:p>
        </w:tc>
      </w:tr>
      <w:tr w:rsidR="00F24864" w:rsidRPr="00E16BAD" w:rsidTr="007B62AA">
        <w:trPr>
          <w:trHeight w:val="78"/>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21-22</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Wind energy conversion systems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Wind electric generators: Tower; Rotor; Gear box; Power regulation; Safety brakes; Generator; Induction generator&amp; Synchronous generator; Fixed and variable speed operations; Grid integration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4 of TB1</w:t>
            </w:r>
          </w:p>
        </w:tc>
      </w:tr>
      <w:tr w:rsidR="00F24864" w:rsidRPr="00E16BAD" w:rsidTr="007B62AA">
        <w:trPr>
          <w:trHeight w:val="67"/>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23-25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Wind farms, Offshore wind farms, </w:t>
            </w:r>
          </w:p>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Wind pumps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Wind powered piston pumps, Limitations of wind driven piston pumps: The hysteresis effect; Mismatch between the rotor and pump characteristics; Dynamic loading of the pump’s lift rod; Double acting pump; Wind driven </w:t>
            </w:r>
            <w:proofErr w:type="spellStart"/>
            <w:r w:rsidRPr="00E16BAD">
              <w:rPr>
                <w:rFonts w:ascii="Arial" w:hAnsi="Arial" w:cs="Arial"/>
                <w:sz w:val="20"/>
                <w:szCs w:val="20"/>
              </w:rPr>
              <w:t>roto</w:t>
            </w:r>
            <w:proofErr w:type="spellEnd"/>
            <w:r w:rsidRPr="00E16BAD">
              <w:rPr>
                <w:rFonts w:ascii="Arial" w:hAnsi="Arial" w:cs="Arial"/>
                <w:sz w:val="20"/>
                <w:szCs w:val="20"/>
              </w:rPr>
              <w:t>-dynamic pumps; Wind electric pump</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4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26-28</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Performance of wind energy conversion systems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Power curve of the wind turbine; Energy generated by the wind turbine: Weibull based approach; Rayleigh based approach</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5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29-32</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Performance of wind powered pumping systems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Wind driven piston pumps, Wind driven </w:t>
            </w:r>
            <w:proofErr w:type="spellStart"/>
            <w:r w:rsidRPr="00E16BAD">
              <w:rPr>
                <w:rFonts w:ascii="Arial" w:hAnsi="Arial" w:cs="Arial"/>
                <w:sz w:val="20"/>
                <w:szCs w:val="20"/>
              </w:rPr>
              <w:t>roto</w:t>
            </w:r>
            <w:proofErr w:type="spellEnd"/>
            <w:r w:rsidRPr="00E16BAD">
              <w:rPr>
                <w:rFonts w:ascii="Arial" w:hAnsi="Arial" w:cs="Arial"/>
                <w:sz w:val="20"/>
                <w:szCs w:val="20"/>
              </w:rPr>
              <w:t>-dynamic pumps, Wind electric pumping systems</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5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33</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bCs/>
                <w:sz w:val="20"/>
                <w:szCs w:val="20"/>
              </w:rPr>
              <w:t>Wind energy and Environment</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Environmental benefits of wind energy</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6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34-35</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Life cycle analysis</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spacing w:before="40" w:after="40"/>
              <w:rPr>
                <w:rFonts w:ascii="Arial" w:hAnsi="Arial" w:cs="Arial"/>
                <w:sz w:val="20"/>
                <w:szCs w:val="20"/>
              </w:rPr>
            </w:pPr>
            <w:r w:rsidRPr="00E16BAD">
              <w:rPr>
                <w:rFonts w:ascii="Arial" w:hAnsi="Arial" w:cs="Arial"/>
                <w:sz w:val="20"/>
                <w:szCs w:val="20"/>
              </w:rPr>
              <w:t xml:space="preserve">Net energy analysis; Life cycle emission </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spacing w:before="40" w:after="40"/>
              <w:rPr>
                <w:rFonts w:ascii="Arial" w:hAnsi="Arial" w:cs="Arial"/>
                <w:sz w:val="20"/>
                <w:szCs w:val="20"/>
              </w:rPr>
            </w:pPr>
            <w:r w:rsidRPr="00E16BAD">
              <w:rPr>
                <w:rFonts w:ascii="Arial" w:hAnsi="Arial" w:cs="Arial"/>
                <w:sz w:val="20"/>
                <w:szCs w:val="20"/>
              </w:rPr>
              <w:t>6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36-37</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Environmental problems of wind energy</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 xml:space="preserve">Avian issues; Noise emission; Visual impact </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6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38-39</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bCs/>
                <w:sz w:val="20"/>
                <w:szCs w:val="20"/>
              </w:rPr>
              <w:t>Economics of wind energy</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Factors influencing the wind energy economics: Site specific factors; Machine parameters; Energy market; Incentives and exemptions</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7 of TB1</w:t>
            </w:r>
          </w:p>
        </w:tc>
      </w:tr>
      <w:tr w:rsidR="00F24864" w:rsidRPr="00E16BAD" w:rsidTr="007B62AA">
        <w:trPr>
          <w:trHeight w:val="232"/>
        </w:trPr>
        <w:tc>
          <w:tcPr>
            <w:tcW w:w="452"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40-42</w:t>
            </w:r>
          </w:p>
        </w:tc>
        <w:tc>
          <w:tcPr>
            <w:tcW w:w="136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The ‘present worth’ approach, Cost of wind energy, Benefits of wind energy Yardsticks of economic merit</w:t>
            </w:r>
          </w:p>
        </w:tc>
        <w:tc>
          <w:tcPr>
            <w:tcW w:w="2229"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tabs>
                <w:tab w:val="left" w:pos="720"/>
                <w:tab w:val="left" w:pos="1440"/>
                <w:tab w:val="right" w:pos="8820"/>
              </w:tabs>
              <w:autoSpaceDE w:val="0"/>
              <w:autoSpaceDN w:val="0"/>
              <w:adjustRightInd w:val="0"/>
              <w:rPr>
                <w:rFonts w:ascii="Arial" w:hAnsi="Arial" w:cs="Arial"/>
                <w:sz w:val="20"/>
                <w:szCs w:val="20"/>
              </w:rPr>
            </w:pPr>
            <w:r w:rsidRPr="00E16BAD">
              <w:rPr>
                <w:rFonts w:ascii="Arial" w:hAnsi="Arial" w:cs="Arial"/>
                <w:sz w:val="20"/>
                <w:szCs w:val="20"/>
              </w:rPr>
              <w:t>Initial investment; Operation and maintenance costs; Present value of annual costs, Net present value; Benefit cost ratio; Payback period; Internal rate of return</w:t>
            </w:r>
          </w:p>
        </w:tc>
        <w:tc>
          <w:tcPr>
            <w:tcW w:w="950" w:type="pct"/>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F24864" w:rsidRPr="00E16BAD" w:rsidRDefault="00F24864" w:rsidP="007B62AA">
            <w:pPr>
              <w:rPr>
                <w:rFonts w:ascii="Arial" w:hAnsi="Arial" w:cs="Arial"/>
                <w:sz w:val="20"/>
                <w:szCs w:val="20"/>
              </w:rPr>
            </w:pPr>
            <w:r w:rsidRPr="00E16BAD">
              <w:rPr>
                <w:rFonts w:ascii="Arial" w:hAnsi="Arial" w:cs="Arial"/>
                <w:sz w:val="20"/>
                <w:szCs w:val="20"/>
              </w:rPr>
              <w:t>7 of TB1</w:t>
            </w:r>
          </w:p>
        </w:tc>
      </w:tr>
    </w:tbl>
    <w:p w:rsidR="00F24864" w:rsidRDefault="00F24864" w:rsidP="00F24864">
      <w:pPr>
        <w:tabs>
          <w:tab w:val="left" w:pos="360"/>
          <w:tab w:val="left" w:pos="720"/>
        </w:tabs>
        <w:spacing w:after="180"/>
        <w:jc w:val="both"/>
        <w:rPr>
          <w:rFonts w:ascii="Arial" w:hAnsi="Arial" w:cs="Arial"/>
          <w:b/>
          <w:sz w:val="20"/>
          <w:szCs w:val="20"/>
        </w:rPr>
      </w:pPr>
    </w:p>
    <w:p w:rsidR="00AD6E9D" w:rsidRDefault="00AD6E9D" w:rsidP="00F24864">
      <w:pPr>
        <w:tabs>
          <w:tab w:val="left" w:pos="360"/>
          <w:tab w:val="left" w:pos="720"/>
        </w:tabs>
        <w:spacing w:after="180"/>
        <w:jc w:val="both"/>
        <w:rPr>
          <w:rFonts w:ascii="Arial" w:hAnsi="Arial" w:cs="Arial"/>
          <w:b/>
          <w:sz w:val="20"/>
          <w:szCs w:val="20"/>
        </w:rPr>
      </w:pPr>
    </w:p>
    <w:p w:rsidR="004C6B9C" w:rsidRDefault="004C6B9C" w:rsidP="00F24864">
      <w:pPr>
        <w:tabs>
          <w:tab w:val="left" w:pos="360"/>
          <w:tab w:val="left" w:pos="720"/>
        </w:tabs>
        <w:spacing w:after="180"/>
        <w:jc w:val="both"/>
        <w:rPr>
          <w:rFonts w:ascii="Arial" w:hAnsi="Arial" w:cs="Arial"/>
          <w:b/>
          <w:sz w:val="20"/>
          <w:szCs w:val="20"/>
        </w:rPr>
      </w:pPr>
    </w:p>
    <w:p w:rsidR="004C6B9C" w:rsidRDefault="004C6B9C" w:rsidP="00F24864">
      <w:pPr>
        <w:tabs>
          <w:tab w:val="left" w:pos="360"/>
          <w:tab w:val="left" w:pos="720"/>
        </w:tabs>
        <w:spacing w:after="180"/>
        <w:jc w:val="both"/>
        <w:rPr>
          <w:rFonts w:ascii="Arial" w:hAnsi="Arial" w:cs="Arial"/>
          <w:b/>
          <w:sz w:val="20"/>
          <w:szCs w:val="20"/>
        </w:rPr>
      </w:pPr>
    </w:p>
    <w:p w:rsidR="00AD6E9D" w:rsidRPr="00E16BAD" w:rsidRDefault="00AD6E9D" w:rsidP="00F24864">
      <w:pPr>
        <w:tabs>
          <w:tab w:val="left" w:pos="360"/>
          <w:tab w:val="left" w:pos="720"/>
        </w:tabs>
        <w:spacing w:after="180"/>
        <w:jc w:val="both"/>
        <w:rPr>
          <w:rFonts w:ascii="Arial" w:hAnsi="Arial" w:cs="Arial"/>
          <w:b/>
          <w:sz w:val="20"/>
          <w:szCs w:val="20"/>
        </w:rPr>
      </w:pPr>
    </w:p>
    <w:p w:rsidR="00AD25E1" w:rsidRDefault="00AD25E1">
      <w:pPr>
        <w:jc w:val="both"/>
        <w:rPr>
          <w:rFonts w:ascii="Arial" w:hAnsi="Arial" w:cs="Arial"/>
          <w:b/>
          <w:bCs/>
          <w:sz w:val="20"/>
          <w:szCs w:val="20"/>
        </w:rPr>
      </w:pPr>
      <w:r w:rsidRPr="00E16BAD">
        <w:rPr>
          <w:rFonts w:ascii="Arial" w:hAnsi="Arial" w:cs="Arial"/>
          <w:b/>
          <w:bCs/>
          <w:sz w:val="20"/>
          <w:szCs w:val="20"/>
        </w:rPr>
        <w:lastRenderedPageBreak/>
        <w:t>Evaluation Scheme:</w:t>
      </w:r>
    </w:p>
    <w:p w:rsidR="00AD6E9D" w:rsidRPr="00E16BAD" w:rsidRDefault="00AD6E9D">
      <w:pPr>
        <w:jc w:val="both"/>
        <w:rPr>
          <w:rFonts w:ascii="Arial" w:hAnsi="Arial" w:cs="Arial"/>
          <w:b/>
          <w:bCs/>
          <w:sz w:val="20"/>
          <w:szCs w:val="20"/>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E16BAD"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Weightage</w:t>
            </w:r>
            <w:r w:rsidR="008005D9" w:rsidRPr="00E16BAD">
              <w:rPr>
                <w:rFonts w:ascii="Arial" w:hAnsi="Arial" w:cs="Arial"/>
                <w:b/>
                <w:bCs/>
                <w:sz w:val="20"/>
                <w:szCs w:val="20"/>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16BAD" w:rsidRDefault="00DE3D84" w:rsidP="00352DBA">
            <w:pPr>
              <w:jc w:val="both"/>
              <w:rPr>
                <w:rFonts w:ascii="Arial" w:hAnsi="Arial" w:cs="Arial"/>
                <w:b/>
                <w:bCs/>
                <w:sz w:val="20"/>
                <w:szCs w:val="20"/>
              </w:rPr>
            </w:pPr>
            <w:r w:rsidRPr="00E16BAD">
              <w:rPr>
                <w:rFonts w:ascii="Arial" w:hAnsi="Arial" w:cs="Arial"/>
                <w:b/>
                <w:bCs/>
                <w:sz w:val="20"/>
                <w:szCs w:val="20"/>
              </w:rPr>
              <w:t>Nature of Component</w:t>
            </w:r>
          </w:p>
        </w:tc>
      </w:tr>
      <w:tr w:rsidR="006603AF"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Pr="00E16BAD" w:rsidRDefault="001615EE" w:rsidP="005A0E3A">
            <w:pPr>
              <w:pStyle w:val="BodyTextIndent"/>
              <w:spacing w:before="20" w:after="20" w:line="276" w:lineRule="auto"/>
              <w:ind w:left="0"/>
              <w:jc w:val="center"/>
              <w:rPr>
                <w:rFonts w:ascii="Arial" w:hAnsi="Arial" w:cs="Arial"/>
                <w:spacing w:val="-3"/>
                <w:sz w:val="20"/>
                <w:szCs w:val="20"/>
                <w:lang w:val="en-IN"/>
              </w:rPr>
            </w:pPr>
            <w:r w:rsidRPr="00E16BAD">
              <w:rPr>
                <w:rFonts w:ascii="Arial" w:hAnsi="Arial" w:cs="Arial"/>
                <w:sz w:val="20"/>
                <w:szCs w:val="20"/>
                <w:lang w:val="en-IN"/>
              </w:rP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Pr="00E16BAD" w:rsidRDefault="001615EE"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9</w:t>
            </w:r>
            <w:r w:rsidR="006603AF" w:rsidRPr="00E16BAD">
              <w:rPr>
                <w:rFonts w:ascii="Arial" w:hAnsi="Arial" w:cs="Arial"/>
                <w:spacing w:val="-3"/>
                <w:sz w:val="20"/>
                <w:szCs w:val="20"/>
                <w:lang w:val="en-IN"/>
              </w:rPr>
              <w:t xml:space="preserve">0 </w:t>
            </w:r>
            <w:r w:rsidR="005652F2" w:rsidRPr="00E16BAD">
              <w:rPr>
                <w:rFonts w:ascii="Arial" w:hAnsi="Arial" w:cs="Arial"/>
                <w:sz w:val="20"/>
                <w:szCs w:val="20"/>
              </w:rPr>
              <w:t>Minutes</w:t>
            </w:r>
          </w:p>
        </w:tc>
        <w:tc>
          <w:tcPr>
            <w:tcW w:w="1440" w:type="dxa"/>
            <w:tcBorders>
              <w:top w:val="single" w:sz="4" w:space="0" w:color="auto"/>
              <w:left w:val="single" w:sz="4" w:space="0" w:color="auto"/>
              <w:bottom w:val="single" w:sz="4" w:space="0" w:color="auto"/>
              <w:right w:val="single" w:sz="4" w:space="0" w:color="auto"/>
            </w:tcBorders>
            <w:vAlign w:val="center"/>
          </w:tcPr>
          <w:p w:rsidR="006603AF" w:rsidRPr="00E16BAD" w:rsidRDefault="001615EE"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30</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95670B" w:rsidRDefault="0095670B" w:rsidP="008C46CC">
            <w:pPr>
              <w:pStyle w:val="Default"/>
              <w:jc w:val="center"/>
              <w:rPr>
                <w:color w:val="auto"/>
                <w:sz w:val="20"/>
                <w:szCs w:val="20"/>
              </w:rPr>
            </w:pPr>
            <w:r w:rsidRPr="0095670B">
              <w:rPr>
                <w:sz w:val="20"/>
              </w:rPr>
              <w:t>03/11 1.30 - 3.00PM</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E16BAD" w:rsidRDefault="00FA6E6A" w:rsidP="005A0E3A">
            <w:pPr>
              <w:tabs>
                <w:tab w:val="left" w:pos="-720"/>
                <w:tab w:val="left" w:pos="720"/>
              </w:tabs>
              <w:suppressAutoHyphens/>
              <w:spacing w:before="20" w:after="20" w:line="276" w:lineRule="auto"/>
              <w:jc w:val="center"/>
              <w:rPr>
                <w:rFonts w:ascii="Arial" w:hAnsi="Arial" w:cs="Arial"/>
                <w:spacing w:val="-3"/>
                <w:sz w:val="20"/>
                <w:szCs w:val="20"/>
                <w:lang w:val="en-IN"/>
              </w:rPr>
            </w:pPr>
            <w:r>
              <w:rPr>
                <w:rFonts w:ascii="Arial" w:hAnsi="Arial" w:cs="Arial"/>
                <w:spacing w:val="-3"/>
                <w:sz w:val="20"/>
                <w:szCs w:val="20"/>
                <w:lang w:val="en-IN"/>
              </w:rPr>
              <w:t>C</w:t>
            </w:r>
            <w:r w:rsidR="006603AF" w:rsidRPr="00E16BAD">
              <w:rPr>
                <w:rFonts w:ascii="Arial" w:hAnsi="Arial" w:cs="Arial"/>
                <w:spacing w:val="-3"/>
                <w:sz w:val="20"/>
                <w:szCs w:val="20"/>
                <w:lang w:val="en-IN"/>
              </w:rPr>
              <w:t>B</w:t>
            </w:r>
          </w:p>
        </w:tc>
      </w:tr>
      <w:tr w:rsidR="006603AF"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8162A5">
            <w:pPr>
              <w:pStyle w:val="BodyTextIndent"/>
              <w:spacing w:before="20" w:after="20" w:line="276" w:lineRule="auto"/>
              <w:ind w:left="0" w:firstLine="0"/>
              <w:rPr>
                <w:rFonts w:ascii="Arial" w:hAnsi="Arial" w:cs="Arial"/>
                <w:sz w:val="20"/>
                <w:szCs w:val="20"/>
                <w:lang w:val="en-IN"/>
              </w:rPr>
            </w:pPr>
            <w:r w:rsidRPr="00E16BAD">
              <w:rPr>
                <w:rFonts w:ascii="Arial" w:hAnsi="Arial" w:cs="Arial"/>
                <w:sz w:val="20"/>
                <w:szCs w:val="20"/>
                <w:lang w:val="en-IN"/>
              </w:rPr>
              <w:t>Surprize tests/quizzes</w:t>
            </w:r>
            <w:r w:rsidR="005652F2" w:rsidRPr="00E16BAD">
              <w:rPr>
                <w:rFonts w:ascii="Arial" w:hAnsi="Arial" w:cs="Arial"/>
                <w:sz w:val="20"/>
                <w:szCs w:val="20"/>
                <w:lang w:val="en-IN"/>
              </w:rPr>
              <w:t>*</w:t>
            </w:r>
          </w:p>
        </w:tc>
        <w:tc>
          <w:tcPr>
            <w:tcW w:w="1260"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1</w:t>
            </w:r>
            <w:r w:rsidR="00850664" w:rsidRPr="00E16BAD">
              <w:rPr>
                <w:rFonts w:ascii="Arial" w:hAnsi="Arial" w:cs="Arial"/>
                <w:spacing w:val="-3"/>
                <w:sz w:val="20"/>
                <w:szCs w:val="20"/>
                <w:lang w:val="en-IN"/>
              </w:rPr>
              <w:t>0</w:t>
            </w:r>
            <w:r w:rsidR="006603AF" w:rsidRPr="00E16BAD">
              <w:rPr>
                <w:rFonts w:ascii="Arial" w:hAnsi="Arial" w:cs="Arial"/>
                <w:spacing w:val="-3"/>
                <w:sz w:val="20"/>
                <w:szCs w:val="20"/>
                <w:lang w:val="en-IN"/>
              </w:rPr>
              <w:t xml:space="preserve"> </w:t>
            </w:r>
            <w:r w:rsidR="005652F2" w:rsidRPr="00E16BAD">
              <w:rPr>
                <w:rFonts w:ascii="Arial" w:hAnsi="Arial" w:cs="Arial"/>
                <w:sz w:val="20"/>
                <w:szCs w:val="20"/>
              </w:rPr>
              <w:t>Minutes</w:t>
            </w:r>
          </w:p>
        </w:tc>
        <w:tc>
          <w:tcPr>
            <w:tcW w:w="1440" w:type="dxa"/>
            <w:tcBorders>
              <w:top w:val="single" w:sz="4" w:space="0" w:color="auto"/>
              <w:left w:val="single" w:sz="4" w:space="0" w:color="auto"/>
              <w:bottom w:val="single" w:sz="4" w:space="0" w:color="auto"/>
              <w:right w:val="single" w:sz="4" w:space="0" w:color="auto"/>
            </w:tcBorders>
            <w:vAlign w:val="center"/>
          </w:tcPr>
          <w:p w:rsidR="006603AF" w:rsidRPr="00E16BAD" w:rsidRDefault="008162A5"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20</w:t>
            </w:r>
          </w:p>
        </w:tc>
        <w:tc>
          <w:tcPr>
            <w:tcW w:w="2408" w:type="dxa"/>
            <w:tcBorders>
              <w:top w:val="single" w:sz="4" w:space="0" w:color="auto"/>
              <w:left w:val="single" w:sz="4" w:space="0" w:color="auto"/>
              <w:bottom w:val="single" w:sz="4" w:space="0" w:color="auto"/>
              <w:right w:val="single" w:sz="4" w:space="0" w:color="auto"/>
            </w:tcBorders>
            <w:vAlign w:val="center"/>
          </w:tcPr>
          <w:p w:rsidR="006603AF" w:rsidRPr="0095670B" w:rsidRDefault="008162A5" w:rsidP="008C46CC">
            <w:pPr>
              <w:jc w:val="center"/>
              <w:rPr>
                <w:rFonts w:ascii="Arial" w:hAnsi="Arial" w:cs="Arial"/>
                <w:sz w:val="20"/>
                <w:szCs w:val="20"/>
              </w:rPr>
            </w:pPr>
            <w:r w:rsidRPr="0095670B">
              <w:rPr>
                <w:rFonts w:ascii="Arial" w:hAnsi="Arial" w:cs="Arial"/>
                <w:sz w:val="20"/>
                <w:szCs w:val="20"/>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6603AF" w:rsidRPr="00E16BAD" w:rsidRDefault="006603AF"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OB</w:t>
            </w:r>
          </w:p>
        </w:tc>
      </w:tr>
      <w:tr w:rsidR="005A0E3A"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both"/>
              <w:rPr>
                <w:rFonts w:ascii="Arial" w:hAnsi="Arial" w:cs="Arial"/>
                <w:sz w:val="20"/>
                <w:szCs w:val="20"/>
              </w:rPr>
            </w:pPr>
            <w:r w:rsidRPr="00E16BAD">
              <w:rPr>
                <w:rFonts w:ascii="Arial" w:hAnsi="Arial" w:cs="Arial"/>
                <w:sz w:val="20"/>
                <w:szCs w:val="20"/>
              </w:rPr>
              <w:t>Written reports on assignments/projects</w:t>
            </w:r>
            <w:r w:rsidRPr="00E16BAD">
              <w:rPr>
                <w:rFonts w:ascii="Arial" w:hAnsi="Arial" w:cs="Arial"/>
                <w:sz w:val="20"/>
                <w:szCs w:val="20"/>
                <w:vertAlign w:val="superscript"/>
              </w:rPr>
              <w:t>@</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both"/>
              <w:rPr>
                <w:rFonts w:ascii="Arial" w:hAnsi="Arial" w:cs="Arial"/>
                <w:sz w:val="20"/>
                <w:szCs w:val="20"/>
              </w:rPr>
            </w:pPr>
            <w:r w:rsidRPr="00E16BAD">
              <w:rPr>
                <w:rFonts w:ascii="Arial" w:hAnsi="Arial" w:cs="Arial"/>
                <w:sz w:val="20"/>
                <w:szCs w:val="20"/>
              </w:rPr>
              <w:t>Take home</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center"/>
              <w:rPr>
                <w:rFonts w:ascii="Arial" w:hAnsi="Arial" w:cs="Arial"/>
                <w:sz w:val="20"/>
                <w:szCs w:val="20"/>
              </w:rPr>
            </w:pPr>
            <w:r w:rsidRPr="00E16BAD">
              <w:rPr>
                <w:rFonts w:ascii="Arial" w:hAnsi="Arial" w:cs="Arial"/>
                <w:sz w:val="20"/>
                <w:szCs w:val="20"/>
              </w:rPr>
              <w:t>1</w:t>
            </w:r>
            <w:r w:rsidR="008162A5" w:rsidRPr="00E16BAD">
              <w:rPr>
                <w:rFonts w:ascii="Arial" w:hAnsi="Arial" w:cs="Arial"/>
                <w:sz w:val="20"/>
                <w:szCs w:val="20"/>
              </w:rPr>
              <w:t>0</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Pr="0095670B" w:rsidRDefault="005A0E3A" w:rsidP="005A0E3A">
            <w:pPr>
              <w:spacing w:before="20" w:after="20" w:line="276" w:lineRule="auto"/>
              <w:jc w:val="center"/>
              <w:rPr>
                <w:rFonts w:ascii="Arial" w:hAnsi="Arial" w:cs="Arial"/>
                <w:sz w:val="20"/>
                <w:szCs w:val="20"/>
              </w:rPr>
            </w:pPr>
            <w:r w:rsidRPr="0095670B">
              <w:rPr>
                <w:rFonts w:ascii="Arial" w:hAnsi="Arial" w:cs="Arial"/>
                <w:sz w:val="20"/>
                <w:szCs w:val="20"/>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tabs>
                <w:tab w:val="left" w:pos="-720"/>
                <w:tab w:val="left" w:pos="720"/>
              </w:tabs>
              <w:suppressAutoHyphens/>
              <w:spacing w:before="20" w:after="20" w:line="276" w:lineRule="auto"/>
              <w:jc w:val="center"/>
              <w:rPr>
                <w:rFonts w:ascii="Arial" w:hAnsi="Arial" w:cs="Arial"/>
                <w:spacing w:val="-3"/>
                <w:sz w:val="20"/>
                <w:szCs w:val="20"/>
                <w:lang w:val="en-IN"/>
              </w:rPr>
            </w:pPr>
            <w:r w:rsidRPr="00E16BAD">
              <w:rPr>
                <w:rFonts w:ascii="Arial" w:hAnsi="Arial" w:cs="Arial"/>
                <w:spacing w:val="-3"/>
                <w:sz w:val="20"/>
                <w:szCs w:val="20"/>
                <w:lang w:val="en-IN"/>
              </w:rPr>
              <w:t>OB</w:t>
            </w:r>
          </w:p>
        </w:tc>
      </w:tr>
      <w:tr w:rsidR="005A0E3A" w:rsidRPr="00E16BAD" w:rsidTr="002D531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5A0E3A" w:rsidRPr="00E16BAD" w:rsidRDefault="005A0E3A" w:rsidP="005A0E3A">
            <w:pPr>
              <w:jc w:val="both"/>
              <w:rPr>
                <w:rFonts w:ascii="Arial" w:hAnsi="Arial" w:cs="Arial"/>
                <w:sz w:val="20"/>
                <w:szCs w:val="20"/>
              </w:rPr>
            </w:pPr>
            <w:r w:rsidRPr="00E16BAD">
              <w:rPr>
                <w:rFonts w:ascii="Arial" w:hAnsi="Arial" w:cs="Arial"/>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5A0E3A" w:rsidRPr="00E16BAD" w:rsidRDefault="001008C8" w:rsidP="005A0E3A">
            <w:pPr>
              <w:jc w:val="both"/>
              <w:rPr>
                <w:rFonts w:ascii="Arial" w:hAnsi="Arial" w:cs="Arial"/>
                <w:sz w:val="20"/>
                <w:szCs w:val="20"/>
              </w:rPr>
            </w:pPr>
            <w:r>
              <w:rPr>
                <w:rFonts w:ascii="Arial" w:hAnsi="Arial" w:cs="Arial"/>
                <w:sz w:val="20"/>
                <w:szCs w:val="20"/>
              </w:rPr>
              <w:t>18</w:t>
            </w:r>
            <w:r w:rsidR="001615EE" w:rsidRPr="00E16BAD">
              <w:rPr>
                <w:rFonts w:ascii="Arial" w:hAnsi="Arial" w:cs="Arial"/>
                <w:sz w:val="20"/>
                <w:szCs w:val="20"/>
              </w:rPr>
              <w:t>0 Minutes</w:t>
            </w:r>
          </w:p>
        </w:tc>
        <w:tc>
          <w:tcPr>
            <w:tcW w:w="1440" w:type="dxa"/>
            <w:tcBorders>
              <w:top w:val="single" w:sz="4" w:space="0" w:color="auto"/>
              <w:left w:val="single" w:sz="4" w:space="0" w:color="auto"/>
              <w:bottom w:val="single" w:sz="4" w:space="0" w:color="auto"/>
              <w:right w:val="single" w:sz="4" w:space="0" w:color="auto"/>
            </w:tcBorders>
            <w:vAlign w:val="center"/>
          </w:tcPr>
          <w:p w:rsidR="005A0E3A" w:rsidRPr="00E16BAD" w:rsidRDefault="001615EE" w:rsidP="005A0E3A">
            <w:pPr>
              <w:jc w:val="center"/>
              <w:rPr>
                <w:rFonts w:ascii="Arial" w:hAnsi="Arial" w:cs="Arial"/>
                <w:sz w:val="20"/>
                <w:szCs w:val="20"/>
              </w:rPr>
            </w:pPr>
            <w:r w:rsidRPr="00E16BAD">
              <w:rPr>
                <w:rFonts w:ascii="Arial" w:hAnsi="Arial" w:cs="Arial"/>
                <w:sz w:val="20"/>
                <w:szCs w:val="20"/>
              </w:rPr>
              <w:t>40</w:t>
            </w:r>
          </w:p>
        </w:tc>
        <w:tc>
          <w:tcPr>
            <w:tcW w:w="2408" w:type="dxa"/>
            <w:tcBorders>
              <w:top w:val="single" w:sz="4" w:space="0" w:color="auto"/>
              <w:left w:val="single" w:sz="4" w:space="0" w:color="auto"/>
              <w:bottom w:val="single" w:sz="4" w:space="0" w:color="auto"/>
              <w:right w:val="single" w:sz="4" w:space="0" w:color="auto"/>
            </w:tcBorders>
            <w:vAlign w:val="center"/>
          </w:tcPr>
          <w:p w:rsidR="005A0E3A" w:rsidRPr="0095670B" w:rsidRDefault="0095670B" w:rsidP="00D602A6">
            <w:pPr>
              <w:pStyle w:val="Default"/>
              <w:jc w:val="center"/>
              <w:rPr>
                <w:spacing w:val="-3"/>
                <w:sz w:val="20"/>
                <w:szCs w:val="20"/>
                <w:lang w:val="en-IN"/>
              </w:rPr>
            </w:pPr>
            <w:r w:rsidRPr="0095670B">
              <w:rPr>
                <w:sz w:val="20"/>
              </w:rPr>
              <w:t>26/12 AN</w:t>
            </w:r>
          </w:p>
        </w:tc>
        <w:tc>
          <w:tcPr>
            <w:tcW w:w="1764" w:type="dxa"/>
            <w:tcBorders>
              <w:top w:val="single" w:sz="4" w:space="0" w:color="auto"/>
              <w:left w:val="single" w:sz="4" w:space="0" w:color="auto"/>
              <w:bottom w:val="single" w:sz="4" w:space="0" w:color="auto"/>
              <w:right w:val="single" w:sz="4" w:space="0" w:color="auto"/>
            </w:tcBorders>
            <w:vAlign w:val="center"/>
          </w:tcPr>
          <w:p w:rsidR="005A0E3A" w:rsidRPr="00E16BAD" w:rsidRDefault="00FA6E6A" w:rsidP="005A0E3A">
            <w:pPr>
              <w:tabs>
                <w:tab w:val="left" w:pos="-720"/>
                <w:tab w:val="left" w:pos="720"/>
              </w:tabs>
              <w:spacing w:line="276" w:lineRule="auto"/>
              <w:jc w:val="center"/>
              <w:rPr>
                <w:rFonts w:ascii="Arial" w:hAnsi="Arial" w:cs="Arial"/>
                <w:spacing w:val="-3"/>
                <w:sz w:val="20"/>
                <w:szCs w:val="20"/>
                <w:lang w:val="en-IN"/>
              </w:rPr>
            </w:pPr>
            <w:r>
              <w:rPr>
                <w:rFonts w:ascii="Arial" w:hAnsi="Arial" w:cs="Arial"/>
                <w:spacing w:val="-3"/>
                <w:sz w:val="20"/>
                <w:szCs w:val="20"/>
                <w:lang w:val="en-IN"/>
              </w:rPr>
              <w:t>C</w:t>
            </w:r>
            <w:r w:rsidR="005A0E3A" w:rsidRPr="00E16BAD">
              <w:rPr>
                <w:rFonts w:ascii="Arial" w:hAnsi="Arial" w:cs="Arial"/>
                <w:spacing w:val="-3"/>
                <w:sz w:val="20"/>
                <w:szCs w:val="20"/>
                <w:lang w:val="en-IN"/>
              </w:rPr>
              <w:t>B</w:t>
            </w:r>
          </w:p>
        </w:tc>
      </w:tr>
    </w:tbl>
    <w:p w:rsidR="00E929BD" w:rsidRPr="00E16BAD" w:rsidRDefault="00E929BD" w:rsidP="00E929BD">
      <w:pPr>
        <w:jc w:val="both"/>
        <w:rPr>
          <w:rFonts w:ascii="Arial" w:hAnsi="Arial" w:cs="Arial"/>
          <w:sz w:val="20"/>
          <w:szCs w:val="20"/>
        </w:rPr>
      </w:pPr>
    </w:p>
    <w:p w:rsidR="00AD6E9D" w:rsidRDefault="00AD6E9D" w:rsidP="00E929BD">
      <w:pPr>
        <w:jc w:val="both"/>
        <w:rPr>
          <w:rFonts w:ascii="Arial" w:hAnsi="Arial" w:cs="Arial"/>
          <w:sz w:val="20"/>
          <w:szCs w:val="20"/>
        </w:rPr>
      </w:pPr>
      <w:r w:rsidRPr="00E16BAD">
        <w:rPr>
          <w:rFonts w:ascii="Arial" w:hAnsi="Arial" w:cs="Arial"/>
          <w:sz w:val="20"/>
          <w:szCs w:val="20"/>
        </w:rPr>
        <w:t>* Best 4 out of 5. Other details would be communicated separately.</w:t>
      </w:r>
    </w:p>
    <w:p w:rsidR="005652F2" w:rsidRPr="00E16BAD" w:rsidRDefault="00E929BD" w:rsidP="00E929BD">
      <w:pPr>
        <w:jc w:val="both"/>
        <w:rPr>
          <w:rFonts w:ascii="Arial" w:hAnsi="Arial" w:cs="Arial"/>
          <w:sz w:val="20"/>
          <w:szCs w:val="20"/>
        </w:rPr>
      </w:pPr>
      <w:r w:rsidRPr="00E16BAD">
        <w:rPr>
          <w:rFonts w:ascii="Arial" w:hAnsi="Arial" w:cs="Arial"/>
          <w:sz w:val="20"/>
          <w:szCs w:val="20"/>
        </w:rPr>
        <w:t xml:space="preserve">@ </w:t>
      </w:r>
      <w:r w:rsidR="005652F2" w:rsidRPr="00E16BAD">
        <w:rPr>
          <w:rFonts w:ascii="Arial" w:hAnsi="Arial" w:cs="Arial"/>
          <w:sz w:val="20"/>
          <w:szCs w:val="20"/>
        </w:rPr>
        <w:t xml:space="preserve">No of </w:t>
      </w:r>
      <w:r w:rsidRPr="00E16BAD">
        <w:rPr>
          <w:rFonts w:ascii="Arial" w:hAnsi="Arial" w:cs="Arial"/>
          <w:sz w:val="20"/>
          <w:szCs w:val="20"/>
        </w:rPr>
        <w:t>assignments</w:t>
      </w:r>
      <w:r w:rsidR="00AA5049" w:rsidRPr="00E16BAD">
        <w:rPr>
          <w:rFonts w:ascii="Arial" w:hAnsi="Arial" w:cs="Arial"/>
          <w:sz w:val="20"/>
          <w:szCs w:val="20"/>
        </w:rPr>
        <w:t>/projects</w:t>
      </w:r>
      <w:r w:rsidR="005652F2" w:rsidRPr="00E16BAD">
        <w:rPr>
          <w:rFonts w:ascii="Arial" w:hAnsi="Arial" w:cs="Arial"/>
          <w:sz w:val="20"/>
          <w:szCs w:val="20"/>
        </w:rPr>
        <w:t xml:space="preserve"> is one, the</w:t>
      </w:r>
      <w:r w:rsidRPr="00E16BAD">
        <w:rPr>
          <w:rFonts w:ascii="Arial" w:hAnsi="Arial" w:cs="Arial"/>
          <w:sz w:val="20"/>
          <w:szCs w:val="20"/>
        </w:rPr>
        <w:t xml:space="preserve"> topic of which would be given to the students. The</w:t>
      </w:r>
      <w:r w:rsidR="00AA5049" w:rsidRPr="00E16BAD">
        <w:rPr>
          <w:rFonts w:ascii="Arial" w:hAnsi="Arial" w:cs="Arial"/>
          <w:sz w:val="20"/>
          <w:szCs w:val="20"/>
        </w:rPr>
        <w:t xml:space="preserve"> reports are </w:t>
      </w:r>
      <w:r w:rsidRPr="00E16BAD">
        <w:rPr>
          <w:rFonts w:ascii="Arial" w:hAnsi="Arial" w:cs="Arial"/>
          <w:sz w:val="20"/>
          <w:szCs w:val="20"/>
        </w:rPr>
        <w:t>to be submitted in ha</w:t>
      </w:r>
      <w:r w:rsidR="00AA5049" w:rsidRPr="00E16BAD">
        <w:rPr>
          <w:rFonts w:ascii="Arial" w:hAnsi="Arial" w:cs="Arial"/>
          <w:sz w:val="20"/>
          <w:szCs w:val="20"/>
        </w:rPr>
        <w:t xml:space="preserve">nd written format. </w:t>
      </w:r>
      <w:r w:rsidR="005652F2" w:rsidRPr="00E16BAD">
        <w:rPr>
          <w:rFonts w:ascii="Arial" w:hAnsi="Arial" w:cs="Arial"/>
          <w:sz w:val="20"/>
          <w:szCs w:val="20"/>
        </w:rPr>
        <w:t>Other details would be communicated separately</w:t>
      </w:r>
    </w:p>
    <w:p w:rsidR="00AD25E1" w:rsidRPr="00E16BAD" w:rsidRDefault="00AD25E1" w:rsidP="00E929BD">
      <w:pPr>
        <w:jc w:val="both"/>
        <w:rPr>
          <w:rFonts w:ascii="Arial" w:hAnsi="Arial" w:cs="Arial"/>
          <w:sz w:val="20"/>
          <w:szCs w:val="20"/>
        </w:rPr>
      </w:pPr>
    </w:p>
    <w:p w:rsidR="00AD25E1" w:rsidRPr="00E16BAD" w:rsidRDefault="00AD25E1">
      <w:pPr>
        <w:jc w:val="both"/>
        <w:rPr>
          <w:rFonts w:ascii="Arial" w:hAnsi="Arial" w:cs="Arial"/>
          <w:sz w:val="20"/>
          <w:szCs w:val="20"/>
        </w:rPr>
      </w:pPr>
      <w:r w:rsidRPr="00E16BAD">
        <w:rPr>
          <w:rFonts w:ascii="Arial" w:hAnsi="Arial" w:cs="Arial"/>
          <w:b/>
          <w:bCs/>
          <w:sz w:val="20"/>
          <w:szCs w:val="20"/>
        </w:rPr>
        <w:t>Chamber Consultation Hour:</w:t>
      </w:r>
      <w:r w:rsidR="00AF125F" w:rsidRPr="00E16BAD">
        <w:rPr>
          <w:rFonts w:ascii="Arial" w:hAnsi="Arial" w:cs="Arial"/>
          <w:sz w:val="20"/>
          <w:szCs w:val="20"/>
        </w:rPr>
        <w:t xml:space="preserve"> </w:t>
      </w:r>
      <w:r w:rsidR="00E929BD" w:rsidRPr="00E16BAD">
        <w:rPr>
          <w:rFonts w:ascii="Arial" w:hAnsi="Arial" w:cs="Arial"/>
          <w:sz w:val="20"/>
          <w:szCs w:val="20"/>
        </w:rPr>
        <w:t>T</w:t>
      </w:r>
      <w:r w:rsidR="00AD6E9D">
        <w:rPr>
          <w:rFonts w:ascii="Arial" w:hAnsi="Arial" w:cs="Arial"/>
          <w:sz w:val="20"/>
          <w:szCs w:val="20"/>
        </w:rPr>
        <w:t>o be announced in the class</w:t>
      </w:r>
      <w:r w:rsidR="00E929BD" w:rsidRPr="00E16BAD">
        <w:rPr>
          <w:rFonts w:ascii="Arial" w:hAnsi="Arial" w:cs="Arial"/>
          <w:sz w:val="20"/>
          <w:szCs w:val="20"/>
        </w:rPr>
        <w:t>.</w:t>
      </w:r>
    </w:p>
    <w:p w:rsidR="00AD25E1" w:rsidRPr="00E16BAD" w:rsidRDefault="00AD25E1">
      <w:pPr>
        <w:jc w:val="both"/>
        <w:rPr>
          <w:rFonts w:ascii="Arial" w:hAnsi="Arial" w:cs="Arial"/>
          <w:sz w:val="20"/>
          <w:szCs w:val="20"/>
        </w:rPr>
      </w:pPr>
    </w:p>
    <w:p w:rsidR="00AD25E1" w:rsidRPr="00E16BAD" w:rsidRDefault="00AD25E1">
      <w:pPr>
        <w:jc w:val="both"/>
        <w:rPr>
          <w:rFonts w:ascii="Arial" w:hAnsi="Arial" w:cs="Arial"/>
          <w:sz w:val="20"/>
          <w:szCs w:val="20"/>
        </w:rPr>
      </w:pPr>
      <w:r w:rsidRPr="00E16BAD">
        <w:rPr>
          <w:rFonts w:ascii="Arial" w:hAnsi="Arial" w:cs="Arial"/>
          <w:b/>
          <w:bCs/>
          <w:sz w:val="20"/>
          <w:szCs w:val="20"/>
        </w:rPr>
        <w:t>Notice</w:t>
      </w:r>
      <w:r w:rsidR="00A44798" w:rsidRPr="00E16BAD">
        <w:rPr>
          <w:rFonts w:ascii="Arial" w:hAnsi="Arial" w:cs="Arial"/>
          <w:b/>
          <w:bCs/>
          <w:sz w:val="20"/>
          <w:szCs w:val="20"/>
        </w:rPr>
        <w:t>s</w:t>
      </w:r>
      <w:r w:rsidRPr="00E16BAD">
        <w:rPr>
          <w:rFonts w:ascii="Arial" w:hAnsi="Arial" w:cs="Arial"/>
          <w:b/>
          <w:bCs/>
          <w:sz w:val="20"/>
          <w:szCs w:val="20"/>
        </w:rPr>
        <w:t>:</w:t>
      </w:r>
      <w:r w:rsidR="00A44798" w:rsidRPr="00E16BAD">
        <w:rPr>
          <w:rFonts w:ascii="Arial" w:hAnsi="Arial" w:cs="Arial"/>
          <w:sz w:val="20"/>
          <w:szCs w:val="20"/>
        </w:rPr>
        <w:t xml:space="preserve"> </w:t>
      </w:r>
      <w:r w:rsidR="00E929BD" w:rsidRPr="00E16BAD">
        <w:rPr>
          <w:rFonts w:ascii="Arial" w:hAnsi="Arial" w:cs="Arial"/>
          <w:sz w:val="20"/>
          <w:szCs w:val="20"/>
        </w:rPr>
        <w:t xml:space="preserve">All notices concerning this course shall be displayed on the CMS (the Institute’s web based course management </w:t>
      </w:r>
      <w:r w:rsidR="00AD6E9D">
        <w:rPr>
          <w:rFonts w:ascii="Arial" w:hAnsi="Arial" w:cs="Arial"/>
          <w:sz w:val="20"/>
          <w:szCs w:val="20"/>
        </w:rPr>
        <w:t>system). S</w:t>
      </w:r>
      <w:r w:rsidR="00E929BD" w:rsidRPr="00E16BAD">
        <w:rPr>
          <w:rFonts w:ascii="Arial" w:hAnsi="Arial" w:cs="Arial"/>
          <w:sz w:val="20"/>
          <w:szCs w:val="20"/>
        </w:rPr>
        <w:t>tudents are advised to visit regularly CMS for latest updates.</w:t>
      </w:r>
    </w:p>
    <w:p w:rsidR="00A44798" w:rsidRPr="00E16BAD" w:rsidRDefault="00A44798">
      <w:pPr>
        <w:jc w:val="both"/>
        <w:rPr>
          <w:rFonts w:ascii="Arial" w:hAnsi="Arial" w:cs="Arial"/>
          <w:sz w:val="20"/>
          <w:szCs w:val="20"/>
        </w:rPr>
      </w:pPr>
    </w:p>
    <w:p w:rsidR="00E929BD" w:rsidRPr="00E16BAD" w:rsidRDefault="00A44798">
      <w:pPr>
        <w:jc w:val="both"/>
        <w:rPr>
          <w:rFonts w:ascii="Arial" w:hAnsi="Arial" w:cs="Arial"/>
          <w:sz w:val="20"/>
          <w:szCs w:val="20"/>
        </w:rPr>
      </w:pPr>
      <w:r w:rsidRPr="00E16BAD">
        <w:rPr>
          <w:rFonts w:ascii="Arial" w:hAnsi="Arial" w:cs="Arial"/>
          <w:b/>
          <w:sz w:val="20"/>
          <w:szCs w:val="20"/>
        </w:rPr>
        <w:t>Make-up Policy:</w:t>
      </w:r>
      <w:r w:rsidR="00E929BD" w:rsidRPr="00E16BAD">
        <w:rPr>
          <w:rFonts w:ascii="Arial" w:hAnsi="Arial" w:cs="Arial"/>
          <w:sz w:val="20"/>
          <w:szCs w:val="20"/>
        </w:rPr>
        <w:t xml:space="preserve"> Make-up shall be given only to the genuine cases with prior confirmation. Request for the make-up tests, duly signed by the students, should reach the under signed well before the scheduled test. </w:t>
      </w:r>
    </w:p>
    <w:p w:rsidR="00E929BD" w:rsidRPr="00E16BAD" w:rsidRDefault="00E929BD">
      <w:pPr>
        <w:jc w:val="both"/>
        <w:rPr>
          <w:rFonts w:ascii="Arial" w:hAnsi="Arial" w:cs="Arial"/>
          <w:sz w:val="20"/>
          <w:szCs w:val="20"/>
        </w:rPr>
      </w:pPr>
    </w:p>
    <w:p w:rsidR="00A44798" w:rsidRPr="00E16BAD" w:rsidRDefault="00E929BD">
      <w:pPr>
        <w:jc w:val="both"/>
        <w:rPr>
          <w:rFonts w:ascii="Arial" w:hAnsi="Arial" w:cs="Arial"/>
          <w:sz w:val="20"/>
          <w:szCs w:val="20"/>
        </w:rPr>
      </w:pPr>
      <w:r w:rsidRPr="00E16BAD">
        <w:rPr>
          <w:rFonts w:ascii="Arial" w:hAnsi="Arial" w:cs="Arial"/>
          <w:b/>
          <w:sz w:val="20"/>
          <w:szCs w:val="20"/>
        </w:rPr>
        <w:t>Academic Honesty and Integrity Policy:</w:t>
      </w:r>
      <w:r w:rsidRPr="00E16BAD">
        <w:rPr>
          <w:rFonts w:ascii="Arial" w:hAnsi="Arial" w:cs="Arial"/>
          <w:sz w:val="20"/>
          <w:szCs w:val="20"/>
        </w:rPr>
        <w:t xml:space="preserve"> Academic honesty and integrity are to be maintained by all the students throughout the semester and no type of academic dishonesty is acceptable.</w:t>
      </w:r>
    </w:p>
    <w:p w:rsidR="00AD25E1" w:rsidRPr="00E929BD" w:rsidRDefault="00AD25E1">
      <w:pPr>
        <w:jc w:val="right"/>
        <w:rPr>
          <w:sz w:val="20"/>
          <w:szCs w:val="20"/>
        </w:rPr>
      </w:pPr>
    </w:p>
    <w:p w:rsidR="00AD25E1" w:rsidRPr="00E929BD" w:rsidRDefault="00AD25E1">
      <w:pPr>
        <w:jc w:val="right"/>
        <w:rPr>
          <w:b/>
          <w:bCs/>
          <w:sz w:val="20"/>
          <w:szCs w:val="20"/>
        </w:rPr>
      </w:pPr>
      <w:r w:rsidRPr="00E929BD">
        <w:rPr>
          <w:b/>
          <w:bCs/>
          <w:sz w:val="20"/>
          <w:szCs w:val="20"/>
        </w:rPr>
        <w:t xml:space="preserve">    </w:t>
      </w:r>
    </w:p>
    <w:p w:rsidR="008005D9" w:rsidRPr="00E929BD" w:rsidRDefault="008005D9" w:rsidP="00A44798">
      <w:pPr>
        <w:jc w:val="right"/>
        <w:rPr>
          <w:b/>
          <w:bCs/>
          <w:sz w:val="20"/>
          <w:szCs w:val="20"/>
        </w:rPr>
      </w:pPr>
      <w:bookmarkStart w:id="0" w:name="_GoBack"/>
      <w:bookmarkEnd w:id="0"/>
    </w:p>
    <w:p w:rsidR="00E929BD" w:rsidRPr="00E929BD" w:rsidRDefault="00E929BD" w:rsidP="00E929BD">
      <w:pPr>
        <w:jc w:val="right"/>
        <w:rPr>
          <w:b/>
          <w:bCs/>
          <w:sz w:val="20"/>
          <w:szCs w:val="20"/>
        </w:rPr>
      </w:pPr>
      <w:r w:rsidRPr="00E929BD">
        <w:rPr>
          <w:b/>
          <w:bCs/>
          <w:sz w:val="20"/>
          <w:szCs w:val="20"/>
        </w:rPr>
        <w:t>Instructor-in-Charge</w:t>
      </w:r>
    </w:p>
    <w:p w:rsidR="00A44798" w:rsidRPr="00E929BD" w:rsidRDefault="00E929BD" w:rsidP="00087E3E">
      <w:pPr>
        <w:jc w:val="right"/>
        <w:rPr>
          <w:b/>
          <w:bCs/>
          <w:sz w:val="20"/>
          <w:szCs w:val="20"/>
        </w:rPr>
      </w:pP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Pr="00E929BD">
        <w:rPr>
          <w:b/>
          <w:bCs/>
          <w:sz w:val="20"/>
          <w:szCs w:val="20"/>
        </w:rPr>
        <w:tab/>
      </w:r>
      <w:r w:rsidR="00087E3E" w:rsidRPr="00E16BAD">
        <w:rPr>
          <w:rFonts w:ascii="Arial" w:hAnsi="Arial" w:cs="Arial"/>
          <w:sz w:val="20"/>
          <w:szCs w:val="20"/>
        </w:rPr>
        <w:t>ME F483</w:t>
      </w:r>
    </w:p>
    <w:sectPr w:rsidR="00A44798" w:rsidRPr="00E929BD" w:rsidSect="00E16BAD">
      <w:headerReference w:type="default" r:id="rId8"/>
      <w:footerReference w:type="default" r:id="rId9"/>
      <w:pgSz w:w="12240" w:h="15840" w:code="1"/>
      <w:pgMar w:top="27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434" w:rsidRDefault="009B0434" w:rsidP="00EB2F06">
      <w:r>
        <w:separator/>
      </w:r>
    </w:p>
  </w:endnote>
  <w:endnote w:type="continuationSeparator" w:id="0">
    <w:p w:rsidR="009B0434" w:rsidRDefault="009B043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6F64">
    <w:pPr>
      <w:pStyle w:val="Footer"/>
    </w:pPr>
    <w:r>
      <w:rPr>
        <w:noProof/>
        <w:lang w:val="en-IN" w:eastAsia="en-IN"/>
      </w:rPr>
      <w:drawing>
        <wp:inline distT="0" distB="0" distL="0" distR="0">
          <wp:extent cx="1645920" cy="601980"/>
          <wp:effectExtent l="0" t="0" r="0" b="0"/>
          <wp:docPr id="11" name="Picture 1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434" w:rsidRDefault="009B0434" w:rsidP="00EB2F06">
      <w:r>
        <w:separator/>
      </w:r>
    </w:p>
  </w:footnote>
  <w:footnote w:type="continuationSeparator" w:id="0">
    <w:p w:rsidR="009B0434" w:rsidRDefault="009B043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D311A"/>
    <w:multiLevelType w:val="multilevel"/>
    <w:tmpl w:val="0CA6C210"/>
    <w:lvl w:ilvl="0">
      <w:start w:val="1"/>
      <w:numFmt w:val="decimal"/>
      <w:lvlText w:val="%1."/>
      <w:lvlJc w:val="left"/>
      <w:pPr>
        <w:ind w:left="360" w:hanging="360"/>
      </w:pPr>
      <w:rPr>
        <w:rFonts w:hint="default"/>
        <w:b/>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E648BE"/>
    <w:multiLevelType w:val="hybridMultilevel"/>
    <w:tmpl w:val="05B8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87E3E"/>
    <w:rsid w:val="000A4CE9"/>
    <w:rsid w:val="000C5596"/>
    <w:rsid w:val="000D0C39"/>
    <w:rsid w:val="001008C8"/>
    <w:rsid w:val="001223B9"/>
    <w:rsid w:val="001615EE"/>
    <w:rsid w:val="001677C5"/>
    <w:rsid w:val="00167B88"/>
    <w:rsid w:val="001B0AEE"/>
    <w:rsid w:val="0021277E"/>
    <w:rsid w:val="00217EB9"/>
    <w:rsid w:val="00240A50"/>
    <w:rsid w:val="00243DEA"/>
    <w:rsid w:val="00251FD3"/>
    <w:rsid w:val="00256511"/>
    <w:rsid w:val="0029648E"/>
    <w:rsid w:val="002B3D18"/>
    <w:rsid w:val="002D5317"/>
    <w:rsid w:val="002F1369"/>
    <w:rsid w:val="003227D2"/>
    <w:rsid w:val="00335BF2"/>
    <w:rsid w:val="003373ED"/>
    <w:rsid w:val="00352DBA"/>
    <w:rsid w:val="003558C3"/>
    <w:rsid w:val="00384570"/>
    <w:rsid w:val="00394567"/>
    <w:rsid w:val="003973A2"/>
    <w:rsid w:val="003D6BA8"/>
    <w:rsid w:val="003F66A8"/>
    <w:rsid w:val="00410CF1"/>
    <w:rsid w:val="0042384A"/>
    <w:rsid w:val="004571B3"/>
    <w:rsid w:val="004C6B9C"/>
    <w:rsid w:val="004E4479"/>
    <w:rsid w:val="005053E8"/>
    <w:rsid w:val="00507883"/>
    <w:rsid w:val="00507A43"/>
    <w:rsid w:val="0051535D"/>
    <w:rsid w:val="0055313B"/>
    <w:rsid w:val="0056064F"/>
    <w:rsid w:val="00562598"/>
    <w:rsid w:val="00562AB6"/>
    <w:rsid w:val="005652F2"/>
    <w:rsid w:val="00576A69"/>
    <w:rsid w:val="005A0E3A"/>
    <w:rsid w:val="005B6980"/>
    <w:rsid w:val="005C5B22"/>
    <w:rsid w:val="005C6693"/>
    <w:rsid w:val="006603AF"/>
    <w:rsid w:val="00670BDE"/>
    <w:rsid w:val="006B505B"/>
    <w:rsid w:val="006B5AE0"/>
    <w:rsid w:val="007543E4"/>
    <w:rsid w:val="007D58BE"/>
    <w:rsid w:val="007E402E"/>
    <w:rsid w:val="008005D9"/>
    <w:rsid w:val="008162A5"/>
    <w:rsid w:val="00831DD5"/>
    <w:rsid w:val="00850664"/>
    <w:rsid w:val="0089668F"/>
    <w:rsid w:val="008A2200"/>
    <w:rsid w:val="008B014D"/>
    <w:rsid w:val="008C24B1"/>
    <w:rsid w:val="008F2BCE"/>
    <w:rsid w:val="00944887"/>
    <w:rsid w:val="0095670B"/>
    <w:rsid w:val="0097346D"/>
    <w:rsid w:val="0097488C"/>
    <w:rsid w:val="00975B98"/>
    <w:rsid w:val="00983916"/>
    <w:rsid w:val="009B0434"/>
    <w:rsid w:val="009B48FD"/>
    <w:rsid w:val="00A44798"/>
    <w:rsid w:val="00AA058C"/>
    <w:rsid w:val="00AA5049"/>
    <w:rsid w:val="00AD25E1"/>
    <w:rsid w:val="00AD6E9D"/>
    <w:rsid w:val="00AF125F"/>
    <w:rsid w:val="00B23878"/>
    <w:rsid w:val="00B45F38"/>
    <w:rsid w:val="00B55284"/>
    <w:rsid w:val="00B72FD6"/>
    <w:rsid w:val="00B86684"/>
    <w:rsid w:val="00B908DC"/>
    <w:rsid w:val="00BA568D"/>
    <w:rsid w:val="00BB6F64"/>
    <w:rsid w:val="00C338D9"/>
    <w:rsid w:val="00C6663B"/>
    <w:rsid w:val="00CF21AC"/>
    <w:rsid w:val="00D035EB"/>
    <w:rsid w:val="00D036CE"/>
    <w:rsid w:val="00D157DA"/>
    <w:rsid w:val="00D602A6"/>
    <w:rsid w:val="00DA1841"/>
    <w:rsid w:val="00DB6421"/>
    <w:rsid w:val="00DB7398"/>
    <w:rsid w:val="00DD2CC8"/>
    <w:rsid w:val="00DD7A77"/>
    <w:rsid w:val="00DE0801"/>
    <w:rsid w:val="00DE3D84"/>
    <w:rsid w:val="00E16BAD"/>
    <w:rsid w:val="00E50CBC"/>
    <w:rsid w:val="00E61C30"/>
    <w:rsid w:val="00E7243E"/>
    <w:rsid w:val="00E754E7"/>
    <w:rsid w:val="00E929BD"/>
    <w:rsid w:val="00EB2F06"/>
    <w:rsid w:val="00EB7E1B"/>
    <w:rsid w:val="00EC36D5"/>
    <w:rsid w:val="00F24864"/>
    <w:rsid w:val="00F34A71"/>
    <w:rsid w:val="00F45E80"/>
    <w:rsid w:val="00F54987"/>
    <w:rsid w:val="00F74057"/>
    <w:rsid w:val="00FA6E6A"/>
    <w:rsid w:val="00FB4DE4"/>
    <w:rsid w:val="00FD3529"/>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1D4CC"/>
  <w15:docId w15:val="{033E2662-21EB-41D9-92AE-ACBBC049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 w:type="paragraph" w:styleId="ListParagraph">
    <w:name w:val="List Paragraph"/>
    <w:basedOn w:val="Normal"/>
    <w:uiPriority w:val="34"/>
    <w:qFormat/>
    <w:rsid w:val="0056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26</cp:revision>
  <cp:lastPrinted>2019-07-29T06:40:00Z</cp:lastPrinted>
  <dcterms:created xsi:type="dcterms:W3CDTF">2020-08-29T06:38:00Z</dcterms:created>
  <dcterms:modified xsi:type="dcterms:W3CDTF">2022-08-28T10:37:00Z</dcterms:modified>
</cp:coreProperties>
</file>