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9CE" w:rsidRPr="00F06903" w:rsidRDefault="00E52198" w:rsidP="00500000">
      <w:pPr>
        <w:spacing w:after="0" w:line="240" w:lineRule="auto"/>
        <w:jc w:val="center"/>
        <w:rPr>
          <w:rFonts w:asciiTheme="minorHAnsi" w:hAnsiTheme="minorHAnsi"/>
          <w:b/>
          <w:bCs/>
        </w:rPr>
      </w:pPr>
      <w:r>
        <w:rPr>
          <w:rFonts w:asciiTheme="minorHAnsi" w:hAnsiTheme="minorHAnsi"/>
          <w:b/>
          <w:bCs/>
        </w:rPr>
        <w:t>FIRST</w:t>
      </w:r>
      <w:r w:rsidR="00C509CE" w:rsidRPr="00F06903">
        <w:rPr>
          <w:rFonts w:asciiTheme="minorHAnsi" w:hAnsiTheme="minorHAnsi"/>
          <w:b/>
          <w:bCs/>
        </w:rPr>
        <w:t xml:space="preserve"> SEMESTER 20</w:t>
      </w:r>
      <w:r w:rsidR="002057DD">
        <w:rPr>
          <w:rFonts w:asciiTheme="minorHAnsi" w:hAnsiTheme="minorHAnsi"/>
          <w:b/>
          <w:bCs/>
        </w:rPr>
        <w:t>2</w:t>
      </w:r>
      <w:r w:rsidR="00F44A44">
        <w:rPr>
          <w:rFonts w:asciiTheme="minorHAnsi" w:hAnsiTheme="minorHAnsi"/>
          <w:b/>
          <w:bCs/>
        </w:rPr>
        <w:t>2</w:t>
      </w:r>
      <w:r w:rsidR="00144121" w:rsidRPr="00F06903">
        <w:rPr>
          <w:rFonts w:asciiTheme="minorHAnsi" w:hAnsiTheme="minorHAnsi"/>
          <w:b/>
          <w:bCs/>
        </w:rPr>
        <w:t>-</w:t>
      </w:r>
      <w:r w:rsidR="002057DD">
        <w:rPr>
          <w:rFonts w:asciiTheme="minorHAnsi" w:hAnsiTheme="minorHAnsi"/>
          <w:b/>
          <w:bCs/>
        </w:rPr>
        <w:t>2</w:t>
      </w:r>
      <w:r w:rsidR="00F44A44">
        <w:rPr>
          <w:rFonts w:asciiTheme="minorHAnsi" w:hAnsiTheme="minorHAnsi"/>
          <w:b/>
          <w:bCs/>
        </w:rPr>
        <w:t>3</w:t>
      </w:r>
    </w:p>
    <w:p w:rsidR="00500000" w:rsidRPr="00F06903" w:rsidRDefault="00C509CE" w:rsidP="00F06903">
      <w:pPr>
        <w:spacing w:after="0" w:line="240" w:lineRule="auto"/>
        <w:jc w:val="center"/>
        <w:rPr>
          <w:rFonts w:asciiTheme="minorHAnsi" w:hAnsiTheme="minorHAnsi"/>
        </w:rPr>
      </w:pPr>
      <w:r w:rsidRPr="00F06903">
        <w:rPr>
          <w:rFonts w:asciiTheme="minorHAnsi" w:hAnsiTheme="minorHAnsi"/>
          <w:b/>
          <w:bCs/>
        </w:rPr>
        <w:t>COURSE HANDOUT</w:t>
      </w:r>
      <w:r w:rsidR="00F06903" w:rsidRPr="00F06903">
        <w:rPr>
          <w:rFonts w:asciiTheme="minorHAnsi" w:hAnsiTheme="minorHAnsi"/>
          <w:b/>
          <w:bCs/>
        </w:rPr>
        <w:t xml:space="preserve"> (Part II)</w:t>
      </w:r>
    </w:p>
    <w:p w:rsidR="00C509CE" w:rsidRPr="00F06903" w:rsidRDefault="00C509CE" w:rsidP="00500000">
      <w:pPr>
        <w:spacing w:after="0" w:line="240" w:lineRule="auto"/>
        <w:ind w:left="2880" w:firstLine="720"/>
        <w:jc w:val="right"/>
        <w:rPr>
          <w:rFonts w:asciiTheme="minorHAnsi" w:hAnsiTheme="minorHAnsi"/>
          <w:b/>
          <w:bCs/>
        </w:rPr>
      </w:pPr>
      <w:r w:rsidRPr="00F06903">
        <w:rPr>
          <w:rFonts w:asciiTheme="minorHAnsi" w:hAnsiTheme="minorHAnsi"/>
          <w:b/>
          <w:bCs/>
        </w:rPr>
        <w:t>Date:</w:t>
      </w:r>
      <w:r w:rsidR="00F44A44">
        <w:rPr>
          <w:rFonts w:asciiTheme="minorHAnsi" w:hAnsiTheme="minorHAnsi"/>
          <w:b/>
          <w:bCs/>
        </w:rPr>
        <w:t>26thAugust</w:t>
      </w:r>
      <w:r w:rsidR="002057DD">
        <w:rPr>
          <w:rFonts w:asciiTheme="minorHAnsi" w:hAnsiTheme="minorHAnsi"/>
          <w:b/>
          <w:bCs/>
        </w:rPr>
        <w:t xml:space="preserve"> 202</w:t>
      </w:r>
      <w:r w:rsidR="00F44A44">
        <w:rPr>
          <w:rFonts w:asciiTheme="minorHAnsi" w:hAnsiTheme="minorHAnsi"/>
          <w:b/>
          <w:bCs/>
        </w:rPr>
        <w:t>2</w:t>
      </w:r>
    </w:p>
    <w:p w:rsidR="00144121" w:rsidRPr="002057DD" w:rsidRDefault="00144121" w:rsidP="00500000">
      <w:pPr>
        <w:spacing w:after="0" w:line="240" w:lineRule="auto"/>
        <w:ind w:left="2880" w:firstLine="720"/>
        <w:jc w:val="right"/>
        <w:rPr>
          <w:rFonts w:asciiTheme="minorHAnsi" w:hAnsiTheme="minorHAnsi"/>
          <w:sz w:val="16"/>
          <w:szCs w:val="16"/>
        </w:rPr>
      </w:pPr>
    </w:p>
    <w:p w:rsidR="00C509CE" w:rsidRPr="00F06903" w:rsidRDefault="00C509CE" w:rsidP="00500000">
      <w:pPr>
        <w:spacing w:after="120" w:line="240" w:lineRule="auto"/>
        <w:jc w:val="both"/>
        <w:rPr>
          <w:rFonts w:asciiTheme="minorHAnsi" w:hAnsiTheme="minorHAnsi"/>
        </w:rPr>
      </w:pPr>
      <w:r w:rsidRPr="00F06903">
        <w:rPr>
          <w:rFonts w:asciiTheme="minorHAnsi" w:hAnsiTheme="minorHAnsi"/>
        </w:rPr>
        <w:t>In addition to part I (General Handout f</w:t>
      </w:r>
      <w:r w:rsidR="00B656E8" w:rsidRPr="00F06903">
        <w:rPr>
          <w:rFonts w:asciiTheme="minorHAnsi" w:hAnsiTheme="minorHAnsi"/>
        </w:rPr>
        <w:t>or all courses appended to the T</w:t>
      </w:r>
      <w:r w:rsidRPr="00F06903">
        <w:rPr>
          <w:rFonts w:asciiTheme="minorHAnsi" w:hAnsiTheme="minorHAnsi"/>
        </w:rPr>
        <w:t>ime table) this portion gives further specific details regarding the course.</w:t>
      </w:r>
    </w:p>
    <w:p w:rsidR="00F06903" w:rsidRPr="00F06903" w:rsidRDefault="00F06903" w:rsidP="00F06903">
      <w:pPr>
        <w:autoSpaceDE w:val="0"/>
        <w:autoSpaceDN w:val="0"/>
        <w:spacing w:after="0" w:line="240" w:lineRule="auto"/>
        <w:rPr>
          <w:rFonts w:asciiTheme="minorHAnsi" w:eastAsia="Times New Roman" w:hAnsiTheme="minorHAnsi"/>
          <w:b/>
          <w:bCs/>
        </w:rPr>
      </w:pPr>
      <w:r w:rsidRPr="00F06903">
        <w:rPr>
          <w:rFonts w:asciiTheme="minorHAnsi" w:eastAsia="Times New Roman" w:hAnsiTheme="minorHAnsi"/>
          <w:b/>
          <w:bCs/>
        </w:rPr>
        <w:t>Course No.</w:t>
      </w:r>
      <w:r w:rsidRPr="00F06903">
        <w:rPr>
          <w:rFonts w:asciiTheme="minorHAnsi" w:eastAsia="Times New Roman" w:hAnsiTheme="minorHAnsi"/>
          <w:b/>
          <w:bCs/>
        </w:rPr>
        <w:tab/>
      </w:r>
      <w:r w:rsidRPr="00F06903">
        <w:rPr>
          <w:rFonts w:asciiTheme="minorHAnsi" w:eastAsia="Times New Roman" w:hAnsiTheme="minorHAnsi"/>
          <w:b/>
          <w:bCs/>
        </w:rPr>
        <w:tab/>
      </w:r>
      <w:r w:rsidRPr="00F06903">
        <w:rPr>
          <w:rFonts w:asciiTheme="minorHAnsi" w:eastAsia="Times New Roman" w:hAnsiTheme="minorHAnsi"/>
          <w:b/>
          <w:bCs/>
        </w:rPr>
        <w:tab/>
        <w:t xml:space="preserve">:  </w:t>
      </w:r>
      <w:r w:rsidR="008E2F58" w:rsidRPr="008E2F58">
        <w:rPr>
          <w:rFonts w:asciiTheme="minorHAnsi" w:eastAsia="Times New Roman" w:hAnsiTheme="minorHAnsi"/>
          <w:b/>
          <w:bCs/>
        </w:rPr>
        <w:t>PHA G538</w:t>
      </w:r>
    </w:p>
    <w:p w:rsidR="00F06903" w:rsidRPr="00F06903" w:rsidRDefault="00F06903" w:rsidP="00F06903">
      <w:pPr>
        <w:autoSpaceDE w:val="0"/>
        <w:autoSpaceDN w:val="0"/>
        <w:spacing w:after="0" w:line="240" w:lineRule="auto"/>
        <w:rPr>
          <w:rFonts w:asciiTheme="minorHAnsi" w:eastAsia="Times New Roman" w:hAnsiTheme="minorHAnsi"/>
          <w:b/>
          <w:bCs/>
        </w:rPr>
      </w:pPr>
      <w:r w:rsidRPr="00F06903">
        <w:rPr>
          <w:rFonts w:asciiTheme="minorHAnsi" w:eastAsia="Times New Roman" w:hAnsiTheme="minorHAnsi"/>
          <w:b/>
          <w:bCs/>
        </w:rPr>
        <w:t>Course Title</w:t>
      </w:r>
      <w:r w:rsidRPr="00F06903">
        <w:rPr>
          <w:rFonts w:asciiTheme="minorHAnsi" w:eastAsia="Times New Roman" w:hAnsiTheme="minorHAnsi"/>
          <w:b/>
          <w:bCs/>
        </w:rPr>
        <w:tab/>
      </w:r>
      <w:r w:rsidRPr="00F06903">
        <w:rPr>
          <w:rFonts w:asciiTheme="minorHAnsi" w:eastAsia="Times New Roman" w:hAnsiTheme="minorHAnsi"/>
          <w:b/>
          <w:bCs/>
        </w:rPr>
        <w:tab/>
      </w:r>
      <w:r w:rsidRPr="00F06903">
        <w:rPr>
          <w:rFonts w:asciiTheme="minorHAnsi" w:eastAsia="Times New Roman" w:hAnsiTheme="minorHAnsi"/>
          <w:b/>
          <w:bCs/>
        </w:rPr>
        <w:tab/>
        <w:t xml:space="preserve">:  </w:t>
      </w:r>
      <w:r w:rsidR="002057DD" w:rsidRPr="002057DD">
        <w:rPr>
          <w:rFonts w:asciiTheme="minorHAnsi" w:eastAsia="Times New Roman" w:hAnsiTheme="minorHAnsi"/>
          <w:b/>
          <w:bCs/>
        </w:rPr>
        <w:t>Immunopharmacology</w:t>
      </w:r>
    </w:p>
    <w:p w:rsidR="00F06903" w:rsidRPr="00F06903" w:rsidRDefault="00F06903" w:rsidP="00F06903">
      <w:pPr>
        <w:autoSpaceDE w:val="0"/>
        <w:autoSpaceDN w:val="0"/>
        <w:spacing w:after="0" w:line="240" w:lineRule="auto"/>
        <w:rPr>
          <w:rFonts w:asciiTheme="minorHAnsi" w:eastAsia="Times New Roman" w:hAnsiTheme="minorHAnsi"/>
          <w:b/>
          <w:bCs/>
        </w:rPr>
      </w:pPr>
      <w:r w:rsidRPr="00F06903">
        <w:rPr>
          <w:rFonts w:asciiTheme="minorHAnsi" w:eastAsia="Times New Roman" w:hAnsiTheme="minorHAnsi"/>
          <w:b/>
          <w:bCs/>
        </w:rPr>
        <w:t xml:space="preserve">Instructor-in-Charge   </w:t>
      </w:r>
      <w:r w:rsidRPr="00F06903">
        <w:rPr>
          <w:rFonts w:asciiTheme="minorHAnsi" w:eastAsia="Times New Roman" w:hAnsiTheme="minorHAnsi"/>
          <w:b/>
          <w:bCs/>
        </w:rPr>
        <w:tab/>
      </w:r>
      <w:r w:rsidRPr="00F06903">
        <w:rPr>
          <w:rFonts w:asciiTheme="minorHAnsi" w:eastAsia="Times New Roman" w:hAnsiTheme="minorHAnsi"/>
          <w:b/>
          <w:bCs/>
        </w:rPr>
        <w:tab/>
        <w:t xml:space="preserve">:  </w:t>
      </w:r>
      <w:r w:rsidR="00F44A44">
        <w:rPr>
          <w:rFonts w:asciiTheme="minorHAnsi" w:eastAsia="Times New Roman" w:hAnsiTheme="minorHAnsi"/>
          <w:b/>
          <w:bCs/>
        </w:rPr>
        <w:t>Onkar Prakash Kulkarni</w:t>
      </w:r>
    </w:p>
    <w:p w:rsidR="00F06903" w:rsidRPr="00F06903" w:rsidRDefault="00F06903" w:rsidP="00F06903">
      <w:pPr>
        <w:autoSpaceDE w:val="0"/>
        <w:autoSpaceDN w:val="0"/>
        <w:spacing w:after="0" w:line="240" w:lineRule="auto"/>
        <w:ind w:left="1440" w:hanging="1440"/>
        <w:rPr>
          <w:rFonts w:asciiTheme="minorHAnsi" w:eastAsia="Times New Roman" w:hAnsiTheme="minorHAnsi"/>
          <w:b/>
          <w:bCs/>
        </w:rPr>
      </w:pPr>
    </w:p>
    <w:p w:rsidR="00336E10" w:rsidRDefault="00336E10" w:rsidP="00F06903">
      <w:pPr>
        <w:autoSpaceDE w:val="0"/>
        <w:autoSpaceDN w:val="0"/>
        <w:spacing w:after="0" w:line="240" w:lineRule="auto"/>
        <w:ind w:left="1440" w:hanging="1440"/>
        <w:rPr>
          <w:rFonts w:eastAsia="Times New Roman"/>
          <w:b/>
          <w:bCs/>
        </w:rPr>
      </w:pPr>
      <w:r>
        <w:rPr>
          <w:rFonts w:eastAsia="Times New Roman"/>
          <w:b/>
          <w:bCs/>
        </w:rPr>
        <w:t xml:space="preserve">Course Description : </w:t>
      </w:r>
    </w:p>
    <w:p w:rsidR="00336E10" w:rsidRDefault="00336E10" w:rsidP="00336E10">
      <w:pPr>
        <w:autoSpaceDE w:val="0"/>
        <w:autoSpaceDN w:val="0"/>
        <w:spacing w:after="0" w:line="240" w:lineRule="auto"/>
        <w:jc w:val="both"/>
        <w:rPr>
          <w:rFonts w:eastAsia="Times New Roman"/>
          <w:b/>
          <w:bCs/>
        </w:rPr>
      </w:pPr>
      <w:r>
        <w:t>The course will include an overview of the cell types and key mediators involved in the innate and adaptive immune responses, the use of antibody preparations and small molecule immunotherapeutics to target chronic inflammation, cancer, metabolic diseases, neurodegenerative diseases and autoimmunity in selected diseases. This course will explore the role of gut microbiota and regulation of immune response. The development of therapeutic anti-bodies and proteins will be discussed along with aspects of immunotoxicology</w:t>
      </w:r>
    </w:p>
    <w:p w:rsidR="00336E10" w:rsidRDefault="00336E10" w:rsidP="00F06903">
      <w:pPr>
        <w:autoSpaceDE w:val="0"/>
        <w:autoSpaceDN w:val="0"/>
        <w:spacing w:after="0" w:line="240" w:lineRule="auto"/>
        <w:ind w:left="1440" w:hanging="1440"/>
        <w:rPr>
          <w:rFonts w:eastAsia="Times New Roman"/>
          <w:b/>
          <w:bCs/>
        </w:rPr>
      </w:pPr>
    </w:p>
    <w:p w:rsidR="00336E10" w:rsidRDefault="00336E10" w:rsidP="00F06903">
      <w:pPr>
        <w:autoSpaceDE w:val="0"/>
        <w:autoSpaceDN w:val="0"/>
        <w:spacing w:after="0" w:line="240" w:lineRule="auto"/>
        <w:ind w:left="1440" w:hanging="1440"/>
        <w:rPr>
          <w:rFonts w:eastAsia="Times New Roman"/>
          <w:b/>
          <w:bCs/>
        </w:rPr>
      </w:pPr>
    </w:p>
    <w:p w:rsidR="00F06903" w:rsidRPr="00BE3217" w:rsidRDefault="00F06903" w:rsidP="00F06903">
      <w:pPr>
        <w:autoSpaceDE w:val="0"/>
        <w:autoSpaceDN w:val="0"/>
        <w:spacing w:after="0" w:line="240" w:lineRule="auto"/>
        <w:ind w:left="1440" w:hanging="1440"/>
        <w:rPr>
          <w:rFonts w:eastAsia="Times New Roman"/>
          <w:b/>
          <w:bCs/>
        </w:rPr>
      </w:pPr>
      <w:r w:rsidRPr="00BE3217">
        <w:rPr>
          <w:rFonts w:eastAsia="Times New Roman"/>
          <w:b/>
          <w:bCs/>
        </w:rPr>
        <w:t xml:space="preserve">1. </w:t>
      </w:r>
      <w:r w:rsidRPr="00BE3217">
        <w:rPr>
          <w:rFonts w:eastAsia="Times New Roman"/>
          <w:b/>
          <w:bCs/>
          <w:u w:val="single"/>
        </w:rPr>
        <w:t>Scope and Objective of the Course</w:t>
      </w:r>
      <w:r w:rsidRPr="00BE3217">
        <w:rPr>
          <w:rFonts w:eastAsia="Times New Roman"/>
          <w:b/>
          <w:bCs/>
        </w:rPr>
        <w:t>:</w:t>
      </w:r>
    </w:p>
    <w:p w:rsidR="00CD736C" w:rsidRPr="00CD736C" w:rsidRDefault="00F44A44" w:rsidP="00CD736C">
      <w:pPr>
        <w:autoSpaceDE w:val="0"/>
        <w:autoSpaceDN w:val="0"/>
        <w:spacing w:after="0" w:line="240" w:lineRule="auto"/>
        <w:jc w:val="both"/>
        <w:rPr>
          <w:rFonts w:eastAsia="Times New Roman"/>
        </w:rPr>
      </w:pPr>
      <w:r w:rsidRPr="00176EB0">
        <w:rPr>
          <w:bCs/>
        </w:rPr>
        <w:t>The course will include an overview of the cell types and key mediators involved in the innate and adaptive immune responses, the use of antibody preparations and small</w:t>
      </w:r>
      <w:r>
        <w:rPr>
          <w:bCs/>
        </w:rPr>
        <w:t xml:space="preserve"> molecule immunotherapeutics</w:t>
      </w:r>
      <w:r w:rsidRPr="00176EB0">
        <w:rPr>
          <w:bCs/>
        </w:rPr>
        <w:t xml:space="preserve"> to target chronic inflammation, cancer, </w:t>
      </w:r>
      <w:r>
        <w:rPr>
          <w:bCs/>
        </w:rPr>
        <w:t xml:space="preserve">metabolic diseases, neurodegenerative diseases </w:t>
      </w:r>
      <w:r w:rsidRPr="00176EB0">
        <w:rPr>
          <w:bCs/>
        </w:rPr>
        <w:t>and aut</w:t>
      </w:r>
      <w:r>
        <w:rPr>
          <w:bCs/>
        </w:rPr>
        <w:t xml:space="preserve">oimmunity in selected diseases. </w:t>
      </w:r>
      <w:r w:rsidR="00F06903" w:rsidRPr="00CD736C">
        <w:rPr>
          <w:rFonts w:eastAsia="Times New Roman"/>
        </w:rPr>
        <w:t xml:space="preserve">This course </w:t>
      </w:r>
      <w:r w:rsidR="00E52198" w:rsidRPr="00CD736C">
        <w:rPr>
          <w:rFonts w:eastAsia="Times New Roman"/>
        </w:rPr>
        <w:t xml:space="preserve">will give the students an advanced understanding of the principles and mechanisms of the immune system and immune responses in the context of infection, malignancy and immunological disorders. The course will also enable the students to </w:t>
      </w:r>
      <w:r w:rsidR="00CD736C">
        <w:rPr>
          <w:rFonts w:eastAsia="Times New Roman"/>
        </w:rPr>
        <w:t>d</w:t>
      </w:r>
      <w:r w:rsidR="00CD736C" w:rsidRPr="00CD736C">
        <w:rPr>
          <w:rFonts w:eastAsia="Times New Roman"/>
        </w:rPr>
        <w:t xml:space="preserve">escribe the fundamental mechanisms underlying immunologic disease and associate these mechanisms with strategies for therapeutic </w:t>
      </w:r>
      <w:r w:rsidR="00CD736C">
        <w:rPr>
          <w:rFonts w:eastAsia="Times New Roman"/>
        </w:rPr>
        <w:t>modulation of the immune system</w:t>
      </w:r>
      <w:r w:rsidR="00E52198" w:rsidRPr="00CD736C">
        <w:rPr>
          <w:rFonts w:eastAsia="Times New Roman"/>
        </w:rPr>
        <w:t xml:space="preserve">. </w:t>
      </w:r>
      <w:r w:rsidR="00CD736C">
        <w:rPr>
          <w:rFonts w:eastAsia="Times New Roman"/>
        </w:rPr>
        <w:t>It will help the</w:t>
      </w:r>
      <w:r w:rsidR="002057DD">
        <w:rPr>
          <w:rFonts w:eastAsia="Times New Roman"/>
        </w:rPr>
        <w:t xml:space="preserve"> students</w:t>
      </w:r>
      <w:r w:rsidR="00CD736C">
        <w:rPr>
          <w:rFonts w:eastAsia="Times New Roman"/>
        </w:rPr>
        <w:t xml:space="preserve"> to gain </w:t>
      </w:r>
      <w:r w:rsidR="00CD736C" w:rsidRPr="00CD736C">
        <w:rPr>
          <w:rFonts w:eastAsia="Times New Roman"/>
        </w:rPr>
        <w:t xml:space="preserve">the necessary transferable and research skills </w:t>
      </w:r>
      <w:r w:rsidR="002057DD">
        <w:rPr>
          <w:rFonts w:eastAsia="Times New Roman"/>
        </w:rPr>
        <w:t xml:space="preserve">in basic and clinical immunology </w:t>
      </w:r>
      <w:r w:rsidR="00CD736C" w:rsidRPr="00CD736C">
        <w:rPr>
          <w:rFonts w:eastAsia="Times New Roman"/>
        </w:rPr>
        <w:t>to promote lifelong learning and career development.</w:t>
      </w:r>
    </w:p>
    <w:p w:rsidR="00E52198" w:rsidRDefault="00E52198" w:rsidP="00E52198">
      <w:pPr>
        <w:autoSpaceDE w:val="0"/>
        <w:autoSpaceDN w:val="0"/>
        <w:spacing w:after="0" w:line="240" w:lineRule="auto"/>
        <w:ind w:left="360" w:hanging="360"/>
        <w:jc w:val="both"/>
        <w:rPr>
          <w:rFonts w:eastAsia="Times New Roman"/>
        </w:rPr>
      </w:pPr>
    </w:p>
    <w:p w:rsidR="00F06903" w:rsidRPr="00BE3217" w:rsidRDefault="00F06903" w:rsidP="00F06903">
      <w:pPr>
        <w:autoSpaceDE w:val="0"/>
        <w:autoSpaceDN w:val="0"/>
        <w:spacing w:after="0" w:line="240" w:lineRule="auto"/>
        <w:jc w:val="both"/>
        <w:rPr>
          <w:rFonts w:eastAsia="Times New Roman"/>
        </w:rPr>
      </w:pPr>
      <w:r w:rsidRPr="00BE3217">
        <w:rPr>
          <w:rFonts w:eastAsia="Times New Roman"/>
          <w:b/>
          <w:bCs/>
        </w:rPr>
        <w:t xml:space="preserve">2. </w:t>
      </w:r>
      <w:r w:rsidRPr="00BE3217">
        <w:rPr>
          <w:rFonts w:eastAsia="Times New Roman"/>
          <w:b/>
          <w:bCs/>
          <w:u w:val="single"/>
        </w:rPr>
        <w:t>Text Book</w:t>
      </w:r>
      <w:r w:rsidRPr="00BE3217">
        <w:rPr>
          <w:rFonts w:eastAsia="Times New Roman"/>
          <w:b/>
          <w:bCs/>
        </w:rPr>
        <w:t xml:space="preserve"> :</w:t>
      </w:r>
    </w:p>
    <w:p w:rsidR="00F06903" w:rsidRDefault="00F06903" w:rsidP="00F06903">
      <w:pPr>
        <w:numPr>
          <w:ilvl w:val="0"/>
          <w:numId w:val="5"/>
        </w:numPr>
        <w:autoSpaceDE w:val="0"/>
        <w:autoSpaceDN w:val="0"/>
        <w:spacing w:after="0" w:line="240" w:lineRule="auto"/>
        <w:rPr>
          <w:rFonts w:eastAsia="Times New Roman"/>
        </w:rPr>
      </w:pPr>
      <w:r w:rsidRPr="00BE3217">
        <w:rPr>
          <w:rFonts w:eastAsia="Times New Roman"/>
        </w:rPr>
        <w:t>Kuby Immunology by Owen et al., 7th Ed. Freeman press. 2013.</w:t>
      </w:r>
    </w:p>
    <w:p w:rsidR="00732673" w:rsidRDefault="00732673" w:rsidP="00F06903">
      <w:pPr>
        <w:autoSpaceDE w:val="0"/>
        <w:autoSpaceDN w:val="0"/>
        <w:spacing w:after="0" w:line="360" w:lineRule="auto"/>
        <w:rPr>
          <w:rFonts w:eastAsia="Times New Roman"/>
        </w:rPr>
      </w:pPr>
    </w:p>
    <w:p w:rsidR="00F44A44" w:rsidRPr="00F44A44" w:rsidRDefault="00F06903" w:rsidP="00F44A44">
      <w:pPr>
        <w:pStyle w:val="ListParagraph"/>
        <w:numPr>
          <w:ilvl w:val="0"/>
          <w:numId w:val="5"/>
        </w:numPr>
        <w:autoSpaceDE w:val="0"/>
        <w:autoSpaceDN w:val="0"/>
        <w:spacing w:after="0" w:line="360" w:lineRule="auto"/>
        <w:rPr>
          <w:rFonts w:eastAsia="Times New Roman"/>
          <w:b/>
          <w:bCs/>
        </w:rPr>
      </w:pPr>
      <w:r w:rsidRPr="00F44A44">
        <w:rPr>
          <w:rFonts w:eastAsia="Times New Roman"/>
          <w:b/>
          <w:bCs/>
          <w:u w:val="single"/>
        </w:rPr>
        <w:t>Reference Books</w:t>
      </w:r>
      <w:r w:rsidRPr="00F44A44">
        <w:rPr>
          <w:rFonts w:eastAsia="Times New Roman"/>
          <w:b/>
          <w:bCs/>
        </w:rPr>
        <w:t xml:space="preserve"> :</w:t>
      </w:r>
    </w:p>
    <w:p w:rsidR="00F44A44" w:rsidRPr="00F44A44" w:rsidRDefault="00F44A44" w:rsidP="00F44A44">
      <w:pPr>
        <w:pStyle w:val="ListParagraph"/>
        <w:numPr>
          <w:ilvl w:val="0"/>
          <w:numId w:val="6"/>
        </w:numPr>
        <w:spacing w:after="0"/>
        <w:ind w:left="357" w:hanging="73"/>
        <w:jc w:val="both"/>
        <w:rPr>
          <w:bCs/>
        </w:rPr>
      </w:pPr>
      <w:r w:rsidRPr="00F44A44">
        <w:rPr>
          <w:bCs/>
        </w:rPr>
        <w:t xml:space="preserve">Principles of Immunopharmacology Editors: Nijkamp, Frans P., Parnham, Michael J. (Eds.) </w:t>
      </w:r>
    </w:p>
    <w:p w:rsidR="00732673" w:rsidRPr="00732673" w:rsidRDefault="00732673" w:rsidP="00F44A44">
      <w:pPr>
        <w:numPr>
          <w:ilvl w:val="0"/>
          <w:numId w:val="6"/>
        </w:numPr>
        <w:autoSpaceDE w:val="0"/>
        <w:autoSpaceDN w:val="0"/>
        <w:spacing w:after="0" w:line="240" w:lineRule="auto"/>
        <w:ind w:left="357" w:hanging="73"/>
        <w:rPr>
          <w:rFonts w:eastAsia="Times New Roman"/>
        </w:rPr>
      </w:pPr>
      <w:r w:rsidRPr="00732673">
        <w:rPr>
          <w:rFonts w:eastAsia="Times New Roman"/>
        </w:rPr>
        <w:t>Janeway'sImmunobiology, Eighth Edition.</w:t>
      </w:r>
    </w:p>
    <w:p w:rsidR="00F06903" w:rsidRDefault="00F06903" w:rsidP="00732673">
      <w:pPr>
        <w:autoSpaceDE w:val="0"/>
        <w:autoSpaceDN w:val="0"/>
        <w:spacing w:after="0" w:line="240" w:lineRule="auto"/>
        <w:rPr>
          <w:rFonts w:eastAsia="Times New Roman"/>
        </w:rPr>
      </w:pPr>
    </w:p>
    <w:p w:rsidR="00F44A44" w:rsidRPr="00732673" w:rsidRDefault="00F44A44" w:rsidP="00732673">
      <w:pPr>
        <w:autoSpaceDE w:val="0"/>
        <w:autoSpaceDN w:val="0"/>
        <w:spacing w:after="0" w:line="240" w:lineRule="auto"/>
        <w:rPr>
          <w:rFonts w:eastAsia="Times New Roman"/>
        </w:rPr>
      </w:pPr>
    </w:p>
    <w:p w:rsidR="00F06903" w:rsidRPr="00BE3217" w:rsidRDefault="00F06903" w:rsidP="00F06903">
      <w:pPr>
        <w:autoSpaceDE w:val="0"/>
        <w:autoSpaceDN w:val="0"/>
        <w:spacing w:after="0" w:line="360" w:lineRule="auto"/>
        <w:rPr>
          <w:rFonts w:eastAsia="Times New Roman"/>
          <w:b/>
          <w:bCs/>
        </w:rPr>
      </w:pPr>
      <w:r w:rsidRPr="00BE3217">
        <w:rPr>
          <w:rFonts w:eastAsia="Times New Roman"/>
          <w:b/>
          <w:bCs/>
        </w:rPr>
        <w:t>4. Course Plan</w:t>
      </w:r>
    </w:p>
    <w:tbl>
      <w:tblPr>
        <w:tblW w:w="51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6"/>
        <w:gridCol w:w="2371"/>
        <w:gridCol w:w="5867"/>
        <w:gridCol w:w="1720"/>
      </w:tblGrid>
      <w:tr w:rsidR="00F06903" w:rsidRPr="00BE3217" w:rsidTr="009B13B9">
        <w:tc>
          <w:tcPr>
            <w:tcW w:w="438" w:type="pct"/>
          </w:tcPr>
          <w:p w:rsidR="00F06903" w:rsidRPr="00BE3217" w:rsidRDefault="00F06903" w:rsidP="00D87F18">
            <w:pPr>
              <w:autoSpaceDE w:val="0"/>
              <w:autoSpaceDN w:val="0"/>
              <w:spacing w:after="0" w:line="240" w:lineRule="auto"/>
              <w:rPr>
                <w:rFonts w:eastAsia="Times New Roman"/>
                <w:b/>
                <w:bCs/>
              </w:rPr>
            </w:pPr>
            <w:r w:rsidRPr="00BE3217">
              <w:rPr>
                <w:rFonts w:eastAsia="Times New Roman"/>
                <w:b/>
                <w:bCs/>
              </w:rPr>
              <w:t>Lec. No.</w:t>
            </w:r>
          </w:p>
        </w:tc>
        <w:tc>
          <w:tcPr>
            <w:tcW w:w="1086" w:type="pct"/>
          </w:tcPr>
          <w:p w:rsidR="00F06903" w:rsidRPr="00BE3217" w:rsidRDefault="00F06903" w:rsidP="00EF724F">
            <w:pPr>
              <w:keepNext/>
              <w:autoSpaceDE w:val="0"/>
              <w:autoSpaceDN w:val="0"/>
              <w:spacing w:after="0" w:line="240" w:lineRule="auto"/>
              <w:jc w:val="both"/>
              <w:outlineLvl w:val="0"/>
              <w:rPr>
                <w:rFonts w:eastAsia="Times New Roman"/>
                <w:b/>
                <w:bCs/>
                <w:spacing w:val="-2"/>
              </w:rPr>
            </w:pPr>
            <w:r w:rsidRPr="00BE3217">
              <w:rPr>
                <w:rFonts w:eastAsia="Times New Roman"/>
                <w:b/>
                <w:bCs/>
                <w:spacing w:val="-2"/>
              </w:rPr>
              <w:t>Topic</w:t>
            </w:r>
            <w:r w:rsidR="00EF724F">
              <w:rPr>
                <w:rFonts w:eastAsia="Times New Roman"/>
                <w:b/>
                <w:bCs/>
                <w:spacing w:val="-2"/>
              </w:rPr>
              <w:t>s</w:t>
            </w:r>
          </w:p>
        </w:tc>
        <w:tc>
          <w:tcPr>
            <w:tcW w:w="2688" w:type="pct"/>
          </w:tcPr>
          <w:p w:rsidR="00F06903" w:rsidRPr="00BE3217" w:rsidRDefault="00EF724F" w:rsidP="00D87F18">
            <w:pPr>
              <w:keepNext/>
              <w:autoSpaceDE w:val="0"/>
              <w:autoSpaceDN w:val="0"/>
              <w:spacing w:after="0" w:line="240" w:lineRule="auto"/>
              <w:jc w:val="both"/>
              <w:outlineLvl w:val="0"/>
              <w:rPr>
                <w:rFonts w:eastAsia="Times New Roman"/>
                <w:b/>
                <w:bCs/>
                <w:spacing w:val="-2"/>
              </w:rPr>
            </w:pPr>
            <w:r>
              <w:rPr>
                <w:rFonts w:eastAsia="Times New Roman"/>
                <w:b/>
                <w:bCs/>
                <w:spacing w:val="-2"/>
              </w:rPr>
              <w:t>Contents</w:t>
            </w:r>
          </w:p>
        </w:tc>
        <w:tc>
          <w:tcPr>
            <w:tcW w:w="788" w:type="pct"/>
          </w:tcPr>
          <w:p w:rsidR="00F06903" w:rsidRPr="00BE3217" w:rsidRDefault="00F06903" w:rsidP="00D87F18">
            <w:pPr>
              <w:autoSpaceDE w:val="0"/>
              <w:autoSpaceDN w:val="0"/>
              <w:spacing w:after="0" w:line="240" w:lineRule="auto"/>
              <w:jc w:val="center"/>
              <w:rPr>
                <w:rFonts w:eastAsia="Times New Roman"/>
                <w:b/>
                <w:bCs/>
              </w:rPr>
            </w:pPr>
            <w:r w:rsidRPr="00BE3217">
              <w:rPr>
                <w:rFonts w:eastAsia="Times New Roman"/>
                <w:b/>
                <w:bCs/>
              </w:rPr>
              <w:t>Ref.</w:t>
            </w:r>
          </w:p>
        </w:tc>
      </w:tr>
      <w:tr w:rsidR="00F06903" w:rsidRPr="00BE3217" w:rsidTr="009B13B9">
        <w:tc>
          <w:tcPr>
            <w:tcW w:w="438" w:type="pct"/>
          </w:tcPr>
          <w:p w:rsidR="00F06903" w:rsidRPr="00BE3217" w:rsidRDefault="00F06903" w:rsidP="00732673">
            <w:pPr>
              <w:autoSpaceDE w:val="0"/>
              <w:autoSpaceDN w:val="0"/>
              <w:spacing w:after="0" w:line="240" w:lineRule="auto"/>
              <w:rPr>
                <w:rFonts w:eastAsia="Times New Roman"/>
              </w:rPr>
            </w:pPr>
            <w:r w:rsidRPr="00BE3217">
              <w:rPr>
                <w:rFonts w:eastAsia="Times New Roman"/>
              </w:rPr>
              <w:t>1-</w:t>
            </w:r>
            <w:r w:rsidR="00732673">
              <w:rPr>
                <w:rFonts w:eastAsia="Times New Roman"/>
              </w:rPr>
              <w:t>3</w:t>
            </w:r>
          </w:p>
        </w:tc>
        <w:tc>
          <w:tcPr>
            <w:tcW w:w="1086" w:type="pct"/>
          </w:tcPr>
          <w:p w:rsidR="00F06903" w:rsidRPr="00BE3217" w:rsidRDefault="00F06903" w:rsidP="00CD736C">
            <w:pPr>
              <w:autoSpaceDE w:val="0"/>
              <w:autoSpaceDN w:val="0"/>
              <w:spacing w:after="0" w:line="240" w:lineRule="auto"/>
              <w:rPr>
                <w:rFonts w:eastAsia="Times New Roman"/>
              </w:rPr>
            </w:pPr>
            <w:r w:rsidRPr="00BE3217">
              <w:rPr>
                <w:rFonts w:eastAsia="Times New Roman"/>
              </w:rPr>
              <w:t xml:space="preserve">Introduction to </w:t>
            </w:r>
            <w:r w:rsidR="00CD736C">
              <w:rPr>
                <w:rFonts w:eastAsia="Times New Roman"/>
              </w:rPr>
              <w:t>Immunology</w:t>
            </w:r>
          </w:p>
        </w:tc>
        <w:tc>
          <w:tcPr>
            <w:tcW w:w="2688" w:type="pct"/>
          </w:tcPr>
          <w:p w:rsidR="00F06903" w:rsidRPr="00BE3217" w:rsidRDefault="00EF724F" w:rsidP="00CD736C">
            <w:pPr>
              <w:autoSpaceDE w:val="0"/>
              <w:autoSpaceDN w:val="0"/>
              <w:spacing w:after="0" w:line="240" w:lineRule="auto"/>
              <w:jc w:val="both"/>
              <w:rPr>
                <w:rFonts w:eastAsia="Times New Roman"/>
                <w:bCs/>
              </w:rPr>
            </w:pPr>
            <w:r>
              <w:rPr>
                <w:rFonts w:eastAsia="Times New Roman"/>
                <w:bCs/>
              </w:rPr>
              <w:t>C</w:t>
            </w:r>
            <w:r w:rsidR="00CD736C" w:rsidRPr="00CD736C">
              <w:rPr>
                <w:rFonts w:eastAsia="Times New Roman"/>
                <w:bCs/>
              </w:rPr>
              <w:t xml:space="preserve">ells of </w:t>
            </w:r>
            <w:r w:rsidR="002057DD">
              <w:rPr>
                <w:rFonts w:eastAsia="Times New Roman"/>
                <w:bCs/>
              </w:rPr>
              <w:t xml:space="preserve">the </w:t>
            </w:r>
            <w:r w:rsidR="00CD736C" w:rsidRPr="00CD736C">
              <w:rPr>
                <w:rFonts w:eastAsia="Times New Roman"/>
                <w:bCs/>
              </w:rPr>
              <w:t>immunesystem, innate and acquiredimmunity, primary and secondarylymphoid organs, antigens:chemical and molecular nature,clonal selection theory, humoral andcellular immunity.</w:t>
            </w:r>
          </w:p>
        </w:tc>
        <w:tc>
          <w:tcPr>
            <w:tcW w:w="788" w:type="pct"/>
          </w:tcPr>
          <w:p w:rsidR="00F06903" w:rsidRDefault="00310AA8" w:rsidP="00310AA8">
            <w:pPr>
              <w:autoSpaceDE w:val="0"/>
              <w:autoSpaceDN w:val="0"/>
              <w:spacing w:after="0" w:line="240" w:lineRule="auto"/>
              <w:rPr>
                <w:rFonts w:eastAsia="Times New Roman"/>
              </w:rPr>
            </w:pPr>
            <w:r>
              <w:rPr>
                <w:rFonts w:eastAsia="Times New Roman"/>
              </w:rPr>
              <w:t>TB 1: Ch 1, Ch 2, Ch 3, Ch 4, Ch 5</w:t>
            </w:r>
          </w:p>
          <w:p w:rsidR="00504C58" w:rsidRPr="00BE3217" w:rsidRDefault="00504C58" w:rsidP="00310AA8">
            <w:pPr>
              <w:autoSpaceDE w:val="0"/>
              <w:autoSpaceDN w:val="0"/>
              <w:spacing w:after="0" w:line="240" w:lineRule="auto"/>
              <w:rPr>
                <w:rFonts w:eastAsia="Times New Roman"/>
              </w:rPr>
            </w:pPr>
            <w:r>
              <w:rPr>
                <w:rFonts w:eastAsia="Times New Roman"/>
              </w:rPr>
              <w:t>RB1: A1</w:t>
            </w:r>
          </w:p>
        </w:tc>
      </w:tr>
      <w:tr w:rsidR="00F06903" w:rsidRPr="00BE3217" w:rsidTr="009B13B9">
        <w:tc>
          <w:tcPr>
            <w:tcW w:w="438" w:type="pct"/>
          </w:tcPr>
          <w:p w:rsidR="00F06903" w:rsidRPr="00BE3217" w:rsidRDefault="00732673" w:rsidP="00732673">
            <w:pPr>
              <w:autoSpaceDE w:val="0"/>
              <w:autoSpaceDN w:val="0"/>
              <w:spacing w:after="0" w:line="240" w:lineRule="auto"/>
              <w:rPr>
                <w:rFonts w:eastAsia="Times New Roman"/>
              </w:rPr>
            </w:pPr>
            <w:r>
              <w:rPr>
                <w:rFonts w:eastAsia="Times New Roman"/>
              </w:rPr>
              <w:t>4</w:t>
            </w:r>
            <w:r w:rsidR="00F06903" w:rsidRPr="00BE3217">
              <w:rPr>
                <w:rFonts w:eastAsia="Times New Roman"/>
              </w:rPr>
              <w:t>-</w:t>
            </w:r>
            <w:r>
              <w:rPr>
                <w:rFonts w:eastAsia="Times New Roman"/>
              </w:rPr>
              <w:t>6</w:t>
            </w:r>
          </w:p>
        </w:tc>
        <w:tc>
          <w:tcPr>
            <w:tcW w:w="1086" w:type="pct"/>
          </w:tcPr>
          <w:p w:rsidR="00F06903" w:rsidRPr="00BE3217" w:rsidRDefault="00EF724F" w:rsidP="00D87F18">
            <w:pPr>
              <w:autoSpaceDE w:val="0"/>
              <w:autoSpaceDN w:val="0"/>
              <w:spacing w:after="0" w:line="240" w:lineRule="auto"/>
              <w:rPr>
                <w:rFonts w:eastAsia="Times New Roman"/>
              </w:rPr>
            </w:pPr>
            <w:r w:rsidRPr="00EF724F">
              <w:rPr>
                <w:rFonts w:eastAsia="Times New Roman"/>
              </w:rPr>
              <w:t>Humoral Immunity</w:t>
            </w:r>
          </w:p>
        </w:tc>
        <w:tc>
          <w:tcPr>
            <w:tcW w:w="2688" w:type="pct"/>
          </w:tcPr>
          <w:p w:rsidR="00EF724F" w:rsidRPr="00EF724F" w:rsidRDefault="00EF724F" w:rsidP="00EF724F">
            <w:pPr>
              <w:autoSpaceDE w:val="0"/>
              <w:autoSpaceDN w:val="0"/>
              <w:spacing w:after="0" w:line="240" w:lineRule="auto"/>
              <w:rPr>
                <w:rFonts w:eastAsia="Times New Roman"/>
              </w:rPr>
            </w:pPr>
            <w:r w:rsidRPr="00EF724F">
              <w:rPr>
                <w:rFonts w:eastAsia="Times New Roman"/>
              </w:rPr>
              <w:t>B</w:t>
            </w:r>
            <w:r>
              <w:rPr>
                <w:rFonts w:eastAsia="Times New Roman"/>
              </w:rPr>
              <w:t>-</w:t>
            </w:r>
            <w:r w:rsidRPr="00EF724F">
              <w:rPr>
                <w:rFonts w:eastAsia="Times New Roman"/>
              </w:rPr>
              <w:t>lymphocytesand their activation,structure and function of</w:t>
            </w:r>
          </w:p>
          <w:p w:rsidR="00F06903" w:rsidRPr="00BE3217" w:rsidRDefault="00EF724F" w:rsidP="00EF724F">
            <w:pPr>
              <w:autoSpaceDE w:val="0"/>
              <w:autoSpaceDN w:val="0"/>
              <w:spacing w:after="0" w:line="240" w:lineRule="auto"/>
              <w:rPr>
                <w:rFonts w:eastAsia="Times New Roman"/>
              </w:rPr>
            </w:pPr>
            <w:r w:rsidRPr="00EF724F">
              <w:rPr>
                <w:rFonts w:eastAsia="Times New Roman"/>
              </w:rPr>
              <w:t>immunoglobulins, antibody genesand generation of diversity,production of monoclonal</w:t>
            </w:r>
            <w:r>
              <w:rPr>
                <w:rFonts w:eastAsia="Times New Roman"/>
              </w:rPr>
              <w:t xml:space="preserve"> antibodies and a</w:t>
            </w:r>
            <w:r w:rsidRPr="00EF724F">
              <w:rPr>
                <w:rFonts w:eastAsia="Times New Roman"/>
              </w:rPr>
              <w:t>pplications,cytokines.</w:t>
            </w:r>
          </w:p>
        </w:tc>
        <w:tc>
          <w:tcPr>
            <w:tcW w:w="788" w:type="pct"/>
          </w:tcPr>
          <w:p w:rsidR="00F06903" w:rsidRDefault="00310AA8" w:rsidP="00310AA8">
            <w:pPr>
              <w:autoSpaceDE w:val="0"/>
              <w:autoSpaceDN w:val="0"/>
              <w:spacing w:after="0" w:line="240" w:lineRule="auto"/>
              <w:rPr>
                <w:rFonts w:eastAsia="Times New Roman"/>
              </w:rPr>
            </w:pPr>
            <w:r>
              <w:rPr>
                <w:rFonts w:eastAsia="Times New Roman"/>
              </w:rPr>
              <w:t>TB 1: Ch 5, Ch 11, Ch 12</w:t>
            </w:r>
          </w:p>
          <w:p w:rsidR="00504C58" w:rsidRPr="00BE3217" w:rsidRDefault="00504C58" w:rsidP="00310AA8">
            <w:pPr>
              <w:autoSpaceDE w:val="0"/>
              <w:autoSpaceDN w:val="0"/>
              <w:spacing w:after="0" w:line="240" w:lineRule="auto"/>
              <w:rPr>
                <w:rFonts w:eastAsia="Times New Roman"/>
              </w:rPr>
            </w:pPr>
            <w:r>
              <w:rPr>
                <w:rFonts w:eastAsia="Times New Roman"/>
              </w:rPr>
              <w:t>RB1: A3</w:t>
            </w:r>
          </w:p>
        </w:tc>
      </w:tr>
      <w:tr w:rsidR="00F06903" w:rsidRPr="00BE3217" w:rsidTr="009B13B9">
        <w:tc>
          <w:tcPr>
            <w:tcW w:w="438" w:type="pct"/>
          </w:tcPr>
          <w:p w:rsidR="00F06903" w:rsidRPr="00BE3217" w:rsidRDefault="00732673" w:rsidP="00732673">
            <w:pPr>
              <w:autoSpaceDE w:val="0"/>
              <w:autoSpaceDN w:val="0"/>
              <w:spacing w:after="0" w:line="240" w:lineRule="auto"/>
              <w:rPr>
                <w:rFonts w:eastAsia="Times New Roman"/>
              </w:rPr>
            </w:pPr>
            <w:r>
              <w:rPr>
                <w:rFonts w:eastAsia="Times New Roman"/>
              </w:rPr>
              <w:lastRenderedPageBreak/>
              <w:t>7</w:t>
            </w:r>
            <w:r w:rsidR="00F06903" w:rsidRPr="00BE3217">
              <w:rPr>
                <w:rFonts w:eastAsia="Times New Roman"/>
              </w:rPr>
              <w:t>-</w:t>
            </w:r>
            <w:r>
              <w:rPr>
                <w:rFonts w:eastAsia="Times New Roman"/>
              </w:rPr>
              <w:t>10</w:t>
            </w:r>
          </w:p>
        </w:tc>
        <w:tc>
          <w:tcPr>
            <w:tcW w:w="1086" w:type="pct"/>
          </w:tcPr>
          <w:p w:rsidR="00F06903" w:rsidRPr="00BE3217" w:rsidRDefault="00EF724F" w:rsidP="00D87F18">
            <w:pPr>
              <w:autoSpaceDE w:val="0"/>
              <w:autoSpaceDN w:val="0"/>
              <w:spacing w:after="0" w:line="240" w:lineRule="auto"/>
              <w:rPr>
                <w:rFonts w:eastAsia="Times New Roman"/>
              </w:rPr>
            </w:pPr>
            <w:r w:rsidRPr="00EF724F">
              <w:rPr>
                <w:rFonts w:eastAsia="Times New Roman"/>
              </w:rPr>
              <w:t>Cell-mediated Immunity</w:t>
            </w:r>
          </w:p>
        </w:tc>
        <w:tc>
          <w:tcPr>
            <w:tcW w:w="2688" w:type="pct"/>
          </w:tcPr>
          <w:p w:rsidR="00F06903" w:rsidRPr="00BE3217" w:rsidRDefault="00EF724F" w:rsidP="00EF724F">
            <w:pPr>
              <w:autoSpaceDE w:val="0"/>
              <w:autoSpaceDN w:val="0"/>
              <w:spacing w:after="0" w:line="240" w:lineRule="auto"/>
              <w:rPr>
                <w:rFonts w:eastAsia="Times New Roman"/>
              </w:rPr>
            </w:pPr>
            <w:r w:rsidRPr="00EF724F">
              <w:rPr>
                <w:rFonts w:eastAsia="Times New Roman"/>
              </w:rPr>
              <w:t>Activation and function of T-cells,antigen presenting cells, antigenprocessing and presentation, Majorhistocompatibility Complex- MHCClass I and II molecules.</w:t>
            </w:r>
          </w:p>
        </w:tc>
        <w:tc>
          <w:tcPr>
            <w:tcW w:w="788" w:type="pct"/>
          </w:tcPr>
          <w:p w:rsidR="00F06903" w:rsidRDefault="00310AA8" w:rsidP="00D87F18">
            <w:pPr>
              <w:autoSpaceDE w:val="0"/>
              <w:autoSpaceDN w:val="0"/>
              <w:spacing w:after="0" w:line="240" w:lineRule="auto"/>
              <w:rPr>
                <w:rFonts w:eastAsia="Times New Roman"/>
              </w:rPr>
            </w:pPr>
            <w:r>
              <w:rPr>
                <w:rFonts w:eastAsia="Times New Roman"/>
              </w:rPr>
              <w:t>TB 1: Ch 9, Ch 7, Ch 8</w:t>
            </w:r>
          </w:p>
          <w:p w:rsidR="00504C58" w:rsidRPr="00BE3217" w:rsidRDefault="00504C58" w:rsidP="00D87F18">
            <w:pPr>
              <w:autoSpaceDE w:val="0"/>
              <w:autoSpaceDN w:val="0"/>
              <w:spacing w:after="0" w:line="240" w:lineRule="auto"/>
              <w:rPr>
                <w:rFonts w:eastAsia="Times New Roman"/>
              </w:rPr>
            </w:pPr>
            <w:r>
              <w:rPr>
                <w:rFonts w:eastAsia="Times New Roman"/>
              </w:rPr>
              <w:t>RB1: A2</w:t>
            </w:r>
          </w:p>
        </w:tc>
      </w:tr>
      <w:tr w:rsidR="00F06903" w:rsidRPr="00BE3217" w:rsidTr="009B13B9">
        <w:tc>
          <w:tcPr>
            <w:tcW w:w="438" w:type="pct"/>
          </w:tcPr>
          <w:p w:rsidR="00F06903" w:rsidRPr="00BE3217" w:rsidRDefault="00732673" w:rsidP="00732673">
            <w:pPr>
              <w:autoSpaceDE w:val="0"/>
              <w:autoSpaceDN w:val="0"/>
              <w:spacing w:after="0" w:line="240" w:lineRule="auto"/>
              <w:rPr>
                <w:rFonts w:eastAsia="Times New Roman"/>
              </w:rPr>
            </w:pPr>
            <w:r>
              <w:rPr>
                <w:rFonts w:eastAsia="Times New Roman"/>
              </w:rPr>
              <w:t>11</w:t>
            </w:r>
            <w:r w:rsidR="00F06903" w:rsidRPr="00BE3217">
              <w:rPr>
                <w:rFonts w:eastAsia="Times New Roman"/>
              </w:rPr>
              <w:t>-</w:t>
            </w:r>
            <w:r>
              <w:rPr>
                <w:rFonts w:eastAsia="Times New Roman"/>
              </w:rPr>
              <w:t>20</w:t>
            </w:r>
          </w:p>
        </w:tc>
        <w:tc>
          <w:tcPr>
            <w:tcW w:w="1086" w:type="pct"/>
          </w:tcPr>
          <w:p w:rsidR="00F06903" w:rsidRPr="00BE3217" w:rsidRDefault="00EF724F" w:rsidP="00D87F18">
            <w:pPr>
              <w:autoSpaceDE w:val="0"/>
              <w:autoSpaceDN w:val="0"/>
              <w:spacing w:after="0" w:line="240" w:lineRule="auto"/>
              <w:rPr>
                <w:rFonts w:eastAsia="Times New Roman"/>
              </w:rPr>
            </w:pPr>
            <w:r w:rsidRPr="00EF724F">
              <w:rPr>
                <w:rFonts w:eastAsia="Times New Roman"/>
              </w:rPr>
              <w:t>Infection and Immunity</w:t>
            </w:r>
          </w:p>
        </w:tc>
        <w:tc>
          <w:tcPr>
            <w:tcW w:w="2688" w:type="pct"/>
          </w:tcPr>
          <w:p w:rsidR="00F06903" w:rsidRPr="00BE3217" w:rsidRDefault="00EF724F" w:rsidP="00F44A44">
            <w:pPr>
              <w:autoSpaceDE w:val="0"/>
              <w:autoSpaceDN w:val="0"/>
              <w:spacing w:after="0" w:line="240" w:lineRule="auto"/>
              <w:rPr>
                <w:rFonts w:eastAsia="Times New Roman"/>
              </w:rPr>
            </w:pPr>
            <w:r w:rsidRPr="00EF724F">
              <w:rPr>
                <w:rFonts w:eastAsia="Times New Roman"/>
              </w:rPr>
              <w:t xml:space="preserve">Injuryand inflammation, immuneresponse to infections: immunity toviruses, bacteria, fungi andparasites, and </w:t>
            </w:r>
            <w:r w:rsidR="00AB7CDC">
              <w:rPr>
                <w:rFonts w:eastAsia="Times New Roman"/>
              </w:rPr>
              <w:t xml:space="preserve">immune </w:t>
            </w:r>
            <w:r w:rsidRPr="00EF724F">
              <w:rPr>
                <w:rFonts w:eastAsia="Times New Roman"/>
              </w:rPr>
              <w:t>deficiencies.</w:t>
            </w:r>
          </w:p>
        </w:tc>
        <w:tc>
          <w:tcPr>
            <w:tcW w:w="788" w:type="pct"/>
          </w:tcPr>
          <w:p w:rsidR="00F06903" w:rsidRDefault="00310AA8" w:rsidP="00D87F18">
            <w:pPr>
              <w:autoSpaceDE w:val="0"/>
              <w:autoSpaceDN w:val="0"/>
              <w:spacing w:after="0" w:line="240" w:lineRule="auto"/>
              <w:rPr>
                <w:rFonts w:eastAsia="Times New Roman"/>
              </w:rPr>
            </w:pPr>
            <w:r>
              <w:rPr>
                <w:rFonts w:eastAsia="Times New Roman"/>
              </w:rPr>
              <w:t>TB 1: Ch 17, Ch 16, Ch 19</w:t>
            </w:r>
          </w:p>
          <w:p w:rsidR="00504C58" w:rsidRPr="00BE3217" w:rsidRDefault="00504C58" w:rsidP="00D87F18">
            <w:pPr>
              <w:autoSpaceDE w:val="0"/>
              <w:autoSpaceDN w:val="0"/>
              <w:spacing w:after="0" w:line="240" w:lineRule="auto"/>
              <w:rPr>
                <w:rFonts w:eastAsia="Times New Roman"/>
              </w:rPr>
            </w:pPr>
            <w:r>
              <w:rPr>
                <w:rFonts w:eastAsia="Times New Roman"/>
              </w:rPr>
              <w:t>RB1: A8</w:t>
            </w:r>
          </w:p>
        </w:tc>
      </w:tr>
      <w:tr w:rsidR="008402F2" w:rsidRPr="00BE3217" w:rsidTr="009B13B9">
        <w:tc>
          <w:tcPr>
            <w:tcW w:w="438" w:type="pct"/>
          </w:tcPr>
          <w:p w:rsidR="008402F2" w:rsidRDefault="00732673" w:rsidP="00732673">
            <w:pPr>
              <w:autoSpaceDE w:val="0"/>
              <w:autoSpaceDN w:val="0"/>
              <w:spacing w:after="0" w:line="240" w:lineRule="auto"/>
              <w:rPr>
                <w:rFonts w:eastAsia="Times New Roman"/>
              </w:rPr>
            </w:pPr>
            <w:r>
              <w:rPr>
                <w:rFonts w:eastAsia="Times New Roman"/>
              </w:rPr>
              <w:t>21-25</w:t>
            </w:r>
          </w:p>
        </w:tc>
        <w:tc>
          <w:tcPr>
            <w:tcW w:w="1086" w:type="pct"/>
          </w:tcPr>
          <w:p w:rsidR="008402F2" w:rsidRDefault="008402F2" w:rsidP="0060069D">
            <w:pPr>
              <w:autoSpaceDE w:val="0"/>
              <w:autoSpaceDN w:val="0"/>
              <w:spacing w:after="0" w:line="240" w:lineRule="auto"/>
              <w:rPr>
                <w:rFonts w:eastAsia="Times New Roman"/>
              </w:rPr>
            </w:pPr>
            <w:r>
              <w:rPr>
                <w:rFonts w:eastAsia="Times New Roman"/>
              </w:rPr>
              <w:t>V</w:t>
            </w:r>
            <w:r w:rsidRPr="00EF724F">
              <w:rPr>
                <w:rFonts w:eastAsia="Times New Roman"/>
              </w:rPr>
              <w:t>accinology</w:t>
            </w:r>
          </w:p>
        </w:tc>
        <w:tc>
          <w:tcPr>
            <w:tcW w:w="2688" w:type="pct"/>
          </w:tcPr>
          <w:p w:rsidR="008402F2" w:rsidRPr="00EF724F" w:rsidRDefault="008402F2" w:rsidP="00EF724F">
            <w:pPr>
              <w:autoSpaceDE w:val="0"/>
              <w:autoSpaceDN w:val="0"/>
              <w:spacing w:after="0" w:line="240" w:lineRule="auto"/>
              <w:rPr>
                <w:rFonts w:eastAsia="Times New Roman"/>
              </w:rPr>
            </w:pPr>
            <w:r>
              <w:rPr>
                <w:rFonts w:eastAsia="Times New Roman"/>
              </w:rPr>
              <w:t xml:space="preserve">Development of Live attenuated, Killed, sub-unit, recombinant vaccines and their use. </w:t>
            </w:r>
          </w:p>
        </w:tc>
        <w:tc>
          <w:tcPr>
            <w:tcW w:w="788" w:type="pct"/>
          </w:tcPr>
          <w:p w:rsidR="008402F2" w:rsidRDefault="00310AA8" w:rsidP="000F65A0">
            <w:pPr>
              <w:autoSpaceDE w:val="0"/>
              <w:autoSpaceDN w:val="0"/>
              <w:spacing w:after="0" w:line="240" w:lineRule="auto"/>
              <w:rPr>
                <w:rFonts w:eastAsia="Times New Roman"/>
              </w:rPr>
            </w:pPr>
            <w:r>
              <w:rPr>
                <w:rFonts w:eastAsia="Times New Roman"/>
              </w:rPr>
              <w:t>TB 1: Ch 18</w:t>
            </w:r>
          </w:p>
          <w:p w:rsidR="00504C58" w:rsidRPr="00504C58" w:rsidRDefault="00504C58" w:rsidP="00504C58">
            <w:pPr>
              <w:autoSpaceDE w:val="0"/>
              <w:autoSpaceDN w:val="0"/>
              <w:spacing w:after="0" w:line="240" w:lineRule="auto"/>
              <w:rPr>
                <w:rFonts w:eastAsia="Times New Roman"/>
              </w:rPr>
            </w:pPr>
            <w:r w:rsidRPr="00504C58">
              <w:rPr>
                <w:rFonts w:eastAsia="Times New Roman"/>
              </w:rPr>
              <w:t>RB1:</w:t>
            </w:r>
            <w:r>
              <w:rPr>
                <w:rFonts w:eastAsia="Times New Roman"/>
              </w:rPr>
              <w:t>C1</w:t>
            </w:r>
          </w:p>
        </w:tc>
      </w:tr>
      <w:tr w:rsidR="00AB7CDC" w:rsidRPr="00BE3217" w:rsidTr="009167A3">
        <w:tc>
          <w:tcPr>
            <w:tcW w:w="438" w:type="pct"/>
          </w:tcPr>
          <w:p w:rsidR="00AB7CDC" w:rsidRPr="00BE3217" w:rsidRDefault="00AB7CDC" w:rsidP="00AB7CDC">
            <w:pPr>
              <w:autoSpaceDE w:val="0"/>
              <w:autoSpaceDN w:val="0"/>
              <w:spacing w:after="0" w:line="240" w:lineRule="auto"/>
              <w:rPr>
                <w:rFonts w:eastAsia="Times New Roman"/>
              </w:rPr>
            </w:pPr>
            <w:r>
              <w:rPr>
                <w:rFonts w:eastAsia="Times New Roman"/>
              </w:rPr>
              <w:t>26</w:t>
            </w:r>
            <w:r w:rsidRPr="00BE3217">
              <w:rPr>
                <w:rFonts w:eastAsia="Times New Roman"/>
              </w:rPr>
              <w:t>-</w:t>
            </w:r>
            <w:r>
              <w:rPr>
                <w:rFonts w:eastAsia="Times New Roman"/>
              </w:rPr>
              <w:t>28</w:t>
            </w:r>
          </w:p>
        </w:tc>
        <w:tc>
          <w:tcPr>
            <w:tcW w:w="1086" w:type="pct"/>
          </w:tcPr>
          <w:p w:rsidR="00AB7CDC" w:rsidRPr="00BE3217" w:rsidRDefault="00AB7CDC" w:rsidP="009167A3">
            <w:pPr>
              <w:autoSpaceDE w:val="0"/>
              <w:autoSpaceDN w:val="0"/>
              <w:spacing w:after="0" w:line="240" w:lineRule="auto"/>
              <w:rPr>
                <w:rFonts w:eastAsia="Times New Roman"/>
              </w:rPr>
            </w:pPr>
            <w:r w:rsidRPr="00BE3217">
              <w:rPr>
                <w:rFonts w:eastAsia="Times New Roman"/>
              </w:rPr>
              <w:t>Immunodeficiency diseases</w:t>
            </w:r>
            <w:r>
              <w:rPr>
                <w:rFonts w:eastAsia="Times New Roman"/>
              </w:rPr>
              <w:t xml:space="preserve">, </w:t>
            </w:r>
            <w:r w:rsidRPr="00BE3217">
              <w:rPr>
                <w:rFonts w:eastAsia="Times New Roman"/>
              </w:rPr>
              <w:t>allergy and hypersensitivity reactions</w:t>
            </w:r>
          </w:p>
        </w:tc>
        <w:tc>
          <w:tcPr>
            <w:tcW w:w="2688" w:type="pct"/>
          </w:tcPr>
          <w:p w:rsidR="00AB7CDC" w:rsidRPr="00BE3217" w:rsidRDefault="00E02B5E" w:rsidP="00E02B5E">
            <w:pPr>
              <w:autoSpaceDE w:val="0"/>
              <w:autoSpaceDN w:val="0"/>
              <w:spacing w:after="0" w:line="240" w:lineRule="auto"/>
              <w:rPr>
                <w:rFonts w:eastAsia="Times New Roman"/>
              </w:rPr>
            </w:pPr>
            <w:r>
              <w:t xml:space="preserve">Immune response in human pathology: Hypersensitivity and autoimmunity. </w:t>
            </w:r>
            <w:r w:rsidR="00504C58">
              <w:t>Perspectives of immunotherapy in the management of asthma and other allergic conditions</w:t>
            </w:r>
          </w:p>
        </w:tc>
        <w:tc>
          <w:tcPr>
            <w:tcW w:w="788" w:type="pct"/>
          </w:tcPr>
          <w:p w:rsidR="00AB7CDC" w:rsidRDefault="00AB7CDC" w:rsidP="009167A3">
            <w:pPr>
              <w:autoSpaceDE w:val="0"/>
              <w:autoSpaceDN w:val="0"/>
              <w:spacing w:after="0" w:line="240" w:lineRule="auto"/>
              <w:rPr>
                <w:rFonts w:eastAsia="Times New Roman"/>
              </w:rPr>
            </w:pPr>
            <w:r>
              <w:rPr>
                <w:rFonts w:eastAsia="Times New Roman"/>
              </w:rPr>
              <w:t>TB 1: Ch 16</w:t>
            </w:r>
          </w:p>
          <w:p w:rsidR="00504C58" w:rsidRPr="00BE3217" w:rsidRDefault="00504C58" w:rsidP="009167A3">
            <w:pPr>
              <w:autoSpaceDE w:val="0"/>
              <w:autoSpaceDN w:val="0"/>
              <w:spacing w:after="0" w:line="240" w:lineRule="auto"/>
              <w:rPr>
                <w:rFonts w:eastAsia="Times New Roman"/>
              </w:rPr>
            </w:pPr>
            <w:r>
              <w:rPr>
                <w:rFonts w:eastAsia="Times New Roman"/>
              </w:rPr>
              <w:t>RB1: A9,C5</w:t>
            </w:r>
          </w:p>
        </w:tc>
      </w:tr>
      <w:tr w:rsidR="00AB7CDC" w:rsidRPr="00BE3217" w:rsidTr="00386BA6">
        <w:tc>
          <w:tcPr>
            <w:tcW w:w="438" w:type="pct"/>
          </w:tcPr>
          <w:p w:rsidR="00AB7CDC" w:rsidRPr="00BE3217" w:rsidRDefault="00AB7CDC" w:rsidP="00AB7CDC">
            <w:pPr>
              <w:autoSpaceDE w:val="0"/>
              <w:autoSpaceDN w:val="0"/>
              <w:spacing w:after="0" w:line="240" w:lineRule="auto"/>
              <w:rPr>
                <w:rFonts w:eastAsia="Times New Roman"/>
              </w:rPr>
            </w:pPr>
            <w:r>
              <w:rPr>
                <w:rFonts w:eastAsia="Times New Roman"/>
              </w:rPr>
              <w:t>29</w:t>
            </w:r>
            <w:r w:rsidRPr="00BE3217">
              <w:rPr>
                <w:rFonts w:eastAsia="Times New Roman"/>
              </w:rPr>
              <w:t>-</w:t>
            </w:r>
            <w:r>
              <w:rPr>
                <w:rFonts w:eastAsia="Times New Roman"/>
              </w:rPr>
              <w:t>32</w:t>
            </w:r>
          </w:p>
        </w:tc>
        <w:tc>
          <w:tcPr>
            <w:tcW w:w="1086" w:type="pct"/>
          </w:tcPr>
          <w:p w:rsidR="00AB7CDC" w:rsidRPr="00BE3217" w:rsidRDefault="00AB7CDC" w:rsidP="00386BA6">
            <w:pPr>
              <w:autoSpaceDE w:val="0"/>
              <w:autoSpaceDN w:val="0"/>
              <w:spacing w:after="0" w:line="240" w:lineRule="auto"/>
              <w:rPr>
                <w:rFonts w:eastAsia="Times New Roman"/>
              </w:rPr>
            </w:pPr>
            <w:r>
              <w:rPr>
                <w:rFonts w:eastAsia="Times New Roman"/>
              </w:rPr>
              <w:t>A</w:t>
            </w:r>
            <w:r w:rsidRPr="00EF724F">
              <w:rPr>
                <w:rFonts w:eastAsia="Times New Roman"/>
              </w:rPr>
              <w:t>utoimmunity</w:t>
            </w:r>
          </w:p>
        </w:tc>
        <w:tc>
          <w:tcPr>
            <w:tcW w:w="2688" w:type="pct"/>
          </w:tcPr>
          <w:p w:rsidR="00AB7CDC" w:rsidRPr="00BE3217" w:rsidRDefault="00AB7CDC" w:rsidP="00E02B5E">
            <w:pPr>
              <w:autoSpaceDE w:val="0"/>
              <w:autoSpaceDN w:val="0"/>
              <w:spacing w:after="0" w:line="240" w:lineRule="auto"/>
              <w:rPr>
                <w:rFonts w:eastAsia="Times New Roman"/>
              </w:rPr>
            </w:pPr>
            <w:r w:rsidRPr="00EF724F">
              <w:rPr>
                <w:rFonts w:eastAsia="Times New Roman"/>
              </w:rPr>
              <w:t>Criteria andcauses of autoimmune disorders,myasthenia gravis, systemic lupuserythematosus, multiple sclerosis,rheumatoid arthritis.</w:t>
            </w:r>
            <w:r w:rsidR="00E02B5E">
              <w:t>Disease-modifying antirheumatic drug, immunomodulatory drugs for autoimmune disorders</w:t>
            </w:r>
          </w:p>
        </w:tc>
        <w:tc>
          <w:tcPr>
            <w:tcW w:w="788" w:type="pct"/>
          </w:tcPr>
          <w:p w:rsidR="00AB7CDC" w:rsidRDefault="00AB7CDC" w:rsidP="00386BA6">
            <w:pPr>
              <w:autoSpaceDE w:val="0"/>
              <w:autoSpaceDN w:val="0"/>
              <w:spacing w:after="0" w:line="240" w:lineRule="auto"/>
              <w:rPr>
                <w:rFonts w:eastAsia="Times New Roman"/>
              </w:rPr>
            </w:pPr>
            <w:r>
              <w:rPr>
                <w:rFonts w:eastAsia="Times New Roman"/>
              </w:rPr>
              <w:t>TB 1: Ch 20</w:t>
            </w:r>
          </w:p>
          <w:p w:rsidR="00504C58" w:rsidRPr="00BE3217" w:rsidRDefault="00504C58" w:rsidP="00386BA6">
            <w:pPr>
              <w:autoSpaceDE w:val="0"/>
              <w:autoSpaceDN w:val="0"/>
              <w:spacing w:after="0" w:line="240" w:lineRule="auto"/>
              <w:rPr>
                <w:rFonts w:eastAsia="Times New Roman"/>
              </w:rPr>
            </w:pPr>
            <w:r>
              <w:rPr>
                <w:rFonts w:eastAsia="Times New Roman"/>
              </w:rPr>
              <w:t>RB1: A9, C15</w:t>
            </w:r>
          </w:p>
        </w:tc>
      </w:tr>
      <w:tr w:rsidR="00AB7CDC" w:rsidRPr="00BE3217" w:rsidTr="00E131FF">
        <w:tc>
          <w:tcPr>
            <w:tcW w:w="438" w:type="pct"/>
          </w:tcPr>
          <w:p w:rsidR="00AB7CDC" w:rsidRPr="00BE3217" w:rsidRDefault="00AB7CDC" w:rsidP="00E131FF">
            <w:pPr>
              <w:autoSpaceDE w:val="0"/>
              <w:autoSpaceDN w:val="0"/>
              <w:spacing w:after="0" w:line="240" w:lineRule="auto"/>
              <w:rPr>
                <w:rFonts w:eastAsia="Times New Roman"/>
              </w:rPr>
            </w:pPr>
            <w:r>
              <w:rPr>
                <w:rFonts w:eastAsia="Times New Roman"/>
              </w:rPr>
              <w:t>26-28</w:t>
            </w:r>
          </w:p>
        </w:tc>
        <w:tc>
          <w:tcPr>
            <w:tcW w:w="1086" w:type="pct"/>
          </w:tcPr>
          <w:p w:rsidR="00AB7CDC" w:rsidRPr="00BE3217" w:rsidRDefault="00AB7CDC" w:rsidP="00E131FF">
            <w:pPr>
              <w:autoSpaceDE w:val="0"/>
              <w:autoSpaceDN w:val="0"/>
              <w:spacing w:after="0" w:line="240" w:lineRule="auto"/>
              <w:rPr>
                <w:rFonts w:eastAsia="Times New Roman"/>
              </w:rPr>
            </w:pPr>
            <w:r w:rsidRPr="00EF724F">
              <w:rPr>
                <w:rFonts w:eastAsia="Times New Roman"/>
              </w:rPr>
              <w:t xml:space="preserve">Transplantation </w:t>
            </w:r>
            <w:r>
              <w:rPr>
                <w:rFonts w:eastAsia="Times New Roman"/>
              </w:rPr>
              <w:t>immunolog</w:t>
            </w:r>
            <w:r w:rsidRPr="00EF724F">
              <w:rPr>
                <w:rFonts w:eastAsia="Times New Roman"/>
              </w:rPr>
              <w:t xml:space="preserve">y </w:t>
            </w:r>
          </w:p>
        </w:tc>
        <w:tc>
          <w:tcPr>
            <w:tcW w:w="2688" w:type="pct"/>
          </w:tcPr>
          <w:p w:rsidR="00AB7CDC" w:rsidRPr="00BE3217" w:rsidRDefault="00AB7CDC" w:rsidP="00E131FF">
            <w:pPr>
              <w:autoSpaceDE w:val="0"/>
              <w:autoSpaceDN w:val="0"/>
              <w:spacing w:after="0" w:line="240" w:lineRule="auto"/>
              <w:rPr>
                <w:rFonts w:eastAsia="Times New Roman"/>
              </w:rPr>
            </w:pPr>
            <w:r w:rsidRPr="00EF724F">
              <w:rPr>
                <w:rFonts w:eastAsia="Times New Roman"/>
              </w:rPr>
              <w:t>Relationshipbetween donor and recipient, role of</w:t>
            </w:r>
            <w:r>
              <w:rPr>
                <w:rFonts w:eastAsia="Times New Roman"/>
              </w:rPr>
              <w:t xml:space="preserve"> MH</w:t>
            </w:r>
            <w:r w:rsidRPr="00EF724F">
              <w:rPr>
                <w:rFonts w:eastAsia="Times New Roman"/>
              </w:rPr>
              <w:t>C molecules in allograftrejection, bone marrow andhaematopoietic stem celltransplantation</w:t>
            </w:r>
            <w:r>
              <w:rPr>
                <w:rFonts w:eastAsia="Times New Roman"/>
              </w:rPr>
              <w:t>.</w:t>
            </w:r>
            <w:r w:rsidR="00E02B5E">
              <w:t>Immunosuppressive drugs  in transplant rejection</w:t>
            </w:r>
          </w:p>
        </w:tc>
        <w:tc>
          <w:tcPr>
            <w:tcW w:w="788" w:type="pct"/>
          </w:tcPr>
          <w:p w:rsidR="00AB7CDC" w:rsidRDefault="00AB7CDC" w:rsidP="00E131FF">
            <w:pPr>
              <w:autoSpaceDE w:val="0"/>
              <w:autoSpaceDN w:val="0"/>
              <w:spacing w:after="0" w:line="240" w:lineRule="auto"/>
              <w:rPr>
                <w:rFonts w:eastAsia="Times New Roman"/>
              </w:rPr>
            </w:pPr>
            <w:r>
              <w:rPr>
                <w:rFonts w:eastAsia="Times New Roman"/>
              </w:rPr>
              <w:t>TB 1: Ch 21</w:t>
            </w:r>
          </w:p>
          <w:p w:rsidR="00504C58" w:rsidRPr="00BE3217" w:rsidRDefault="00504C58" w:rsidP="00E131FF">
            <w:pPr>
              <w:autoSpaceDE w:val="0"/>
              <w:autoSpaceDN w:val="0"/>
              <w:spacing w:after="0" w:line="240" w:lineRule="auto"/>
              <w:rPr>
                <w:rFonts w:eastAsia="Times New Roman"/>
              </w:rPr>
            </w:pPr>
            <w:r>
              <w:rPr>
                <w:rFonts w:eastAsia="Times New Roman"/>
              </w:rPr>
              <w:t>RB1: C12</w:t>
            </w:r>
          </w:p>
        </w:tc>
      </w:tr>
      <w:tr w:rsidR="00732673" w:rsidRPr="00BE3217" w:rsidTr="009B13B9">
        <w:tc>
          <w:tcPr>
            <w:tcW w:w="438" w:type="pct"/>
          </w:tcPr>
          <w:p w:rsidR="00732673" w:rsidRDefault="00B63CBE" w:rsidP="00B63CBE">
            <w:pPr>
              <w:autoSpaceDE w:val="0"/>
              <w:autoSpaceDN w:val="0"/>
              <w:spacing w:after="0" w:line="240" w:lineRule="auto"/>
              <w:rPr>
                <w:rFonts w:eastAsia="Times New Roman"/>
              </w:rPr>
            </w:pPr>
            <w:r>
              <w:rPr>
                <w:rFonts w:eastAsia="Times New Roman"/>
              </w:rPr>
              <w:t>29</w:t>
            </w:r>
            <w:r w:rsidR="00732673">
              <w:rPr>
                <w:rFonts w:eastAsia="Times New Roman"/>
              </w:rPr>
              <w:t>-3</w:t>
            </w:r>
            <w:r>
              <w:rPr>
                <w:rFonts w:eastAsia="Times New Roman"/>
              </w:rPr>
              <w:t>2</w:t>
            </w:r>
          </w:p>
        </w:tc>
        <w:tc>
          <w:tcPr>
            <w:tcW w:w="1086" w:type="pct"/>
          </w:tcPr>
          <w:p w:rsidR="00732673" w:rsidRPr="00EF724F" w:rsidRDefault="00732673" w:rsidP="00EF724F">
            <w:pPr>
              <w:autoSpaceDE w:val="0"/>
              <w:autoSpaceDN w:val="0"/>
              <w:spacing w:after="0" w:line="240" w:lineRule="auto"/>
              <w:rPr>
                <w:rFonts w:eastAsia="Times New Roman"/>
              </w:rPr>
            </w:pPr>
            <w:r w:rsidRPr="00EF724F">
              <w:rPr>
                <w:rFonts w:eastAsia="Times New Roman"/>
              </w:rPr>
              <w:t>Tumor</w:t>
            </w:r>
            <w:r>
              <w:rPr>
                <w:rFonts w:eastAsia="Times New Roman"/>
              </w:rPr>
              <w:t xml:space="preserve"> immunolog</w:t>
            </w:r>
            <w:r w:rsidRPr="00EF724F">
              <w:rPr>
                <w:rFonts w:eastAsia="Times New Roman"/>
              </w:rPr>
              <w:t>y</w:t>
            </w:r>
          </w:p>
        </w:tc>
        <w:tc>
          <w:tcPr>
            <w:tcW w:w="2688" w:type="pct"/>
          </w:tcPr>
          <w:p w:rsidR="00732673" w:rsidRPr="00EF724F" w:rsidRDefault="00732673" w:rsidP="00B63CBE">
            <w:pPr>
              <w:autoSpaceDE w:val="0"/>
              <w:autoSpaceDN w:val="0"/>
              <w:spacing w:after="0" w:line="240" w:lineRule="auto"/>
              <w:rPr>
                <w:rFonts w:eastAsia="Times New Roman"/>
              </w:rPr>
            </w:pPr>
            <w:r>
              <w:rPr>
                <w:rFonts w:eastAsia="Times New Roman"/>
              </w:rPr>
              <w:t>T</w:t>
            </w:r>
            <w:r w:rsidRPr="00EF724F">
              <w:rPr>
                <w:rFonts w:eastAsia="Times New Roman"/>
              </w:rPr>
              <w:t>umor antigens,categories of tumor antigens, tumorimmun</w:t>
            </w:r>
            <w:r w:rsidR="00B63CBE">
              <w:rPr>
                <w:rFonts w:eastAsia="Times New Roman"/>
              </w:rPr>
              <w:t>o</w:t>
            </w:r>
            <w:r>
              <w:rPr>
                <w:rFonts w:eastAsia="Times New Roman"/>
              </w:rPr>
              <w:t xml:space="preserve">editing hypothesis, </w:t>
            </w:r>
            <w:r w:rsidR="00B63CBE">
              <w:rPr>
                <w:rFonts w:eastAsia="Times New Roman"/>
              </w:rPr>
              <w:t>tumor mediated immune suppression, immune therapy of tumor</w:t>
            </w:r>
            <w:r w:rsidRPr="00EF724F">
              <w:rPr>
                <w:rFonts w:eastAsia="Times New Roman"/>
              </w:rPr>
              <w:t>.</w:t>
            </w:r>
          </w:p>
        </w:tc>
        <w:tc>
          <w:tcPr>
            <w:tcW w:w="788" w:type="pct"/>
          </w:tcPr>
          <w:p w:rsidR="00B11840" w:rsidRDefault="00310AA8" w:rsidP="00310AA8">
            <w:pPr>
              <w:autoSpaceDE w:val="0"/>
              <w:autoSpaceDN w:val="0"/>
              <w:spacing w:after="0" w:line="240" w:lineRule="auto"/>
              <w:rPr>
                <w:rFonts w:eastAsia="Times New Roman"/>
              </w:rPr>
            </w:pPr>
            <w:r>
              <w:rPr>
                <w:rFonts w:eastAsia="Times New Roman"/>
              </w:rPr>
              <w:t>TB 1: Ch 22</w:t>
            </w:r>
          </w:p>
          <w:p w:rsidR="00732673" w:rsidRPr="00B11840" w:rsidRDefault="00B11840" w:rsidP="00B11840">
            <w:pPr>
              <w:rPr>
                <w:rFonts w:eastAsia="Times New Roman"/>
              </w:rPr>
            </w:pPr>
            <w:r>
              <w:rPr>
                <w:rFonts w:eastAsia="Times New Roman"/>
              </w:rPr>
              <w:t>RB1: A10, C6</w:t>
            </w:r>
          </w:p>
        </w:tc>
      </w:tr>
      <w:tr w:rsidR="008402F2" w:rsidRPr="00BE3217" w:rsidTr="009B13B9">
        <w:tc>
          <w:tcPr>
            <w:tcW w:w="438" w:type="pct"/>
          </w:tcPr>
          <w:p w:rsidR="008402F2" w:rsidRPr="00BE3217" w:rsidRDefault="00B63CBE" w:rsidP="00D87F18">
            <w:pPr>
              <w:autoSpaceDE w:val="0"/>
              <w:autoSpaceDN w:val="0"/>
              <w:spacing w:after="0" w:line="240" w:lineRule="auto"/>
              <w:rPr>
                <w:rFonts w:eastAsia="Times New Roman"/>
              </w:rPr>
            </w:pPr>
            <w:r>
              <w:rPr>
                <w:rFonts w:eastAsia="Times New Roman"/>
              </w:rPr>
              <w:t>39-40</w:t>
            </w:r>
          </w:p>
        </w:tc>
        <w:tc>
          <w:tcPr>
            <w:tcW w:w="1086" w:type="pct"/>
          </w:tcPr>
          <w:p w:rsidR="008402F2" w:rsidRDefault="00504C58" w:rsidP="00D87F18">
            <w:pPr>
              <w:autoSpaceDE w:val="0"/>
              <w:autoSpaceDN w:val="0"/>
              <w:spacing w:after="0" w:line="240" w:lineRule="auto"/>
              <w:rPr>
                <w:rFonts w:eastAsia="Times New Roman"/>
              </w:rPr>
            </w:pPr>
            <w:r>
              <w:t>Immunotoxicology</w:t>
            </w:r>
          </w:p>
        </w:tc>
        <w:tc>
          <w:tcPr>
            <w:tcW w:w="2688" w:type="pct"/>
          </w:tcPr>
          <w:p w:rsidR="008402F2" w:rsidRPr="00EF724F" w:rsidRDefault="00504C58" w:rsidP="00EF724F">
            <w:pPr>
              <w:autoSpaceDE w:val="0"/>
              <w:autoSpaceDN w:val="0"/>
              <w:spacing w:after="0" w:line="240" w:lineRule="auto"/>
              <w:rPr>
                <w:rFonts w:eastAsia="Times New Roman"/>
              </w:rPr>
            </w:pPr>
            <w:r>
              <w:t>Mechanisms of immunotoxicity by pharmaceuticals. Procedures for preclinical testing of direct immunotoxicity. Procedures for immunotoxicity testing in humans. Immunotoxicity regulations</w:t>
            </w:r>
          </w:p>
        </w:tc>
        <w:tc>
          <w:tcPr>
            <w:tcW w:w="788" w:type="pct"/>
          </w:tcPr>
          <w:p w:rsidR="008402F2" w:rsidRDefault="00B11840" w:rsidP="000F65A0">
            <w:pPr>
              <w:autoSpaceDE w:val="0"/>
              <w:autoSpaceDN w:val="0"/>
              <w:spacing w:after="0" w:line="240" w:lineRule="auto"/>
              <w:rPr>
                <w:rFonts w:eastAsia="Times New Roman"/>
              </w:rPr>
            </w:pPr>
            <w:r>
              <w:rPr>
                <w:rFonts w:eastAsia="Times New Roman"/>
              </w:rPr>
              <w:t>RB1: D1</w:t>
            </w:r>
          </w:p>
        </w:tc>
      </w:tr>
    </w:tbl>
    <w:p w:rsidR="00F06903" w:rsidRPr="00BE3217" w:rsidRDefault="00F06903" w:rsidP="00F06903">
      <w:pPr>
        <w:autoSpaceDE w:val="0"/>
        <w:autoSpaceDN w:val="0"/>
        <w:spacing w:after="0" w:line="240" w:lineRule="auto"/>
        <w:ind w:left="240"/>
        <w:rPr>
          <w:rFonts w:eastAsia="Times New Roman"/>
          <w:b/>
          <w:bCs/>
        </w:rPr>
      </w:pPr>
    </w:p>
    <w:p w:rsidR="00F06903" w:rsidRPr="00BE3217" w:rsidRDefault="00F06903" w:rsidP="00F06903">
      <w:pPr>
        <w:autoSpaceDE w:val="0"/>
        <w:autoSpaceDN w:val="0"/>
        <w:spacing w:after="0" w:line="240" w:lineRule="auto"/>
        <w:ind w:left="240"/>
        <w:rPr>
          <w:rFonts w:eastAsia="Times New Roman"/>
          <w:b/>
          <w:bCs/>
          <w:u w:val="single"/>
        </w:rPr>
      </w:pPr>
      <w:r w:rsidRPr="00BE3217">
        <w:rPr>
          <w:rFonts w:eastAsia="Times New Roman"/>
          <w:b/>
          <w:bCs/>
        </w:rPr>
        <w:t>5.</w:t>
      </w:r>
      <w:r w:rsidRPr="00BE3217">
        <w:rPr>
          <w:rFonts w:eastAsia="Times New Roman"/>
          <w:b/>
          <w:bCs/>
          <w:u w:val="single"/>
        </w:rPr>
        <w:t>Evaluation:</w:t>
      </w:r>
      <w:r w:rsidR="00504C58">
        <w:rPr>
          <w:rFonts w:eastAsia="Times New Roman"/>
          <w:b/>
          <w:bCs/>
          <w:u w:val="single"/>
        </w:rPr>
        <w:t>.</w:t>
      </w:r>
    </w:p>
    <w:tbl>
      <w:tblPr>
        <w:tblW w:w="96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5"/>
        <w:gridCol w:w="1302"/>
        <w:gridCol w:w="1825"/>
        <w:gridCol w:w="2007"/>
        <w:gridCol w:w="2357"/>
      </w:tblGrid>
      <w:tr w:rsidR="00F06903" w:rsidRPr="00BE3217" w:rsidTr="00D87F18">
        <w:trPr>
          <w:trHeight w:val="458"/>
        </w:trPr>
        <w:tc>
          <w:tcPr>
            <w:tcW w:w="2115" w:type="dxa"/>
            <w:vAlign w:val="center"/>
          </w:tcPr>
          <w:p w:rsidR="00F06903" w:rsidRPr="00BE3217" w:rsidRDefault="00F06903" w:rsidP="00D87F18">
            <w:pPr>
              <w:autoSpaceDE w:val="0"/>
              <w:autoSpaceDN w:val="0"/>
              <w:spacing w:after="0" w:line="240" w:lineRule="auto"/>
              <w:jc w:val="center"/>
              <w:rPr>
                <w:rFonts w:eastAsia="Times New Roman"/>
                <w:b/>
                <w:bCs/>
              </w:rPr>
            </w:pPr>
            <w:r w:rsidRPr="00BE3217">
              <w:rPr>
                <w:rFonts w:eastAsia="Times New Roman"/>
                <w:b/>
                <w:bCs/>
              </w:rPr>
              <w:t>Component</w:t>
            </w:r>
          </w:p>
        </w:tc>
        <w:tc>
          <w:tcPr>
            <w:tcW w:w="1302" w:type="dxa"/>
            <w:vAlign w:val="center"/>
          </w:tcPr>
          <w:p w:rsidR="00F06903" w:rsidRPr="00BE3217" w:rsidRDefault="00F06903" w:rsidP="00D87F18">
            <w:pPr>
              <w:autoSpaceDE w:val="0"/>
              <w:autoSpaceDN w:val="0"/>
              <w:spacing w:after="0" w:line="240" w:lineRule="auto"/>
              <w:jc w:val="center"/>
              <w:rPr>
                <w:rFonts w:eastAsia="Times New Roman"/>
                <w:b/>
                <w:bCs/>
              </w:rPr>
            </w:pPr>
            <w:r w:rsidRPr="00BE3217">
              <w:rPr>
                <w:rFonts w:eastAsia="Times New Roman"/>
                <w:b/>
                <w:bCs/>
              </w:rPr>
              <w:t>Duration</w:t>
            </w:r>
          </w:p>
        </w:tc>
        <w:tc>
          <w:tcPr>
            <w:tcW w:w="1825" w:type="dxa"/>
            <w:vAlign w:val="center"/>
          </w:tcPr>
          <w:p w:rsidR="00F06903" w:rsidRPr="00BE3217" w:rsidRDefault="00F06903" w:rsidP="00D87F18">
            <w:pPr>
              <w:autoSpaceDE w:val="0"/>
              <w:autoSpaceDN w:val="0"/>
              <w:spacing w:after="0" w:line="240" w:lineRule="auto"/>
              <w:jc w:val="center"/>
              <w:rPr>
                <w:rFonts w:eastAsia="Times New Roman"/>
                <w:b/>
                <w:bCs/>
              </w:rPr>
            </w:pPr>
            <w:r w:rsidRPr="00BE3217">
              <w:rPr>
                <w:rFonts w:eastAsia="Times New Roman"/>
                <w:b/>
                <w:bCs/>
              </w:rPr>
              <w:t>Weightage (%)</w:t>
            </w:r>
          </w:p>
        </w:tc>
        <w:tc>
          <w:tcPr>
            <w:tcW w:w="2007" w:type="dxa"/>
            <w:vAlign w:val="center"/>
          </w:tcPr>
          <w:p w:rsidR="00F06903" w:rsidRPr="00BE3217" w:rsidRDefault="00F06903" w:rsidP="00D87F18">
            <w:pPr>
              <w:autoSpaceDE w:val="0"/>
              <w:autoSpaceDN w:val="0"/>
              <w:spacing w:after="0" w:line="240" w:lineRule="auto"/>
              <w:jc w:val="center"/>
              <w:rPr>
                <w:rFonts w:eastAsia="Times New Roman"/>
                <w:b/>
                <w:bCs/>
              </w:rPr>
            </w:pPr>
            <w:r w:rsidRPr="00BE3217">
              <w:rPr>
                <w:rFonts w:eastAsia="Times New Roman"/>
                <w:b/>
                <w:bCs/>
              </w:rPr>
              <w:t>Date &amp; Time</w:t>
            </w:r>
          </w:p>
        </w:tc>
        <w:tc>
          <w:tcPr>
            <w:tcW w:w="2357" w:type="dxa"/>
            <w:vAlign w:val="center"/>
          </w:tcPr>
          <w:p w:rsidR="00F06903" w:rsidRPr="00BE3217" w:rsidRDefault="00F06903" w:rsidP="00D87F18">
            <w:pPr>
              <w:autoSpaceDE w:val="0"/>
              <w:autoSpaceDN w:val="0"/>
              <w:spacing w:after="0" w:line="240" w:lineRule="auto"/>
              <w:jc w:val="center"/>
              <w:rPr>
                <w:rFonts w:eastAsia="Times New Roman"/>
                <w:b/>
                <w:bCs/>
              </w:rPr>
            </w:pPr>
            <w:r w:rsidRPr="00BE3217">
              <w:rPr>
                <w:rFonts w:eastAsia="Times New Roman"/>
                <w:b/>
                <w:bCs/>
              </w:rPr>
              <w:t>Remarks</w:t>
            </w:r>
          </w:p>
        </w:tc>
      </w:tr>
      <w:tr w:rsidR="000F65A0" w:rsidRPr="00BE3217" w:rsidTr="00814393">
        <w:trPr>
          <w:trHeight w:val="305"/>
        </w:trPr>
        <w:tc>
          <w:tcPr>
            <w:tcW w:w="2115" w:type="dxa"/>
          </w:tcPr>
          <w:p w:rsidR="000F65A0" w:rsidRPr="00CD7099" w:rsidRDefault="000F65A0" w:rsidP="0043599E">
            <w:pPr>
              <w:spacing w:after="0" w:line="240" w:lineRule="auto"/>
              <w:rPr>
                <w:rFonts w:asciiTheme="minorHAnsi" w:hAnsiTheme="minorHAnsi"/>
              </w:rPr>
            </w:pPr>
            <w:r w:rsidRPr="00CD7099">
              <w:rPr>
                <w:rFonts w:asciiTheme="minorHAnsi" w:hAnsiTheme="minorHAnsi"/>
                <w:spacing w:val="-2"/>
              </w:rPr>
              <w:t>Mid-Semester Test</w:t>
            </w:r>
          </w:p>
        </w:tc>
        <w:tc>
          <w:tcPr>
            <w:tcW w:w="1302" w:type="dxa"/>
          </w:tcPr>
          <w:p w:rsidR="000F65A0" w:rsidRPr="00CD7099" w:rsidRDefault="000F65A0" w:rsidP="0043599E">
            <w:pPr>
              <w:spacing w:after="0" w:line="240" w:lineRule="auto"/>
              <w:jc w:val="center"/>
              <w:rPr>
                <w:rFonts w:asciiTheme="minorHAnsi" w:hAnsiTheme="minorHAnsi"/>
              </w:rPr>
            </w:pPr>
            <w:r w:rsidRPr="00CD7099">
              <w:rPr>
                <w:rFonts w:asciiTheme="minorHAnsi" w:hAnsiTheme="minorHAnsi"/>
              </w:rPr>
              <w:t>90 Min.</w:t>
            </w:r>
          </w:p>
        </w:tc>
        <w:tc>
          <w:tcPr>
            <w:tcW w:w="1825" w:type="dxa"/>
          </w:tcPr>
          <w:p w:rsidR="000F65A0" w:rsidRPr="00CD7099" w:rsidRDefault="000F65A0" w:rsidP="0043599E">
            <w:pPr>
              <w:spacing w:after="0" w:line="240" w:lineRule="auto"/>
              <w:jc w:val="center"/>
              <w:rPr>
                <w:rFonts w:asciiTheme="minorHAnsi" w:hAnsiTheme="minorHAnsi"/>
              </w:rPr>
            </w:pPr>
            <w:r w:rsidRPr="00CD7099">
              <w:rPr>
                <w:rFonts w:asciiTheme="minorHAnsi" w:hAnsiTheme="minorHAnsi"/>
              </w:rPr>
              <w:t>30</w:t>
            </w:r>
          </w:p>
        </w:tc>
        <w:tc>
          <w:tcPr>
            <w:tcW w:w="2007" w:type="dxa"/>
          </w:tcPr>
          <w:p w:rsidR="000F65A0" w:rsidRPr="00CD7099" w:rsidRDefault="003B201C" w:rsidP="0043599E">
            <w:pPr>
              <w:spacing w:after="0" w:line="240" w:lineRule="auto"/>
              <w:jc w:val="center"/>
              <w:rPr>
                <w:rFonts w:asciiTheme="minorHAnsi" w:hAnsiTheme="minorHAnsi"/>
              </w:rPr>
            </w:pPr>
            <w:r w:rsidRPr="003B201C">
              <w:rPr>
                <w:rFonts w:asciiTheme="minorHAnsi" w:hAnsiTheme="minorHAnsi"/>
              </w:rPr>
              <w:t>31/10 3.30 - 5.00PM</w:t>
            </w:r>
          </w:p>
        </w:tc>
        <w:tc>
          <w:tcPr>
            <w:tcW w:w="2357" w:type="dxa"/>
          </w:tcPr>
          <w:p w:rsidR="000F65A0" w:rsidRPr="00CD7099" w:rsidRDefault="000F65A0" w:rsidP="0043599E">
            <w:pPr>
              <w:spacing w:after="0" w:line="240" w:lineRule="auto"/>
              <w:jc w:val="center"/>
              <w:rPr>
                <w:rFonts w:asciiTheme="minorHAnsi" w:hAnsiTheme="minorHAnsi"/>
              </w:rPr>
            </w:pPr>
            <w:r w:rsidRPr="00CD7099">
              <w:rPr>
                <w:rFonts w:asciiTheme="minorHAnsi" w:hAnsiTheme="minorHAnsi"/>
              </w:rPr>
              <w:t>CB</w:t>
            </w:r>
          </w:p>
        </w:tc>
      </w:tr>
      <w:tr w:rsidR="000F65A0" w:rsidRPr="00BE3217" w:rsidTr="00814393">
        <w:trPr>
          <w:trHeight w:val="586"/>
        </w:trPr>
        <w:tc>
          <w:tcPr>
            <w:tcW w:w="2115" w:type="dxa"/>
          </w:tcPr>
          <w:p w:rsidR="000F65A0" w:rsidRPr="00CD7099" w:rsidRDefault="000F65A0" w:rsidP="0043599E">
            <w:pPr>
              <w:spacing w:after="0" w:line="240" w:lineRule="auto"/>
              <w:rPr>
                <w:rFonts w:asciiTheme="minorHAnsi" w:hAnsiTheme="minorHAnsi"/>
              </w:rPr>
            </w:pPr>
            <w:r w:rsidRPr="00CD7099">
              <w:rPr>
                <w:rFonts w:asciiTheme="minorHAnsi" w:hAnsiTheme="minorHAnsi"/>
              </w:rPr>
              <w:t>Comprehensive Examination</w:t>
            </w:r>
          </w:p>
        </w:tc>
        <w:tc>
          <w:tcPr>
            <w:tcW w:w="1302" w:type="dxa"/>
          </w:tcPr>
          <w:p w:rsidR="000F65A0" w:rsidRPr="00CD7099" w:rsidRDefault="000F65A0" w:rsidP="0043599E">
            <w:pPr>
              <w:spacing w:after="0" w:line="240" w:lineRule="auto"/>
              <w:jc w:val="center"/>
              <w:rPr>
                <w:rFonts w:asciiTheme="minorHAnsi" w:hAnsiTheme="minorHAnsi"/>
              </w:rPr>
            </w:pPr>
            <w:r w:rsidRPr="00CD7099">
              <w:rPr>
                <w:rFonts w:asciiTheme="minorHAnsi" w:hAnsiTheme="minorHAnsi"/>
              </w:rPr>
              <w:t xml:space="preserve">3 h </w:t>
            </w:r>
          </w:p>
        </w:tc>
        <w:tc>
          <w:tcPr>
            <w:tcW w:w="1825" w:type="dxa"/>
          </w:tcPr>
          <w:p w:rsidR="000F65A0" w:rsidRPr="00CD7099" w:rsidRDefault="00425D5B" w:rsidP="0043599E">
            <w:pPr>
              <w:spacing w:after="0" w:line="240" w:lineRule="auto"/>
              <w:jc w:val="center"/>
              <w:rPr>
                <w:rFonts w:asciiTheme="minorHAnsi" w:hAnsiTheme="minorHAnsi"/>
              </w:rPr>
            </w:pPr>
            <w:r>
              <w:rPr>
                <w:rFonts w:asciiTheme="minorHAnsi" w:hAnsiTheme="minorHAnsi"/>
              </w:rPr>
              <w:t>30</w:t>
            </w:r>
          </w:p>
        </w:tc>
        <w:tc>
          <w:tcPr>
            <w:tcW w:w="2007" w:type="dxa"/>
          </w:tcPr>
          <w:p w:rsidR="000F65A0" w:rsidRPr="00CD7099" w:rsidRDefault="003B201C" w:rsidP="0043599E">
            <w:pPr>
              <w:spacing w:after="0" w:line="240" w:lineRule="auto"/>
              <w:jc w:val="center"/>
              <w:rPr>
                <w:rFonts w:asciiTheme="minorHAnsi" w:hAnsiTheme="minorHAnsi"/>
              </w:rPr>
            </w:pPr>
            <w:r w:rsidRPr="003B201C">
              <w:rPr>
                <w:rFonts w:asciiTheme="minorHAnsi" w:hAnsiTheme="minorHAnsi"/>
              </w:rPr>
              <w:t>19/12 AN</w:t>
            </w:r>
          </w:p>
        </w:tc>
        <w:tc>
          <w:tcPr>
            <w:tcW w:w="2357" w:type="dxa"/>
          </w:tcPr>
          <w:p w:rsidR="000F65A0" w:rsidRPr="00CD7099" w:rsidRDefault="000F65A0" w:rsidP="0043599E">
            <w:pPr>
              <w:spacing w:after="0" w:line="240" w:lineRule="auto"/>
              <w:jc w:val="center"/>
              <w:rPr>
                <w:rFonts w:asciiTheme="minorHAnsi" w:hAnsiTheme="minorHAnsi"/>
              </w:rPr>
            </w:pPr>
            <w:r w:rsidRPr="00CD7099">
              <w:rPr>
                <w:rFonts w:asciiTheme="minorHAnsi" w:hAnsiTheme="minorHAnsi"/>
              </w:rPr>
              <w:t>CB + OB</w:t>
            </w:r>
          </w:p>
        </w:tc>
        <w:bookmarkStart w:id="0" w:name="_GoBack"/>
        <w:bookmarkEnd w:id="0"/>
      </w:tr>
      <w:tr w:rsidR="000F65A0" w:rsidRPr="00BE3217" w:rsidTr="00D87F18">
        <w:trPr>
          <w:trHeight w:val="377"/>
        </w:trPr>
        <w:tc>
          <w:tcPr>
            <w:tcW w:w="2115" w:type="dxa"/>
            <w:vAlign w:val="center"/>
          </w:tcPr>
          <w:p w:rsidR="000F65A0" w:rsidRPr="00CD7099" w:rsidRDefault="000F65A0" w:rsidP="0043599E">
            <w:pPr>
              <w:autoSpaceDE w:val="0"/>
              <w:autoSpaceDN w:val="0"/>
              <w:spacing w:after="0" w:line="240" w:lineRule="auto"/>
              <w:rPr>
                <w:rFonts w:asciiTheme="minorHAnsi" w:eastAsia="Times New Roman" w:hAnsiTheme="minorHAnsi"/>
              </w:rPr>
            </w:pPr>
            <w:r w:rsidRPr="00CD7099">
              <w:rPr>
                <w:rFonts w:asciiTheme="minorHAnsi" w:eastAsia="Times New Roman" w:hAnsiTheme="minorHAnsi"/>
              </w:rPr>
              <w:t>*Continuous Assessment</w:t>
            </w:r>
            <w:r w:rsidR="00306ABB">
              <w:rPr>
                <w:rFonts w:asciiTheme="minorHAnsi" w:eastAsia="Times New Roman" w:hAnsiTheme="minorHAnsi"/>
              </w:rPr>
              <w:t xml:space="preserve"> (Assignments/ quiz)</w:t>
            </w:r>
          </w:p>
        </w:tc>
        <w:tc>
          <w:tcPr>
            <w:tcW w:w="1302" w:type="dxa"/>
            <w:vAlign w:val="center"/>
          </w:tcPr>
          <w:p w:rsidR="000F65A0" w:rsidRPr="00CD7099" w:rsidRDefault="000F65A0" w:rsidP="0043599E">
            <w:pPr>
              <w:autoSpaceDE w:val="0"/>
              <w:autoSpaceDN w:val="0"/>
              <w:spacing w:after="0" w:line="240" w:lineRule="auto"/>
              <w:jc w:val="center"/>
              <w:rPr>
                <w:rFonts w:asciiTheme="minorHAnsi" w:eastAsia="Times New Roman" w:hAnsiTheme="minorHAnsi"/>
              </w:rPr>
            </w:pPr>
          </w:p>
        </w:tc>
        <w:tc>
          <w:tcPr>
            <w:tcW w:w="1825" w:type="dxa"/>
            <w:vAlign w:val="center"/>
          </w:tcPr>
          <w:p w:rsidR="000F65A0" w:rsidRPr="00CD7099" w:rsidRDefault="00425D5B" w:rsidP="00741A93">
            <w:pPr>
              <w:autoSpaceDE w:val="0"/>
              <w:autoSpaceDN w:val="0"/>
              <w:spacing w:after="0" w:line="240" w:lineRule="auto"/>
              <w:jc w:val="center"/>
              <w:rPr>
                <w:rFonts w:asciiTheme="minorHAnsi" w:eastAsia="Times New Roman" w:hAnsiTheme="minorHAnsi"/>
              </w:rPr>
            </w:pPr>
            <w:r>
              <w:rPr>
                <w:rFonts w:asciiTheme="minorHAnsi" w:eastAsia="Times New Roman" w:hAnsiTheme="minorHAnsi"/>
              </w:rPr>
              <w:t>40</w:t>
            </w:r>
          </w:p>
        </w:tc>
        <w:tc>
          <w:tcPr>
            <w:tcW w:w="2007" w:type="dxa"/>
            <w:vAlign w:val="center"/>
          </w:tcPr>
          <w:p w:rsidR="000F65A0" w:rsidRPr="00CD7099" w:rsidRDefault="000F65A0" w:rsidP="0043599E">
            <w:pPr>
              <w:suppressAutoHyphens/>
              <w:spacing w:before="40" w:after="60"/>
              <w:jc w:val="center"/>
              <w:rPr>
                <w:rFonts w:asciiTheme="minorHAnsi" w:hAnsiTheme="minorHAnsi"/>
                <w:spacing w:val="-2"/>
              </w:rPr>
            </w:pPr>
            <w:r w:rsidRPr="00CD7099">
              <w:rPr>
                <w:rFonts w:asciiTheme="minorHAnsi" w:hAnsiTheme="minorHAnsi"/>
                <w:spacing w:val="-2"/>
              </w:rPr>
              <w:t>During semester</w:t>
            </w:r>
          </w:p>
        </w:tc>
        <w:tc>
          <w:tcPr>
            <w:tcW w:w="2357" w:type="dxa"/>
            <w:vAlign w:val="center"/>
          </w:tcPr>
          <w:p w:rsidR="000F65A0" w:rsidRPr="00CD7099" w:rsidRDefault="000F65A0" w:rsidP="0043599E">
            <w:pPr>
              <w:autoSpaceDE w:val="0"/>
              <w:autoSpaceDN w:val="0"/>
              <w:spacing w:after="0" w:line="240" w:lineRule="auto"/>
              <w:jc w:val="center"/>
              <w:rPr>
                <w:rFonts w:asciiTheme="minorHAnsi" w:eastAsia="Times New Roman" w:hAnsiTheme="minorHAnsi"/>
              </w:rPr>
            </w:pPr>
          </w:p>
        </w:tc>
      </w:tr>
    </w:tbl>
    <w:p w:rsidR="00F06903" w:rsidRPr="00BE3217" w:rsidRDefault="00F06903" w:rsidP="00F06903">
      <w:pPr>
        <w:autoSpaceDE w:val="0"/>
        <w:autoSpaceDN w:val="0"/>
        <w:spacing w:after="0" w:line="240" w:lineRule="auto"/>
        <w:rPr>
          <w:rFonts w:eastAsia="Times New Roman"/>
          <w:i/>
          <w:iCs/>
        </w:rPr>
      </w:pPr>
    </w:p>
    <w:p w:rsidR="00F06903" w:rsidRPr="00BE3217" w:rsidRDefault="00F06903" w:rsidP="006F456C">
      <w:pPr>
        <w:autoSpaceDE w:val="0"/>
        <w:autoSpaceDN w:val="0"/>
        <w:spacing w:after="0" w:line="240" w:lineRule="auto"/>
        <w:jc w:val="both"/>
        <w:rPr>
          <w:rFonts w:eastAsia="Times New Roman"/>
          <w:i/>
          <w:iCs/>
        </w:rPr>
      </w:pPr>
      <w:r w:rsidRPr="00BE3217">
        <w:rPr>
          <w:rFonts w:eastAsia="Times New Roman"/>
        </w:rPr>
        <w:t xml:space="preserve">*Continuous assessment will be based on theory covered in class. Topics and number will be announced in the class. It will be in terms of home assignments, tutorials, and </w:t>
      </w:r>
      <w:r>
        <w:rPr>
          <w:rFonts w:eastAsia="Times New Roman"/>
        </w:rPr>
        <w:t>surprise tests</w:t>
      </w:r>
      <w:r w:rsidRPr="00BE3217">
        <w:rPr>
          <w:rFonts w:eastAsia="Times New Roman"/>
        </w:rPr>
        <w:t>.</w:t>
      </w:r>
    </w:p>
    <w:p w:rsidR="00F06903" w:rsidRDefault="00F06903" w:rsidP="006F456C">
      <w:pPr>
        <w:autoSpaceDE w:val="0"/>
        <w:autoSpaceDN w:val="0"/>
        <w:spacing w:after="0" w:line="240" w:lineRule="auto"/>
        <w:jc w:val="both"/>
        <w:rPr>
          <w:rFonts w:eastAsia="Times New Roman"/>
          <w:iCs/>
        </w:rPr>
      </w:pPr>
    </w:p>
    <w:p w:rsidR="000F65A0" w:rsidRDefault="000F65A0" w:rsidP="000F65A0">
      <w:pPr>
        <w:autoSpaceDE w:val="0"/>
        <w:autoSpaceDN w:val="0"/>
        <w:spacing w:after="0" w:line="240" w:lineRule="auto"/>
        <w:jc w:val="both"/>
        <w:rPr>
          <w:rFonts w:eastAsia="Times New Roman"/>
          <w:bCs/>
        </w:rPr>
      </w:pPr>
      <w:r w:rsidRPr="00E44F2B">
        <w:rPr>
          <w:rFonts w:eastAsia="Times New Roman"/>
          <w:b/>
          <w:bCs/>
        </w:rPr>
        <w:t xml:space="preserve">6.   </w:t>
      </w:r>
      <w:r w:rsidRPr="00E44F2B">
        <w:rPr>
          <w:rFonts w:eastAsia="Times New Roman"/>
          <w:b/>
          <w:bCs/>
          <w:u w:val="single"/>
        </w:rPr>
        <w:t>Grading Procedure</w:t>
      </w:r>
      <w:r w:rsidRPr="00E44F2B">
        <w:rPr>
          <w:rFonts w:eastAsia="Times New Roman"/>
          <w:b/>
          <w:bCs/>
        </w:rPr>
        <w:t>:</w:t>
      </w:r>
      <w:r w:rsidRPr="00E44F2B">
        <w:rPr>
          <w:rFonts w:eastAsia="Times New Roman"/>
          <w:bCs/>
        </w:rPr>
        <w:t xml:space="preserve">Grading would be done by the bunching procedure.  In borderline cases subjective judgment will be used to award the grades. It is not mandatory to award all the eight grades (i.e. from A to E). Subjective judgment based on attendance for the lectures, tutorials, appearance in quiz, student’s involvement in the course and performance in the </w:t>
      </w:r>
      <w:r>
        <w:rPr>
          <w:rFonts w:eastAsia="Times New Roman"/>
          <w:bCs/>
        </w:rPr>
        <w:t>class</w:t>
      </w:r>
      <w:r w:rsidRPr="00E44F2B">
        <w:rPr>
          <w:rFonts w:eastAsia="Times New Roman"/>
          <w:bCs/>
        </w:rPr>
        <w:t xml:space="preserve"> would be used in the award of grades.  </w:t>
      </w:r>
      <w:r w:rsidRPr="00567EFD">
        <w:rPr>
          <w:rFonts w:eastAsia="Times New Roman"/>
          <w:b/>
          <w:bCs/>
        </w:rPr>
        <w:t>The student shall not be considered as "exposed" to the course, unless he/she demonstrates appreciable skill in both the class and theory components of the course and through classroom participation.</w:t>
      </w:r>
      <w:r w:rsidRPr="00E44F2B">
        <w:rPr>
          <w:rFonts w:eastAsia="Times New Roman"/>
          <w:bCs/>
        </w:rPr>
        <w:t xml:space="preserve"> Attending tutorial and appearing surprise quiz is very important. </w:t>
      </w:r>
      <w:r w:rsidRPr="00E44F2B">
        <w:rPr>
          <w:rFonts w:eastAsia="Times New Roman"/>
          <w:bCs/>
        </w:rPr>
        <w:lastRenderedPageBreak/>
        <w:t>Students not appeared in any quiz or not submitted assignments, not appeared in any test/ comprehensive exam will not be considered exposed to the course. It is also expected that student will attend classes regularly to get proper exposure and to provide chance of evaluation of his knowledge.</w:t>
      </w:r>
    </w:p>
    <w:p w:rsidR="000F65A0" w:rsidRDefault="000F65A0" w:rsidP="006F456C">
      <w:pPr>
        <w:autoSpaceDE w:val="0"/>
        <w:autoSpaceDN w:val="0"/>
        <w:spacing w:after="0" w:line="240" w:lineRule="auto"/>
        <w:jc w:val="both"/>
        <w:rPr>
          <w:rFonts w:eastAsia="Times New Roman"/>
          <w:iCs/>
        </w:rPr>
      </w:pPr>
    </w:p>
    <w:p w:rsidR="001C7C6A" w:rsidRPr="006A0D65" w:rsidRDefault="001C7C6A" w:rsidP="001C7C6A">
      <w:pPr>
        <w:jc w:val="both"/>
        <w:rPr>
          <w:b/>
          <w:bCs/>
        </w:rPr>
      </w:pPr>
      <w:r w:rsidRPr="006A0D65">
        <w:rPr>
          <w:b/>
          <w:bCs/>
          <w:color w:val="000000"/>
        </w:rPr>
        <w:t>Academic Honesty and Integrity Policy</w:t>
      </w:r>
      <w:r w:rsidRPr="006A0D65">
        <w:rPr>
          <w:color w:val="000000"/>
        </w:rPr>
        <w:t>: Academic honesty and integrity are to be maintained by all the students throughout the semester and no type of academic dishonesty is acceptable.</w:t>
      </w:r>
    </w:p>
    <w:p w:rsidR="001C7C6A" w:rsidRPr="000F65A0" w:rsidRDefault="001C7C6A" w:rsidP="006F456C">
      <w:pPr>
        <w:autoSpaceDE w:val="0"/>
        <w:autoSpaceDN w:val="0"/>
        <w:spacing w:after="0" w:line="240" w:lineRule="auto"/>
        <w:jc w:val="both"/>
        <w:rPr>
          <w:rFonts w:eastAsia="Times New Roman"/>
          <w:iCs/>
        </w:rPr>
      </w:pPr>
    </w:p>
    <w:sectPr w:rsidR="001C7C6A" w:rsidRPr="000F65A0" w:rsidSect="00A139F7">
      <w:headerReference w:type="default" r:id="rId7"/>
      <w:footerReference w:type="default" r:id="rId8"/>
      <w:pgSz w:w="11907" w:h="16839" w:code="9"/>
      <w:pgMar w:top="720" w:right="720" w:bottom="720" w:left="72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8AF" w:rsidRDefault="002558AF" w:rsidP="00DB4006">
      <w:pPr>
        <w:spacing w:after="0" w:line="240" w:lineRule="auto"/>
      </w:pPr>
      <w:r>
        <w:separator/>
      </w:r>
    </w:p>
  </w:endnote>
  <w:endnote w:type="continuationSeparator" w:id="0">
    <w:p w:rsidR="002558AF" w:rsidRDefault="002558AF"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3012534"/>
      <w:docPartObj>
        <w:docPartGallery w:val="Page Numbers (Bottom of Page)"/>
        <w:docPartUnique/>
      </w:docPartObj>
    </w:sdtPr>
    <w:sdtEndPr>
      <w:rPr>
        <w:noProof/>
      </w:rPr>
    </w:sdtEndPr>
    <w:sdtContent>
      <w:p w:rsidR="00C860BE" w:rsidRDefault="004B4A62">
        <w:pPr>
          <w:pStyle w:val="Footer"/>
          <w:jc w:val="center"/>
        </w:pPr>
        <w:r>
          <w:fldChar w:fldCharType="begin"/>
        </w:r>
        <w:r w:rsidR="00C860BE">
          <w:instrText xml:space="preserve"> PAGE   \* MERGEFORMAT </w:instrText>
        </w:r>
        <w:r>
          <w:fldChar w:fldCharType="separate"/>
        </w:r>
        <w:r w:rsidR="00425D5B">
          <w:rPr>
            <w:noProof/>
          </w:rPr>
          <w:t>2</w:t>
        </w:r>
        <w:r>
          <w:rPr>
            <w:noProof/>
          </w:rPr>
          <w:fldChar w:fldCharType="end"/>
        </w:r>
      </w:p>
    </w:sdtContent>
  </w:sdt>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8AF" w:rsidRDefault="002558AF" w:rsidP="00DB4006">
      <w:pPr>
        <w:spacing w:after="0" w:line="240" w:lineRule="auto"/>
      </w:pPr>
      <w:r>
        <w:separator/>
      </w:r>
    </w:p>
  </w:footnote>
  <w:footnote w:type="continuationSeparator" w:id="0">
    <w:p w:rsidR="002558AF" w:rsidRDefault="002558AF"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AF7CC5" w:rsidP="009D0A8B">
    <w:pPr>
      <w:pStyle w:val="Header"/>
      <w:tabs>
        <w:tab w:val="left" w:pos="1620"/>
      </w:tabs>
    </w:pPr>
    <w:r>
      <w:rPr>
        <w:noProof/>
        <w:lang w:val="en-IN" w:eastAsia="en-IN"/>
      </w:rPr>
      <w:drawing>
        <wp:anchor distT="0" distB="0" distL="114300" distR="114300" simplePos="0" relativeHeight="251659776" behindDoc="1" locked="0" layoutInCell="1" allowOverlap="1">
          <wp:simplePos x="0" y="0"/>
          <wp:positionH relativeFrom="column">
            <wp:posOffset>19050</wp:posOffset>
          </wp:positionH>
          <wp:positionV relativeFrom="paragraph">
            <wp:posOffset>0</wp:posOffset>
          </wp:positionV>
          <wp:extent cx="904875" cy="904875"/>
          <wp:effectExtent l="19050" t="0" r="9525" b="0"/>
          <wp:wrapNone/>
          <wp:docPr id="5"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1"/>
                  <a:srcRect/>
                  <a:stretch>
                    <a:fillRect/>
                  </a:stretch>
                </pic:blipFill>
                <pic:spPr bwMode="auto">
                  <a:xfrm>
                    <a:off x="0" y="0"/>
                    <a:ext cx="904875" cy="904875"/>
                  </a:xfrm>
                  <a:prstGeom prst="rect">
                    <a:avLst/>
                  </a:prstGeom>
                  <a:noFill/>
                </pic:spPr>
              </pic:pic>
            </a:graphicData>
          </a:graphic>
        </wp:anchor>
      </w:drawing>
    </w:r>
    <w:r w:rsidR="00DB4006">
      <w:tab/>
    </w:r>
  </w:p>
  <w:p w:rsidR="00DB4006" w:rsidRPr="00952CF9" w:rsidRDefault="00DB4006" w:rsidP="00F44A44">
    <w:pPr>
      <w:pStyle w:val="Header"/>
      <w:tabs>
        <w:tab w:val="left" w:pos="1620"/>
      </w:tabs>
      <w:jc w:val="center"/>
      <w:rPr>
        <w:rFonts w:ascii="Arial" w:hAnsi="Arial" w:cs="Arial"/>
        <w:b/>
        <w:sz w:val="28"/>
        <w:szCs w:val="28"/>
      </w:rPr>
    </w:pPr>
    <w:r w:rsidRPr="00952CF9">
      <w:rPr>
        <w:rFonts w:ascii="Arial" w:hAnsi="Arial" w:cs="Arial"/>
        <w:b/>
        <w:sz w:val="28"/>
        <w:szCs w:val="28"/>
      </w:rPr>
      <w:t>BIRLA INSTITUTE OF TECHNOLOGY AND SCIENCE, Pilani</w:t>
    </w:r>
  </w:p>
  <w:p w:rsidR="00DB4006" w:rsidRPr="00952CF9" w:rsidRDefault="00F44A44" w:rsidP="00F44A44">
    <w:pPr>
      <w:pStyle w:val="Header"/>
      <w:tabs>
        <w:tab w:val="left" w:pos="1620"/>
      </w:tabs>
      <w:jc w:val="center"/>
      <w:rPr>
        <w:rFonts w:ascii="Arial" w:hAnsi="Arial" w:cs="Arial"/>
        <w:b/>
        <w:sz w:val="26"/>
        <w:szCs w:val="26"/>
      </w:rPr>
    </w:pPr>
    <w:r>
      <w:rPr>
        <w:rFonts w:ascii="Arial" w:hAnsi="Arial" w:cs="Arial"/>
        <w:b/>
        <w:sz w:val="26"/>
        <w:szCs w:val="26"/>
      </w:rPr>
      <w:t>Hyderabad</w:t>
    </w:r>
    <w:r w:rsidR="00DB4006" w:rsidRPr="00952CF9">
      <w:rPr>
        <w:rFonts w:ascii="Arial" w:hAnsi="Arial" w:cs="Arial"/>
        <w:b/>
        <w:sz w:val="26"/>
        <w:szCs w:val="26"/>
      </w:rPr>
      <w:t xml:space="preserve"> Campus</w:t>
    </w:r>
  </w:p>
  <w:p w:rsidR="00DB4006" w:rsidRPr="00952CF9" w:rsidRDefault="00F141FA" w:rsidP="00F44A44">
    <w:pPr>
      <w:pStyle w:val="Header"/>
      <w:tabs>
        <w:tab w:val="left" w:pos="1620"/>
      </w:tabs>
      <w:jc w:val="center"/>
      <w:rPr>
        <w:rFonts w:ascii="Arial" w:hAnsi="Arial" w:cs="Arial"/>
        <w:b/>
        <w:sz w:val="26"/>
        <w:szCs w:val="26"/>
      </w:rPr>
    </w:pPr>
    <w:r>
      <w:rPr>
        <w:rFonts w:ascii="Arial" w:hAnsi="Arial" w:cs="Arial"/>
        <w:b/>
        <w:sz w:val="26"/>
        <w:szCs w:val="26"/>
      </w:rPr>
      <w:t>AGSRD</w:t>
    </w:r>
    <w:r w:rsidR="0076511E" w:rsidRPr="00952CF9">
      <w:rPr>
        <w:rFonts w:ascii="Arial" w:hAnsi="Arial" w:cs="Arial"/>
        <w:b/>
        <w:sz w:val="26"/>
        <w:szCs w:val="26"/>
      </w:rPr>
      <w:t xml:space="preserve"> </w:t>
    </w:r>
  </w:p>
  <w:p w:rsidR="00DB4006" w:rsidRDefault="00DB4006" w:rsidP="00F44A44">
    <w:pPr>
      <w:pStyle w:val="Header"/>
      <w:tabs>
        <w:tab w:val="left" w:pos="1620"/>
      </w:tabs>
      <w:jc w:val="center"/>
      <w:rPr>
        <w:color w:val="17365D"/>
        <w:sz w:val="26"/>
        <w:szCs w:val="26"/>
      </w:rPr>
    </w:pPr>
  </w:p>
  <w:p w:rsidR="00DB4006" w:rsidRDefault="00AF7CC5" w:rsidP="009D0A8B">
    <w:pPr>
      <w:pStyle w:val="Header"/>
      <w:pBdr>
        <w:bottom w:val="single" w:sz="4" w:space="1" w:color="BFBFBF"/>
      </w:pBdr>
      <w:tabs>
        <w:tab w:val="clear" w:pos="9360"/>
        <w:tab w:val="right" w:pos="9900"/>
      </w:tabs>
      <w:jc w:val="right"/>
    </w:pPr>
    <w:r>
      <w:rPr>
        <w:noProof/>
        <w:lang w:val="en-IN" w:eastAsia="en-IN"/>
      </w:rPr>
      <w:drawing>
        <wp:inline distT="0" distB="0" distL="0" distR="0">
          <wp:extent cx="4025900" cy="40640"/>
          <wp:effectExtent l="19050" t="0" r="0" b="0"/>
          <wp:docPr id="1"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2"/>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53FB6"/>
    <w:multiLevelType w:val="hybridMultilevel"/>
    <w:tmpl w:val="FF5043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D547AF"/>
    <w:multiLevelType w:val="hybridMultilevel"/>
    <w:tmpl w:val="8960D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F17DF"/>
    <w:multiLevelType w:val="hybridMultilevel"/>
    <w:tmpl w:val="C23CF638"/>
    <w:lvl w:ilvl="0" w:tplc="ADD8E9AA">
      <w:start w:val="201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25E47"/>
    <w:multiLevelType w:val="hybridMultilevel"/>
    <w:tmpl w:val="0CA8D6BC"/>
    <w:lvl w:ilvl="0" w:tplc="99862EE4">
      <w:start w:val="1"/>
      <w:numFmt w:val="lowerLetter"/>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4" w15:restartNumberingAfterBreak="0">
    <w:nsid w:val="49950B23"/>
    <w:multiLevelType w:val="hybridMultilevel"/>
    <w:tmpl w:val="E87689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6924EB"/>
    <w:multiLevelType w:val="hybridMultilevel"/>
    <w:tmpl w:val="EF702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3F065C"/>
    <w:multiLevelType w:val="hybridMultilevel"/>
    <w:tmpl w:val="2B024D0C"/>
    <w:lvl w:ilvl="0" w:tplc="365828BC">
      <w:start w:val="1"/>
      <w:numFmt w:val="decimal"/>
      <w:lvlText w:val="%1."/>
      <w:lvlJc w:val="left"/>
      <w:pPr>
        <w:ind w:left="645" w:hanging="360"/>
      </w:pPr>
      <w:rPr>
        <w:rFonts w:cs="Times New Roman" w:hint="default"/>
      </w:rPr>
    </w:lvl>
    <w:lvl w:ilvl="1" w:tplc="40090019" w:tentative="1">
      <w:start w:val="1"/>
      <w:numFmt w:val="lowerLetter"/>
      <w:lvlText w:val="%2."/>
      <w:lvlJc w:val="left"/>
      <w:pPr>
        <w:ind w:left="1365" w:hanging="360"/>
      </w:pPr>
      <w:rPr>
        <w:rFonts w:cs="Times New Roman"/>
      </w:rPr>
    </w:lvl>
    <w:lvl w:ilvl="2" w:tplc="4009001B" w:tentative="1">
      <w:start w:val="1"/>
      <w:numFmt w:val="lowerRoman"/>
      <w:lvlText w:val="%3."/>
      <w:lvlJc w:val="right"/>
      <w:pPr>
        <w:ind w:left="2085" w:hanging="180"/>
      </w:pPr>
      <w:rPr>
        <w:rFonts w:cs="Times New Roman"/>
      </w:rPr>
    </w:lvl>
    <w:lvl w:ilvl="3" w:tplc="4009000F" w:tentative="1">
      <w:start w:val="1"/>
      <w:numFmt w:val="decimal"/>
      <w:lvlText w:val="%4."/>
      <w:lvlJc w:val="left"/>
      <w:pPr>
        <w:ind w:left="2805" w:hanging="360"/>
      </w:pPr>
      <w:rPr>
        <w:rFonts w:cs="Times New Roman"/>
      </w:rPr>
    </w:lvl>
    <w:lvl w:ilvl="4" w:tplc="40090019" w:tentative="1">
      <w:start w:val="1"/>
      <w:numFmt w:val="lowerLetter"/>
      <w:lvlText w:val="%5."/>
      <w:lvlJc w:val="left"/>
      <w:pPr>
        <w:ind w:left="3525" w:hanging="360"/>
      </w:pPr>
      <w:rPr>
        <w:rFonts w:cs="Times New Roman"/>
      </w:rPr>
    </w:lvl>
    <w:lvl w:ilvl="5" w:tplc="4009001B" w:tentative="1">
      <w:start w:val="1"/>
      <w:numFmt w:val="lowerRoman"/>
      <w:lvlText w:val="%6."/>
      <w:lvlJc w:val="right"/>
      <w:pPr>
        <w:ind w:left="4245" w:hanging="180"/>
      </w:pPr>
      <w:rPr>
        <w:rFonts w:cs="Times New Roman"/>
      </w:rPr>
    </w:lvl>
    <w:lvl w:ilvl="6" w:tplc="4009000F" w:tentative="1">
      <w:start w:val="1"/>
      <w:numFmt w:val="decimal"/>
      <w:lvlText w:val="%7."/>
      <w:lvlJc w:val="left"/>
      <w:pPr>
        <w:ind w:left="4965" w:hanging="360"/>
      </w:pPr>
      <w:rPr>
        <w:rFonts w:cs="Times New Roman"/>
      </w:rPr>
    </w:lvl>
    <w:lvl w:ilvl="7" w:tplc="40090019" w:tentative="1">
      <w:start w:val="1"/>
      <w:numFmt w:val="lowerLetter"/>
      <w:lvlText w:val="%8."/>
      <w:lvlJc w:val="left"/>
      <w:pPr>
        <w:ind w:left="5685" w:hanging="360"/>
      </w:pPr>
      <w:rPr>
        <w:rFonts w:cs="Times New Roman"/>
      </w:rPr>
    </w:lvl>
    <w:lvl w:ilvl="8" w:tplc="4009001B" w:tentative="1">
      <w:start w:val="1"/>
      <w:numFmt w:val="lowerRoman"/>
      <w:lvlText w:val="%9."/>
      <w:lvlJc w:val="right"/>
      <w:pPr>
        <w:ind w:left="6405" w:hanging="180"/>
      </w:pPr>
      <w:rPr>
        <w:rFonts w:cs="Times New Roman"/>
      </w:rPr>
    </w:lvl>
  </w:abstractNum>
  <w:abstractNum w:abstractNumId="7" w15:restartNumberingAfterBreak="0">
    <w:nsid w:val="6B7069B6"/>
    <w:multiLevelType w:val="hybridMultilevel"/>
    <w:tmpl w:val="59347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7"/>
  </w:num>
  <w:num w:numId="5">
    <w:abstractNumId w:val="6"/>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0NLA0NzQyMTQyNjM2N7JQ0lEKTi0uzszPAykwrQUASFPk8ywAAAA="/>
  </w:docVars>
  <w:rsids>
    <w:rsidRoot w:val="00DB4006"/>
    <w:rsid w:val="00003351"/>
    <w:rsid w:val="0002269F"/>
    <w:rsid w:val="0004410B"/>
    <w:rsid w:val="000B6013"/>
    <w:rsid w:val="000D419B"/>
    <w:rsid w:val="000E30D7"/>
    <w:rsid w:val="000F65A0"/>
    <w:rsid w:val="00105CB8"/>
    <w:rsid w:val="00132F20"/>
    <w:rsid w:val="00143556"/>
    <w:rsid w:val="00144121"/>
    <w:rsid w:val="001550D1"/>
    <w:rsid w:val="001800CA"/>
    <w:rsid w:val="00184619"/>
    <w:rsid w:val="001A3CA1"/>
    <w:rsid w:val="001A5ED7"/>
    <w:rsid w:val="001A7F14"/>
    <w:rsid w:val="001B36E1"/>
    <w:rsid w:val="001B6446"/>
    <w:rsid w:val="001C6C3D"/>
    <w:rsid w:val="001C7C6A"/>
    <w:rsid w:val="002057DD"/>
    <w:rsid w:val="0023703E"/>
    <w:rsid w:val="002558AF"/>
    <w:rsid w:val="00306ABB"/>
    <w:rsid w:val="0031091D"/>
    <w:rsid w:val="00310AA8"/>
    <w:rsid w:val="00336E10"/>
    <w:rsid w:val="003523A3"/>
    <w:rsid w:val="00363D52"/>
    <w:rsid w:val="00375E9D"/>
    <w:rsid w:val="0039671E"/>
    <w:rsid w:val="003B201C"/>
    <w:rsid w:val="003D20D1"/>
    <w:rsid w:val="003D4F60"/>
    <w:rsid w:val="003E7CBA"/>
    <w:rsid w:val="00421A43"/>
    <w:rsid w:val="00425D5B"/>
    <w:rsid w:val="004743B5"/>
    <w:rsid w:val="004B4A62"/>
    <w:rsid w:val="004D74A6"/>
    <w:rsid w:val="004F148F"/>
    <w:rsid w:val="00500000"/>
    <w:rsid w:val="00504C58"/>
    <w:rsid w:val="005140D7"/>
    <w:rsid w:val="005174C7"/>
    <w:rsid w:val="005511C4"/>
    <w:rsid w:val="0055470A"/>
    <w:rsid w:val="00593879"/>
    <w:rsid w:val="005B13B2"/>
    <w:rsid w:val="005C53C8"/>
    <w:rsid w:val="005C5F00"/>
    <w:rsid w:val="00604E54"/>
    <w:rsid w:val="0061507E"/>
    <w:rsid w:val="006238CE"/>
    <w:rsid w:val="00626DA8"/>
    <w:rsid w:val="006441B2"/>
    <w:rsid w:val="0064664F"/>
    <w:rsid w:val="0066193D"/>
    <w:rsid w:val="006F456C"/>
    <w:rsid w:val="00732673"/>
    <w:rsid w:val="00741A93"/>
    <w:rsid w:val="0075565F"/>
    <w:rsid w:val="0076511E"/>
    <w:rsid w:val="00807B82"/>
    <w:rsid w:val="0082278C"/>
    <w:rsid w:val="0083208E"/>
    <w:rsid w:val="008402F2"/>
    <w:rsid w:val="00840896"/>
    <w:rsid w:val="00852E20"/>
    <w:rsid w:val="008543E6"/>
    <w:rsid w:val="008576E9"/>
    <w:rsid w:val="00870E48"/>
    <w:rsid w:val="008B7973"/>
    <w:rsid w:val="008C7958"/>
    <w:rsid w:val="008D1AAD"/>
    <w:rsid w:val="008D598D"/>
    <w:rsid w:val="008E2F58"/>
    <w:rsid w:val="008F61E1"/>
    <w:rsid w:val="00952CF9"/>
    <w:rsid w:val="00957AD2"/>
    <w:rsid w:val="00970319"/>
    <w:rsid w:val="009B13B9"/>
    <w:rsid w:val="009D0A8B"/>
    <w:rsid w:val="009D32B1"/>
    <w:rsid w:val="00A139F7"/>
    <w:rsid w:val="00A424F4"/>
    <w:rsid w:val="00AB7CDC"/>
    <w:rsid w:val="00AF7CC5"/>
    <w:rsid w:val="00B0409C"/>
    <w:rsid w:val="00B11288"/>
    <w:rsid w:val="00B11840"/>
    <w:rsid w:val="00B151A8"/>
    <w:rsid w:val="00B23A73"/>
    <w:rsid w:val="00B33A38"/>
    <w:rsid w:val="00B4472A"/>
    <w:rsid w:val="00B63CBE"/>
    <w:rsid w:val="00B656E8"/>
    <w:rsid w:val="00B764C7"/>
    <w:rsid w:val="00BC35C2"/>
    <w:rsid w:val="00BE354F"/>
    <w:rsid w:val="00BE557F"/>
    <w:rsid w:val="00C46EC1"/>
    <w:rsid w:val="00C509CE"/>
    <w:rsid w:val="00C860BE"/>
    <w:rsid w:val="00C925A9"/>
    <w:rsid w:val="00CD736C"/>
    <w:rsid w:val="00CE38E8"/>
    <w:rsid w:val="00D3230A"/>
    <w:rsid w:val="00D50A67"/>
    <w:rsid w:val="00D74145"/>
    <w:rsid w:val="00D95BB3"/>
    <w:rsid w:val="00DB4006"/>
    <w:rsid w:val="00DC7B56"/>
    <w:rsid w:val="00E02B5E"/>
    <w:rsid w:val="00E509F1"/>
    <w:rsid w:val="00E52198"/>
    <w:rsid w:val="00E83E36"/>
    <w:rsid w:val="00EC7506"/>
    <w:rsid w:val="00EF724F"/>
    <w:rsid w:val="00F06903"/>
    <w:rsid w:val="00F069C7"/>
    <w:rsid w:val="00F141FA"/>
    <w:rsid w:val="00F401B4"/>
    <w:rsid w:val="00F44A44"/>
    <w:rsid w:val="00F562FC"/>
    <w:rsid w:val="00F626B6"/>
    <w:rsid w:val="00F626D0"/>
    <w:rsid w:val="00F826D3"/>
    <w:rsid w:val="00FB44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60C66"/>
  <w15:docId w15:val="{36406961-22BA-42BE-A661-285E5E31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paragraph" w:styleId="Heading2">
    <w:name w:val="heading 2"/>
    <w:basedOn w:val="Normal"/>
    <w:next w:val="Normal"/>
    <w:link w:val="Heading2Char"/>
    <w:uiPriority w:val="9"/>
    <w:unhideWhenUsed/>
    <w:qFormat/>
    <w:rsid w:val="00C509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B33A38"/>
    <w:pPr>
      <w:keepNext/>
      <w:autoSpaceDE w:val="0"/>
      <w:autoSpaceDN w:val="0"/>
      <w:spacing w:after="0" w:line="240" w:lineRule="auto"/>
      <w:outlineLvl w:val="2"/>
    </w:pPr>
    <w:rPr>
      <w:rFonts w:ascii="Courier New" w:eastAsia="Times New Roman" w:hAnsi="Courier New" w:cs="Courier New"/>
      <w:sz w:val="24"/>
      <w:szCs w:val="24"/>
    </w:rPr>
  </w:style>
  <w:style w:type="paragraph" w:styleId="Heading4">
    <w:name w:val="heading 4"/>
    <w:basedOn w:val="Normal"/>
    <w:next w:val="Normal"/>
    <w:link w:val="Heading4Char"/>
    <w:uiPriority w:val="99"/>
    <w:qFormat/>
    <w:rsid w:val="00B33A38"/>
    <w:pPr>
      <w:keepNext/>
      <w:suppressAutoHyphens/>
      <w:autoSpaceDE w:val="0"/>
      <w:autoSpaceDN w:val="0"/>
      <w:spacing w:after="0" w:line="240" w:lineRule="auto"/>
      <w:jc w:val="right"/>
      <w:outlineLvl w:val="3"/>
    </w:pPr>
    <w:rPr>
      <w:rFonts w:ascii="Courier New" w:eastAsia="Times New Roman" w:hAnsi="Courier New" w:cs="Courier New"/>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 w:type="character" w:customStyle="1" w:styleId="Heading3Char">
    <w:name w:val="Heading 3 Char"/>
    <w:basedOn w:val="DefaultParagraphFont"/>
    <w:link w:val="Heading3"/>
    <w:uiPriority w:val="99"/>
    <w:rsid w:val="00B33A38"/>
    <w:rPr>
      <w:rFonts w:ascii="Courier New" w:eastAsia="Times New Roman" w:hAnsi="Courier New" w:cs="Courier New"/>
      <w:sz w:val="24"/>
      <w:szCs w:val="24"/>
    </w:rPr>
  </w:style>
  <w:style w:type="character" w:customStyle="1" w:styleId="Heading4Char">
    <w:name w:val="Heading 4 Char"/>
    <w:basedOn w:val="DefaultParagraphFont"/>
    <w:link w:val="Heading4"/>
    <w:uiPriority w:val="99"/>
    <w:rsid w:val="00B33A38"/>
    <w:rPr>
      <w:rFonts w:ascii="Courier New" w:eastAsia="Times New Roman" w:hAnsi="Courier New" w:cs="Courier New"/>
      <w:spacing w:val="-2"/>
      <w:sz w:val="24"/>
      <w:szCs w:val="24"/>
    </w:rPr>
  </w:style>
  <w:style w:type="paragraph" w:styleId="BodyText2">
    <w:name w:val="Body Text 2"/>
    <w:basedOn w:val="Normal"/>
    <w:link w:val="BodyText2Char"/>
    <w:uiPriority w:val="99"/>
    <w:rsid w:val="00B33A38"/>
    <w:pPr>
      <w:suppressAutoHyphens/>
      <w:autoSpaceDE w:val="0"/>
      <w:autoSpaceDN w:val="0"/>
      <w:spacing w:after="0" w:line="240" w:lineRule="auto"/>
      <w:ind w:left="720"/>
      <w:jc w:val="both"/>
    </w:pPr>
    <w:rPr>
      <w:rFonts w:ascii="Courier New" w:eastAsia="Times New Roman" w:hAnsi="Courier New" w:cs="Courier New"/>
      <w:spacing w:val="-2"/>
      <w:sz w:val="24"/>
      <w:szCs w:val="24"/>
    </w:rPr>
  </w:style>
  <w:style w:type="character" w:customStyle="1" w:styleId="BodyText2Char">
    <w:name w:val="Body Text 2 Char"/>
    <w:basedOn w:val="DefaultParagraphFont"/>
    <w:link w:val="BodyText2"/>
    <w:uiPriority w:val="99"/>
    <w:rsid w:val="00B33A38"/>
    <w:rPr>
      <w:rFonts w:ascii="Courier New" w:eastAsia="Times New Roman" w:hAnsi="Courier New" w:cs="Courier New"/>
      <w:spacing w:val="-2"/>
      <w:sz w:val="24"/>
      <w:szCs w:val="24"/>
    </w:rPr>
  </w:style>
  <w:style w:type="character" w:customStyle="1" w:styleId="Heading2Char">
    <w:name w:val="Heading 2 Char"/>
    <w:basedOn w:val="DefaultParagraphFont"/>
    <w:link w:val="Heading2"/>
    <w:uiPriority w:val="9"/>
    <w:rsid w:val="00C509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0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BITS</cp:lastModifiedBy>
  <cp:revision>10</cp:revision>
  <cp:lastPrinted>2012-12-12T11:04:00Z</cp:lastPrinted>
  <dcterms:created xsi:type="dcterms:W3CDTF">2022-08-26T09:02:00Z</dcterms:created>
  <dcterms:modified xsi:type="dcterms:W3CDTF">2022-09-12T04:41:00Z</dcterms:modified>
</cp:coreProperties>
</file>