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622" w:rsidRDefault="006664FB">
      <w:pPr>
        <w:jc w:val="center"/>
        <w:rPr>
          <w:b/>
        </w:rPr>
      </w:pPr>
      <w:r>
        <w:rPr>
          <w:b/>
          <w:noProof/>
          <w:lang w:val="en-IN"/>
        </w:rPr>
        <w:drawing>
          <wp:inline distT="0" distB="0" distL="0" distR="0">
            <wp:extent cx="4914900"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14900" cy="1019175"/>
                    </a:xfrm>
                    <a:prstGeom prst="rect">
                      <a:avLst/>
                    </a:prstGeom>
                    <a:ln/>
                  </pic:spPr>
                </pic:pic>
              </a:graphicData>
            </a:graphic>
          </wp:inline>
        </w:drawing>
      </w:r>
    </w:p>
    <w:p w:rsidR="00B53622" w:rsidRDefault="006664FB">
      <w:pPr>
        <w:jc w:val="center"/>
        <w:rPr>
          <w:b/>
        </w:rPr>
      </w:pPr>
      <w:r>
        <w:rPr>
          <w:b/>
        </w:rPr>
        <w:t>ACADEMIC – GRADUATE STUDIES AND RESEARCH DIVISION</w:t>
      </w:r>
    </w:p>
    <w:p w:rsidR="00B53622" w:rsidRDefault="006664FB">
      <w:pPr>
        <w:jc w:val="center"/>
        <w:rPr>
          <w:sz w:val="20"/>
          <w:szCs w:val="20"/>
        </w:rPr>
      </w:pPr>
      <w:r>
        <w:rPr>
          <w:b/>
        </w:rPr>
        <w:t xml:space="preserve"> BIRLA INSTITUTE OF TECHNOLOGY AND SCIENCE, PILANI-HYDERABAD CAMPUS</w:t>
      </w:r>
      <w:r>
        <w:rPr>
          <w:b/>
          <w:sz w:val="20"/>
          <w:szCs w:val="20"/>
        </w:rPr>
        <w:t xml:space="preserve">                   </w:t>
      </w:r>
    </w:p>
    <w:p w:rsidR="00B53622" w:rsidRDefault="006664FB">
      <w:pPr>
        <w:jc w:val="center"/>
        <w:rPr>
          <w:sz w:val="20"/>
          <w:szCs w:val="20"/>
        </w:rPr>
      </w:pPr>
      <w:r>
        <w:rPr>
          <w:b/>
          <w:sz w:val="20"/>
          <w:szCs w:val="20"/>
        </w:rPr>
        <w:t xml:space="preserve">                     FIRST SEMESTER 2022-2023</w:t>
      </w:r>
    </w:p>
    <w:p w:rsidR="00B53622" w:rsidRDefault="006664FB">
      <w:pPr>
        <w:jc w:val="center"/>
        <w:rPr>
          <w:sz w:val="20"/>
          <w:szCs w:val="20"/>
          <w:u w:val="single"/>
        </w:rPr>
      </w:pPr>
      <w:r>
        <w:rPr>
          <w:b/>
          <w:sz w:val="20"/>
          <w:szCs w:val="20"/>
        </w:rPr>
        <w:t xml:space="preserve">               </w:t>
      </w:r>
      <w:r>
        <w:rPr>
          <w:b/>
          <w:sz w:val="20"/>
          <w:szCs w:val="20"/>
          <w:u w:val="single"/>
        </w:rPr>
        <w:t>Course Handout Part II</w:t>
      </w:r>
    </w:p>
    <w:p w:rsidR="00B53622" w:rsidRDefault="006664FB">
      <w:pPr>
        <w:jc w:val="right"/>
        <w:rPr>
          <w:sz w:val="20"/>
          <w:szCs w:val="20"/>
        </w:rPr>
      </w:pPr>
      <w:r>
        <w:rPr>
          <w:sz w:val="20"/>
          <w:szCs w:val="20"/>
        </w:rPr>
        <w:t xml:space="preserve">                                               </w:t>
      </w:r>
      <w:r>
        <w:rPr>
          <w:b/>
          <w:sz w:val="20"/>
          <w:szCs w:val="20"/>
        </w:rPr>
        <w:t>Date:</w:t>
      </w:r>
      <w:r>
        <w:rPr>
          <w:sz w:val="20"/>
          <w:szCs w:val="20"/>
        </w:rPr>
        <w:t xml:space="preserve"> </w:t>
      </w:r>
      <w:r>
        <w:rPr>
          <w:b/>
          <w:sz w:val="20"/>
          <w:szCs w:val="20"/>
        </w:rPr>
        <w:t>05/08/2022</w:t>
      </w:r>
    </w:p>
    <w:p w:rsidR="00B53622" w:rsidRDefault="006664FB">
      <w:pPr>
        <w:jc w:val="right"/>
      </w:pPr>
      <w:r>
        <w:t xml:space="preserve"> </w:t>
      </w:r>
    </w:p>
    <w:p w:rsidR="00B53622" w:rsidRDefault="006664FB">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B53622" w:rsidRDefault="006664FB">
      <w:pPr>
        <w:rPr>
          <w:i/>
        </w:rPr>
      </w:pPr>
      <w:r>
        <w:rPr>
          <w:i/>
        </w:rPr>
        <w:t>Course No.</w:t>
      </w:r>
      <w:r>
        <w:tab/>
      </w:r>
      <w:r>
        <w:tab/>
      </w:r>
      <w:r>
        <w:tab/>
        <w:t xml:space="preserve">: </w:t>
      </w:r>
      <w:r>
        <w:rPr>
          <w:i/>
        </w:rPr>
        <w:t xml:space="preserve"> </w:t>
      </w:r>
      <w:r>
        <w:rPr>
          <w:b/>
        </w:rPr>
        <w:t>CE G553</w:t>
      </w:r>
    </w:p>
    <w:p w:rsidR="00B53622" w:rsidRDefault="006664FB">
      <w:pPr>
        <w:pStyle w:val="Heading2"/>
        <w:rPr>
          <w:b/>
          <w:i w:val="0"/>
        </w:rPr>
      </w:pPr>
      <w:r>
        <w:t>Course Title</w:t>
      </w:r>
      <w:r>
        <w:rPr>
          <w:i w:val="0"/>
        </w:rPr>
        <w:tab/>
      </w:r>
      <w:r>
        <w:rPr>
          <w:i w:val="0"/>
        </w:rPr>
        <w:tab/>
      </w:r>
      <w:r>
        <w:rPr>
          <w:i w:val="0"/>
        </w:rPr>
        <w:tab/>
        <w:t xml:space="preserve">:  </w:t>
      </w:r>
      <w:r>
        <w:t>Theory of Plates and Shells</w:t>
      </w:r>
    </w:p>
    <w:p w:rsidR="00B53622" w:rsidRDefault="006664FB">
      <w:pPr>
        <w:pStyle w:val="Heading2"/>
        <w:rPr>
          <w:i w:val="0"/>
        </w:rPr>
      </w:pPr>
      <w:r>
        <w:t>Instructor-in-Charge</w:t>
      </w:r>
      <w:r>
        <w:rPr>
          <w:i w:val="0"/>
        </w:rPr>
        <w:tab/>
      </w:r>
      <w:r>
        <w:rPr>
          <w:i w:val="0"/>
        </w:rPr>
        <w:tab/>
        <w:t xml:space="preserve">:  Raghu </w:t>
      </w:r>
      <w:proofErr w:type="spellStart"/>
      <w:r>
        <w:rPr>
          <w:i w:val="0"/>
        </w:rPr>
        <w:t>Piska</w:t>
      </w:r>
      <w:proofErr w:type="spellEnd"/>
    </w:p>
    <w:p w:rsidR="00B53622" w:rsidRDefault="006664FB">
      <w:r>
        <w:tab/>
        <w:t>Instructor</w:t>
      </w:r>
      <w:r>
        <w:tab/>
      </w:r>
      <w:r>
        <w:tab/>
        <w:t xml:space="preserve">:   </w:t>
      </w:r>
      <w:proofErr w:type="spellStart"/>
      <w:r>
        <w:t>Chandu</w:t>
      </w:r>
      <w:proofErr w:type="spellEnd"/>
      <w:r>
        <w:t xml:space="preserve"> </w:t>
      </w:r>
      <w:proofErr w:type="spellStart"/>
      <w:r>
        <w:t>Parimi</w:t>
      </w:r>
      <w:proofErr w:type="spellEnd"/>
    </w:p>
    <w:p w:rsidR="00B53622" w:rsidRDefault="00B53622">
      <w:pPr>
        <w:rPr>
          <w:b/>
        </w:rPr>
      </w:pPr>
    </w:p>
    <w:p w:rsidR="00FF5F77" w:rsidRDefault="00FF5F77">
      <w:pPr>
        <w:jc w:val="both"/>
        <w:rPr>
          <w:b/>
        </w:rPr>
      </w:pPr>
    </w:p>
    <w:p w:rsidR="00FF5F77" w:rsidRDefault="00FF5F77" w:rsidP="00FF5F77">
      <w:pPr>
        <w:jc w:val="both"/>
        <w:rPr>
          <w:b/>
        </w:rPr>
      </w:pPr>
      <w:r>
        <w:rPr>
          <w:b/>
        </w:rPr>
        <w:t xml:space="preserve">Course Description : </w:t>
      </w:r>
      <w:r>
        <w:t xml:space="preserve">Analysis procedure and the basic theory of plates and shells; Different kinds of plates such as rectangular, circular, and elliptical; Different kinds of shell structures such as shell of revolution: spherical shells, cylindrical shells and special shell structures; Principles and applications of bending of plates, membrane theory, bending of shells, and stability of plates and shells; </w:t>
      </w:r>
      <w:proofErr w:type="spellStart"/>
      <w:r>
        <w:t>Kirchoff</w:t>
      </w:r>
      <w:proofErr w:type="spellEnd"/>
      <w:r>
        <w:t xml:space="preserve"> theory, </w:t>
      </w:r>
      <w:proofErr w:type="spellStart"/>
      <w:r>
        <w:t>Reissner-Mindlin-Naghadi</w:t>
      </w:r>
      <w:proofErr w:type="spellEnd"/>
      <w:r>
        <w:t xml:space="preserve"> type theories, rectangular plates-solution by double Fourier series, membrane theory of shells, and case study on plates and shells using numerical tools.</w:t>
      </w:r>
    </w:p>
    <w:p w:rsidR="00FF5F77" w:rsidRDefault="00FF5F77">
      <w:pPr>
        <w:jc w:val="both"/>
        <w:rPr>
          <w:b/>
        </w:rPr>
      </w:pPr>
    </w:p>
    <w:p w:rsidR="00B53622" w:rsidRDefault="00B53622">
      <w:pPr>
        <w:rPr>
          <w:b/>
        </w:rPr>
      </w:pPr>
    </w:p>
    <w:p w:rsidR="00B53622" w:rsidRDefault="006664FB">
      <w:pPr>
        <w:rPr>
          <w:b/>
        </w:rPr>
      </w:pPr>
      <w:r>
        <w:rPr>
          <w:b/>
        </w:rPr>
        <w:t>Scope and Objective of the Course:</w:t>
      </w:r>
    </w:p>
    <w:p w:rsidR="00B53622" w:rsidRDefault="006664FB">
      <w:pPr>
        <w:jc w:val="both"/>
      </w:pPr>
      <w:r>
        <w:t xml:space="preserve">The understanding of the analysis procedures and theory of plates and shells is required for accurately designing such structures. Plates act similar to beams with bending and shear stresses, whereas shells are analogous to a cable which resists loads through tensile stresses. Typical applications of plates are slabs in buildings, plates in tanks and so on. A primary difference between a shell structure and a plate structure is that, in the unstressed state, the shell structure has curvature as opposed to plated structure which is flat. Membrane action in a shell is primarily caused by in-plane forces, though there may be secondary forces resulting from flexural deformations. Typical applications of shells are fuselages of </w:t>
      </w:r>
      <w:proofErr w:type="spellStart"/>
      <w:r>
        <w:t>aeroplanes</w:t>
      </w:r>
      <w:proofErr w:type="spellEnd"/>
      <w:r>
        <w:t xml:space="preserve">, containment shells, mechanical and automobile parts, and roof structures. </w:t>
      </w:r>
    </w:p>
    <w:p w:rsidR="00B53622" w:rsidRDefault="006664FB">
      <w:pPr>
        <w:jc w:val="both"/>
      </w:pPr>
      <w:r>
        <w:t xml:space="preserve">This course introduces theory, design, and stability analysis of plates and shells. The course is aimed at providing students with advanced knowledge of principles and applications of bending of plates, membrane theory and bending of shells, and stability of plates and shells. </w:t>
      </w:r>
    </w:p>
    <w:p w:rsidR="00B53622" w:rsidRDefault="006664FB">
      <w:pPr>
        <w:rPr>
          <w:u w:val="single"/>
        </w:rPr>
      </w:pPr>
      <w:r>
        <w:rPr>
          <w:u w:val="single"/>
        </w:rPr>
        <w:t>Learning Objectives –</w:t>
      </w:r>
    </w:p>
    <w:p w:rsidR="00B53622" w:rsidRDefault="006664FB">
      <w:r>
        <w:t xml:space="preserve">Students who finish this course should be </w:t>
      </w:r>
    </w:p>
    <w:p w:rsidR="00B53622" w:rsidRDefault="006664FB">
      <w:pPr>
        <w:numPr>
          <w:ilvl w:val="0"/>
          <w:numId w:val="2"/>
        </w:numPr>
      </w:pPr>
      <w:r>
        <w:t>able to derive various expressions for bending of thin plates</w:t>
      </w:r>
    </w:p>
    <w:p w:rsidR="00B53622" w:rsidRDefault="006664FB">
      <w:pPr>
        <w:numPr>
          <w:ilvl w:val="0"/>
          <w:numId w:val="2"/>
        </w:numPr>
      </w:pPr>
      <w:r>
        <w:rPr>
          <w:sz w:val="22"/>
          <w:szCs w:val="22"/>
        </w:rPr>
        <w:t xml:space="preserve">able to list assumptions for thick plates </w:t>
      </w:r>
    </w:p>
    <w:p w:rsidR="00B53622" w:rsidRDefault="006664FB">
      <w:pPr>
        <w:numPr>
          <w:ilvl w:val="0"/>
          <w:numId w:val="2"/>
        </w:numPr>
      </w:pPr>
      <w:r>
        <w:rPr>
          <w:sz w:val="22"/>
          <w:szCs w:val="22"/>
        </w:rPr>
        <w:t xml:space="preserve">able to calculate buckling loads for plates and understand post buckling </w:t>
      </w:r>
      <w:proofErr w:type="spellStart"/>
      <w:r>
        <w:rPr>
          <w:sz w:val="22"/>
          <w:szCs w:val="22"/>
        </w:rPr>
        <w:t>behaviour</w:t>
      </w:r>
      <w:proofErr w:type="spellEnd"/>
      <w:r>
        <w:rPr>
          <w:sz w:val="22"/>
          <w:szCs w:val="22"/>
        </w:rPr>
        <w:t xml:space="preserve"> </w:t>
      </w:r>
    </w:p>
    <w:p w:rsidR="00B53622" w:rsidRDefault="006664FB">
      <w:pPr>
        <w:numPr>
          <w:ilvl w:val="0"/>
          <w:numId w:val="2"/>
        </w:numPr>
      </w:pPr>
      <w:r>
        <w:rPr>
          <w:sz w:val="22"/>
          <w:szCs w:val="22"/>
        </w:rPr>
        <w:t xml:space="preserve">able to derive expressions for simple shells </w:t>
      </w:r>
    </w:p>
    <w:p w:rsidR="00B53622" w:rsidRDefault="00B53622"/>
    <w:p w:rsidR="00B53622" w:rsidRDefault="006664FB">
      <w:pPr>
        <w:pBdr>
          <w:top w:val="nil"/>
          <w:left w:val="nil"/>
          <w:bottom w:val="nil"/>
          <w:right w:val="nil"/>
          <w:between w:val="nil"/>
        </w:pBdr>
        <w:spacing w:before="12"/>
        <w:ind w:left="720"/>
        <w:rPr>
          <w:b/>
          <w:color w:val="000000"/>
        </w:rPr>
      </w:pPr>
      <w:r>
        <w:rPr>
          <w:color w:val="000000"/>
        </w:rPr>
        <w:t>Student Learning Outcomes (SLOs) assessed in this course –</w:t>
      </w:r>
      <w:r>
        <w:rPr>
          <w:b/>
          <w:color w:val="000000"/>
        </w:rPr>
        <w:t xml:space="preserve"> (a), (g), (</w:t>
      </w:r>
      <w:proofErr w:type="spellStart"/>
      <w:r>
        <w:rPr>
          <w:b/>
          <w:color w:val="000000"/>
        </w:rPr>
        <w:t>i</w:t>
      </w:r>
      <w:proofErr w:type="spellEnd"/>
      <w:r>
        <w:rPr>
          <w:b/>
          <w:color w:val="000000"/>
        </w:rPr>
        <w:t>) and (e).</w:t>
      </w:r>
    </w:p>
    <w:p w:rsidR="00B53622" w:rsidRDefault="00B53622">
      <w:pPr>
        <w:pBdr>
          <w:top w:val="nil"/>
          <w:left w:val="nil"/>
          <w:bottom w:val="nil"/>
          <w:right w:val="nil"/>
          <w:between w:val="nil"/>
        </w:pBdr>
        <w:ind w:left="720"/>
        <w:rPr>
          <w:color w:val="FF0000"/>
        </w:rPr>
      </w:pPr>
    </w:p>
    <w:p w:rsidR="00B53622" w:rsidRDefault="006664FB">
      <w:pPr>
        <w:pBdr>
          <w:top w:val="nil"/>
          <w:left w:val="nil"/>
          <w:bottom w:val="nil"/>
          <w:right w:val="nil"/>
          <w:between w:val="nil"/>
        </w:pBdr>
        <w:jc w:val="both"/>
        <w:rPr>
          <w:b/>
          <w:color w:val="000000"/>
        </w:rPr>
      </w:pPr>
      <w:r>
        <w:rPr>
          <w:b/>
          <w:color w:val="000000"/>
        </w:rPr>
        <w:t>Textbook:</w:t>
      </w:r>
    </w:p>
    <w:p w:rsidR="00B53622" w:rsidRDefault="006664FB">
      <w:pPr>
        <w:numPr>
          <w:ilvl w:val="0"/>
          <w:numId w:val="3"/>
        </w:numPr>
        <w:pBdr>
          <w:top w:val="nil"/>
          <w:left w:val="nil"/>
          <w:bottom w:val="nil"/>
          <w:right w:val="nil"/>
          <w:between w:val="nil"/>
        </w:pBdr>
        <w:jc w:val="both"/>
        <w:rPr>
          <w:b/>
          <w:color w:val="000000"/>
        </w:rPr>
      </w:pPr>
      <w:r>
        <w:rPr>
          <w:rFonts w:ascii="Arial" w:eastAsia="Arial" w:hAnsi="Arial" w:cs="Arial"/>
          <w:color w:val="000000"/>
          <w:sz w:val="18"/>
          <w:szCs w:val="18"/>
        </w:rPr>
        <w:t xml:space="preserve">Timoshenko, S.P. and </w:t>
      </w:r>
      <w:proofErr w:type="spellStart"/>
      <w:r>
        <w:rPr>
          <w:rFonts w:ascii="Arial" w:eastAsia="Arial" w:hAnsi="Arial" w:cs="Arial"/>
          <w:color w:val="000000"/>
          <w:sz w:val="18"/>
          <w:szCs w:val="18"/>
        </w:rPr>
        <w:t>Kreiger</w:t>
      </w:r>
      <w:proofErr w:type="spellEnd"/>
      <w:r>
        <w:rPr>
          <w:rFonts w:ascii="Arial" w:eastAsia="Arial" w:hAnsi="Arial" w:cs="Arial"/>
          <w:color w:val="000000"/>
          <w:sz w:val="18"/>
          <w:szCs w:val="18"/>
        </w:rPr>
        <w:t>, S.W., Theory of plates and shells, McGraw-Hill, 2nd ed., 2010</w:t>
      </w:r>
    </w:p>
    <w:p w:rsidR="00B53622" w:rsidRDefault="00B53622">
      <w:pPr>
        <w:pBdr>
          <w:top w:val="nil"/>
          <w:left w:val="nil"/>
          <w:bottom w:val="nil"/>
          <w:right w:val="nil"/>
          <w:between w:val="nil"/>
        </w:pBdr>
        <w:ind w:left="360"/>
        <w:jc w:val="both"/>
        <w:rPr>
          <w:b/>
          <w:color w:val="000000"/>
        </w:rPr>
      </w:pPr>
    </w:p>
    <w:p w:rsidR="00B53622" w:rsidRDefault="006664FB">
      <w:pPr>
        <w:pBdr>
          <w:top w:val="nil"/>
          <w:left w:val="nil"/>
          <w:bottom w:val="nil"/>
          <w:right w:val="nil"/>
          <w:between w:val="nil"/>
        </w:pBdr>
        <w:jc w:val="both"/>
        <w:rPr>
          <w:b/>
          <w:color w:val="000000"/>
        </w:rPr>
      </w:pPr>
      <w:r>
        <w:rPr>
          <w:b/>
          <w:color w:val="000000"/>
        </w:rPr>
        <w:t>Reference Books</w:t>
      </w:r>
      <w:r>
        <w:rPr>
          <w:b/>
          <w:i/>
          <w:color w:val="000000"/>
        </w:rPr>
        <w:t>:</w:t>
      </w:r>
      <w:r>
        <w:rPr>
          <w:b/>
          <w:color w:val="000000"/>
        </w:rPr>
        <w:t xml:space="preserve"> </w:t>
      </w:r>
    </w:p>
    <w:p w:rsidR="00B53622" w:rsidRDefault="006664FB">
      <w:pPr>
        <w:numPr>
          <w:ilvl w:val="0"/>
          <w:numId w:val="1"/>
        </w:numPr>
        <w:spacing w:line="360" w:lineRule="auto"/>
        <w:rPr>
          <w:rFonts w:ascii="Arial" w:eastAsia="Arial" w:hAnsi="Arial" w:cs="Arial"/>
          <w:sz w:val="18"/>
          <w:szCs w:val="18"/>
        </w:rPr>
      </w:pPr>
      <w:r>
        <w:rPr>
          <w:rFonts w:ascii="Arial" w:eastAsia="Arial" w:hAnsi="Arial" w:cs="Arial"/>
          <w:sz w:val="18"/>
          <w:szCs w:val="18"/>
        </w:rPr>
        <w:t xml:space="preserve">Gould, P.L., Analysis of shells and plates, Springer </w:t>
      </w:r>
      <w:proofErr w:type="spellStart"/>
      <w:r>
        <w:rPr>
          <w:rFonts w:ascii="Arial" w:eastAsia="Arial" w:hAnsi="Arial" w:cs="Arial"/>
          <w:sz w:val="18"/>
          <w:szCs w:val="18"/>
        </w:rPr>
        <w:t>Verlag</w:t>
      </w:r>
      <w:proofErr w:type="spellEnd"/>
      <w:r>
        <w:rPr>
          <w:rFonts w:ascii="Arial" w:eastAsia="Arial" w:hAnsi="Arial" w:cs="Arial"/>
          <w:sz w:val="18"/>
          <w:szCs w:val="18"/>
        </w:rPr>
        <w:t xml:space="preserve">, 1988 </w:t>
      </w:r>
    </w:p>
    <w:p w:rsidR="00B53622" w:rsidRDefault="006664FB">
      <w:pPr>
        <w:numPr>
          <w:ilvl w:val="0"/>
          <w:numId w:val="1"/>
        </w:numPr>
        <w:spacing w:line="360" w:lineRule="auto"/>
        <w:rPr>
          <w:rFonts w:ascii="Arial" w:eastAsia="Arial" w:hAnsi="Arial" w:cs="Arial"/>
          <w:sz w:val="18"/>
          <w:szCs w:val="18"/>
        </w:rPr>
      </w:pPr>
      <w:r>
        <w:rPr>
          <w:rFonts w:ascii="Arial" w:eastAsia="Arial" w:hAnsi="Arial" w:cs="Arial"/>
          <w:sz w:val="18"/>
          <w:szCs w:val="18"/>
        </w:rPr>
        <w:t xml:space="preserve">K </w:t>
      </w:r>
      <w:proofErr w:type="spellStart"/>
      <w:r>
        <w:rPr>
          <w:rFonts w:ascii="Arial" w:eastAsia="Arial" w:hAnsi="Arial" w:cs="Arial"/>
          <w:sz w:val="18"/>
          <w:szCs w:val="18"/>
        </w:rPr>
        <w:t>Chandrashekhara</w:t>
      </w:r>
      <w:proofErr w:type="spellEnd"/>
      <w:r>
        <w:rPr>
          <w:rFonts w:ascii="Arial" w:eastAsia="Arial" w:hAnsi="Arial" w:cs="Arial"/>
          <w:sz w:val="18"/>
          <w:szCs w:val="18"/>
        </w:rPr>
        <w:t>, Theory of Plates, Universities Press, 2013</w:t>
      </w:r>
    </w:p>
    <w:p w:rsidR="00B53622" w:rsidRDefault="006664FB">
      <w:pPr>
        <w:numPr>
          <w:ilvl w:val="0"/>
          <w:numId w:val="1"/>
        </w:numPr>
        <w:spacing w:line="360" w:lineRule="auto"/>
        <w:rPr>
          <w:rFonts w:ascii="Arial" w:eastAsia="Arial" w:hAnsi="Arial" w:cs="Arial"/>
          <w:sz w:val="18"/>
          <w:szCs w:val="18"/>
        </w:rPr>
      </w:pPr>
      <w:r>
        <w:rPr>
          <w:rFonts w:ascii="Arial" w:eastAsia="Arial" w:hAnsi="Arial" w:cs="Arial"/>
          <w:sz w:val="18"/>
          <w:szCs w:val="18"/>
        </w:rPr>
        <w:t xml:space="preserve">K. </w:t>
      </w:r>
      <w:proofErr w:type="spellStart"/>
      <w:r>
        <w:rPr>
          <w:rFonts w:ascii="Arial" w:eastAsia="Arial" w:hAnsi="Arial" w:cs="Arial"/>
          <w:sz w:val="18"/>
          <w:szCs w:val="18"/>
        </w:rPr>
        <w:t>Bhaskar</w:t>
      </w:r>
      <w:proofErr w:type="spellEnd"/>
      <w:r>
        <w:rPr>
          <w:rFonts w:ascii="Arial" w:eastAsia="Arial" w:hAnsi="Arial" w:cs="Arial"/>
          <w:sz w:val="18"/>
          <w:szCs w:val="18"/>
        </w:rPr>
        <w:t xml:space="preserve">, T.K. </w:t>
      </w:r>
      <w:proofErr w:type="spellStart"/>
      <w:r>
        <w:rPr>
          <w:rFonts w:ascii="Arial" w:eastAsia="Arial" w:hAnsi="Arial" w:cs="Arial"/>
          <w:sz w:val="18"/>
          <w:szCs w:val="18"/>
        </w:rPr>
        <w:t>Varadan</w:t>
      </w:r>
      <w:proofErr w:type="spellEnd"/>
      <w:r>
        <w:rPr>
          <w:rFonts w:ascii="Arial" w:eastAsia="Arial" w:hAnsi="Arial" w:cs="Arial"/>
          <w:sz w:val="18"/>
          <w:szCs w:val="18"/>
        </w:rPr>
        <w:t xml:space="preserve">, Plates, theories and applications, </w:t>
      </w:r>
      <w:proofErr w:type="spellStart"/>
      <w:r>
        <w:rPr>
          <w:rFonts w:ascii="Arial" w:eastAsia="Arial" w:hAnsi="Arial" w:cs="Arial"/>
          <w:sz w:val="18"/>
          <w:szCs w:val="18"/>
        </w:rPr>
        <w:t>Ane</w:t>
      </w:r>
      <w:proofErr w:type="spellEnd"/>
      <w:r>
        <w:rPr>
          <w:rFonts w:ascii="Arial" w:eastAsia="Arial" w:hAnsi="Arial" w:cs="Arial"/>
          <w:sz w:val="18"/>
          <w:szCs w:val="18"/>
        </w:rPr>
        <w:t xml:space="preserve"> books </w:t>
      </w:r>
      <w:proofErr w:type="spellStart"/>
      <w:r>
        <w:rPr>
          <w:rFonts w:ascii="Arial" w:eastAsia="Arial" w:hAnsi="Arial" w:cs="Arial"/>
          <w:sz w:val="18"/>
          <w:szCs w:val="18"/>
        </w:rPr>
        <w:t>Pvt.Ltd</w:t>
      </w:r>
      <w:proofErr w:type="spellEnd"/>
      <w:r>
        <w:rPr>
          <w:rFonts w:ascii="Arial" w:eastAsia="Arial" w:hAnsi="Arial" w:cs="Arial"/>
          <w:sz w:val="18"/>
          <w:szCs w:val="18"/>
        </w:rPr>
        <w:t>, 2020.</w:t>
      </w:r>
    </w:p>
    <w:p w:rsidR="00B53622" w:rsidRDefault="006664FB">
      <w:pPr>
        <w:numPr>
          <w:ilvl w:val="0"/>
          <w:numId w:val="1"/>
        </w:numPr>
        <w:spacing w:line="360" w:lineRule="auto"/>
        <w:rPr>
          <w:rFonts w:ascii="Arial" w:eastAsia="Arial" w:hAnsi="Arial" w:cs="Arial"/>
          <w:sz w:val="18"/>
          <w:szCs w:val="18"/>
        </w:rPr>
      </w:pPr>
      <w:r>
        <w:rPr>
          <w:rFonts w:ascii="Arial" w:eastAsia="Arial" w:hAnsi="Arial" w:cs="Arial"/>
          <w:sz w:val="18"/>
          <w:szCs w:val="18"/>
        </w:rPr>
        <w:t>Reddy, J.N., Theory and analysis of elastic plates and shells, 2nd ed., 2007</w:t>
      </w:r>
    </w:p>
    <w:p w:rsidR="00B53622" w:rsidRDefault="006664FB">
      <w:pPr>
        <w:numPr>
          <w:ilvl w:val="0"/>
          <w:numId w:val="1"/>
        </w:numPr>
        <w:spacing w:line="360" w:lineRule="auto"/>
        <w:rPr>
          <w:rFonts w:ascii="Arial" w:eastAsia="Arial" w:hAnsi="Arial" w:cs="Arial"/>
          <w:sz w:val="18"/>
          <w:szCs w:val="18"/>
        </w:rPr>
      </w:pPr>
      <w:proofErr w:type="spellStart"/>
      <w:r>
        <w:rPr>
          <w:rFonts w:ascii="Arial" w:eastAsia="Arial" w:hAnsi="Arial" w:cs="Arial"/>
          <w:sz w:val="18"/>
          <w:szCs w:val="18"/>
        </w:rPr>
        <w:t>Dayaratnam</w:t>
      </w:r>
      <w:proofErr w:type="spellEnd"/>
      <w:r>
        <w:rPr>
          <w:rFonts w:ascii="Arial" w:eastAsia="Arial" w:hAnsi="Arial" w:cs="Arial"/>
          <w:sz w:val="18"/>
          <w:szCs w:val="18"/>
        </w:rPr>
        <w:t xml:space="preserve">, P., Design of Reinforced Concrete structures, Oxford and </w:t>
      </w:r>
      <w:proofErr w:type="spellStart"/>
      <w:r>
        <w:rPr>
          <w:rFonts w:ascii="Arial" w:eastAsia="Arial" w:hAnsi="Arial" w:cs="Arial"/>
          <w:sz w:val="18"/>
          <w:szCs w:val="18"/>
        </w:rPr>
        <w:t>lBH</w:t>
      </w:r>
      <w:proofErr w:type="spellEnd"/>
      <w:r>
        <w:rPr>
          <w:rFonts w:ascii="Arial" w:eastAsia="Arial" w:hAnsi="Arial" w:cs="Arial"/>
          <w:sz w:val="18"/>
          <w:szCs w:val="18"/>
        </w:rPr>
        <w:t xml:space="preserve"> Publications, 1983, </w:t>
      </w:r>
    </w:p>
    <w:p w:rsidR="00B53622" w:rsidRDefault="006664FB">
      <w:pPr>
        <w:numPr>
          <w:ilvl w:val="0"/>
          <w:numId w:val="1"/>
        </w:numPr>
        <w:spacing w:line="360" w:lineRule="auto"/>
        <w:rPr>
          <w:rFonts w:ascii="Arial" w:eastAsia="Arial" w:hAnsi="Arial" w:cs="Arial"/>
          <w:sz w:val="18"/>
          <w:szCs w:val="18"/>
        </w:rPr>
      </w:pPr>
      <w:proofErr w:type="spellStart"/>
      <w:r>
        <w:rPr>
          <w:rFonts w:ascii="Arial" w:eastAsia="Arial" w:hAnsi="Arial" w:cs="Arial"/>
          <w:sz w:val="18"/>
          <w:szCs w:val="18"/>
        </w:rPr>
        <w:t>Ramawamy</w:t>
      </w:r>
      <w:proofErr w:type="spellEnd"/>
      <w:r>
        <w:rPr>
          <w:rFonts w:ascii="Arial" w:eastAsia="Arial" w:hAnsi="Arial" w:cs="Arial"/>
          <w:sz w:val="18"/>
          <w:szCs w:val="18"/>
        </w:rPr>
        <w:t xml:space="preserve">, G.S., Design and Construction of concrete Shell Roofs, McGraw-Hill, 1968. </w:t>
      </w:r>
    </w:p>
    <w:p w:rsidR="00B53622" w:rsidRDefault="006664FB">
      <w:pPr>
        <w:numPr>
          <w:ilvl w:val="0"/>
          <w:numId w:val="1"/>
        </w:numPr>
        <w:spacing w:line="360" w:lineRule="auto"/>
        <w:rPr>
          <w:rFonts w:ascii="Arial" w:eastAsia="Arial" w:hAnsi="Arial" w:cs="Arial"/>
          <w:sz w:val="18"/>
          <w:szCs w:val="18"/>
        </w:rPr>
      </w:pPr>
      <w:r>
        <w:rPr>
          <w:rFonts w:ascii="Arial" w:eastAsia="Arial" w:hAnsi="Arial" w:cs="Arial"/>
          <w:sz w:val="18"/>
          <w:szCs w:val="18"/>
        </w:rPr>
        <w:t>S. P. Timoshenko and J. Gere, Theory of Elastic Stability, Tata McGraw Hill Education private limited, 2010</w:t>
      </w:r>
    </w:p>
    <w:p w:rsidR="00B53622" w:rsidRDefault="006664FB">
      <w:pPr>
        <w:jc w:val="both"/>
        <w:rPr>
          <w:b/>
        </w:rPr>
      </w:pPr>
      <w:r>
        <w:rPr>
          <w:b/>
        </w:rPr>
        <w:t>Course Plan:</w:t>
      </w:r>
    </w:p>
    <w:tbl>
      <w:tblPr>
        <w:tblStyle w:val="a"/>
        <w:tblW w:w="108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gridCol w:w="1530"/>
      </w:tblGrid>
      <w:tr w:rsidR="00B5362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53622" w:rsidRDefault="006664FB">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53622" w:rsidRDefault="006664FB">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53622" w:rsidRDefault="006664FB">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53622" w:rsidRDefault="006664FB">
            <w:pPr>
              <w:jc w:val="center"/>
              <w:rPr>
                <w:b/>
                <w:sz w:val="22"/>
                <w:szCs w:val="22"/>
              </w:rPr>
            </w:pPr>
            <w:r>
              <w:rPr>
                <w:b/>
                <w:sz w:val="22"/>
                <w:szCs w:val="22"/>
              </w:rPr>
              <w:t>Chapter in the Text Book</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Pr>
          <w:p w:rsidR="00B53622" w:rsidRDefault="006664FB">
            <w:pPr>
              <w:jc w:val="center"/>
              <w:rPr>
                <w:b/>
                <w:sz w:val="22"/>
                <w:szCs w:val="22"/>
              </w:rPr>
            </w:pPr>
            <w:r>
              <w:rPr>
                <w:b/>
                <w:sz w:val="22"/>
                <w:szCs w:val="22"/>
              </w:rPr>
              <w:t>SLO*</w:t>
            </w:r>
          </w:p>
        </w:tc>
      </w:tr>
      <w:tr w:rsidR="00B5362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1-2</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able to understand definition of a plate and a shell and their applications to structural engineering</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both"/>
              <w:rPr>
                <w:b/>
                <w:color w:val="000000"/>
                <w:sz w:val="20"/>
                <w:szCs w:val="20"/>
              </w:rPr>
            </w:pPr>
            <w:r>
              <w:rPr>
                <w:rFonts w:ascii="Arial" w:eastAsia="Arial" w:hAnsi="Arial" w:cs="Arial"/>
                <w:color w:val="000000"/>
                <w:sz w:val="18"/>
                <w:szCs w:val="18"/>
              </w:rPr>
              <w:t>Introduction to the analysis of plates and shells structure</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Class notes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w:t>
            </w:r>
          </w:p>
        </w:tc>
      </w:tr>
      <w:tr w:rsidR="00B5362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 xml:space="preserve">able to derive equations for Kirchhoff plates </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spacing w:line="360" w:lineRule="auto"/>
              <w:jc w:val="both"/>
              <w:rPr>
                <w:rFonts w:ascii="Arial" w:eastAsia="Arial" w:hAnsi="Arial" w:cs="Arial"/>
                <w:sz w:val="18"/>
                <w:szCs w:val="18"/>
              </w:rPr>
            </w:pPr>
            <w:r>
              <w:rPr>
                <w:rFonts w:ascii="Arial" w:eastAsia="Arial" w:hAnsi="Arial" w:cs="Arial"/>
                <w:b/>
                <w:sz w:val="18"/>
                <w:szCs w:val="18"/>
              </w:rPr>
              <w:t>Bending theory of Plates:</w:t>
            </w:r>
          </w:p>
          <w:p w:rsidR="00B53622" w:rsidRDefault="006664FB">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18"/>
                <w:szCs w:val="18"/>
              </w:rPr>
              <w:t>thin plates:</w:t>
            </w:r>
            <w:r>
              <w:rPr>
                <w:rFonts w:ascii="Arial" w:eastAsia="Arial" w:hAnsi="Arial" w:cs="Arial"/>
                <w:color w:val="000000"/>
                <w:sz w:val="18"/>
                <w:szCs w:val="18"/>
              </w:rPr>
              <w:t xml:space="preserve"> Kirchhoff theory – strain-displacement relations, constitutive equations, equilibrium equations, boundary conditions, derivation of theory from principle of virtual work,</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2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B53622">
            <w:pPr>
              <w:pBdr>
                <w:top w:val="nil"/>
                <w:left w:val="nil"/>
                <w:bottom w:val="nil"/>
                <w:right w:val="nil"/>
                <w:between w:val="nil"/>
              </w:pBdr>
              <w:jc w:val="center"/>
              <w:rPr>
                <w:b/>
                <w:color w:val="000000"/>
                <w:sz w:val="20"/>
                <w:szCs w:val="20"/>
              </w:rPr>
            </w:pPr>
          </w:p>
          <w:p w:rsidR="00B53622" w:rsidRDefault="006664FB">
            <w:pPr>
              <w:jc w:val="center"/>
              <w:rPr>
                <w:b/>
                <w:sz w:val="20"/>
                <w:szCs w:val="20"/>
              </w:rPr>
            </w:pPr>
            <w:r>
              <w:rPr>
                <w:b/>
                <w:sz w:val="20"/>
                <w:szCs w:val="20"/>
              </w:rPr>
              <w:t>(a)</w:t>
            </w:r>
          </w:p>
        </w:tc>
      </w:tr>
      <w:tr w:rsidR="00B5362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10-12</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able to solve rectangular plates with Fourier series</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18"/>
                <w:szCs w:val="18"/>
              </w:rPr>
              <w:t>Rectangular plates</w:t>
            </w:r>
            <w:r>
              <w:rPr>
                <w:rFonts w:ascii="Arial" w:eastAsia="Arial" w:hAnsi="Arial" w:cs="Arial"/>
                <w:color w:val="000000"/>
                <w:sz w:val="18"/>
                <w:szCs w:val="18"/>
              </w:rPr>
              <w:t>-solution by double Fourier series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5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w:t>
            </w:r>
          </w:p>
        </w:tc>
      </w:tr>
      <w:tr w:rsidR="00B53622">
        <w:trPr>
          <w:trHeight w:val="1205"/>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13-14</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b/>
                <w:sz w:val="20"/>
                <w:szCs w:val="20"/>
              </w:rPr>
            </w:pPr>
            <w:r>
              <w:rPr>
                <w:sz w:val="20"/>
                <w:szCs w:val="20"/>
              </w:rPr>
              <w:t>able to derive expressions for circular plates</w:t>
            </w:r>
          </w:p>
          <w:p w:rsidR="00B53622" w:rsidRDefault="00B53622">
            <w:pPr>
              <w:jc w:val="center"/>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rPr>
                <w:rFonts w:ascii="Arial" w:eastAsia="Arial" w:hAnsi="Arial" w:cs="Arial"/>
                <w:sz w:val="20"/>
                <w:szCs w:val="20"/>
              </w:rPr>
            </w:pPr>
            <w:r>
              <w:rPr>
                <w:rFonts w:ascii="Arial" w:eastAsia="Arial" w:hAnsi="Arial" w:cs="Arial"/>
                <w:b/>
                <w:sz w:val="18"/>
                <w:szCs w:val="18"/>
              </w:rPr>
              <w:t>Circular plates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3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(a),(e)</w:t>
            </w:r>
          </w:p>
        </w:tc>
      </w:tr>
      <w:tr w:rsidR="00B53622">
        <w:trPr>
          <w:trHeight w:val="80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15-16</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 xml:space="preserve">able to understand edge effects in plates </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jc w:val="both"/>
              <w:rPr>
                <w:sz w:val="20"/>
                <w:szCs w:val="20"/>
              </w:rPr>
            </w:pPr>
            <w:r>
              <w:rPr>
                <w:rFonts w:ascii="Arial" w:eastAsia="Arial" w:hAnsi="Arial" w:cs="Arial"/>
                <w:sz w:val="18"/>
                <w:szCs w:val="18"/>
              </w:rPr>
              <w:t>Edge effects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6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w:t>
            </w:r>
          </w:p>
        </w:tc>
      </w:tr>
      <w:tr w:rsidR="00B53622">
        <w:trPr>
          <w:trHeight w:val="93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17</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 xml:space="preserve">able to understand behavior of anisotropic plates </w:t>
            </w:r>
          </w:p>
          <w:p w:rsidR="00B53622" w:rsidRDefault="00B53622">
            <w:pPr>
              <w:jc w:val="both"/>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jc w:val="both"/>
              <w:rPr>
                <w:sz w:val="20"/>
                <w:szCs w:val="20"/>
              </w:rPr>
            </w:pPr>
            <w:r>
              <w:rPr>
                <w:rFonts w:ascii="Arial" w:eastAsia="Arial" w:hAnsi="Arial" w:cs="Arial"/>
                <w:sz w:val="18"/>
                <w:szCs w:val="18"/>
              </w:rPr>
              <w:t>Anisotropic and layered plates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11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w:t>
            </w:r>
          </w:p>
        </w:tc>
      </w:tr>
      <w:tr w:rsidR="00B53622">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18-19</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able to understand the basic assumptions for thick plate theories</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spacing w:line="360" w:lineRule="auto"/>
              <w:jc w:val="both"/>
              <w:rPr>
                <w:rFonts w:ascii="Arial" w:eastAsia="Arial" w:hAnsi="Arial" w:cs="Arial"/>
                <w:sz w:val="18"/>
                <w:szCs w:val="18"/>
              </w:rPr>
            </w:pPr>
            <w:r>
              <w:rPr>
                <w:rFonts w:ascii="Arial" w:eastAsia="Arial" w:hAnsi="Arial" w:cs="Arial"/>
                <w:b/>
                <w:sz w:val="18"/>
                <w:szCs w:val="18"/>
              </w:rPr>
              <w:t>Thick plates:</w:t>
            </w:r>
            <w:r>
              <w:rPr>
                <w:rFonts w:ascii="Arial" w:eastAsia="Arial" w:hAnsi="Arial" w:cs="Arial"/>
                <w:sz w:val="18"/>
                <w:szCs w:val="18"/>
              </w:rPr>
              <w:t xml:space="preserve"> </w:t>
            </w:r>
          </w:p>
          <w:p w:rsidR="00B53622" w:rsidRDefault="006664FB">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color w:val="000000"/>
                <w:sz w:val="18"/>
                <w:szCs w:val="18"/>
              </w:rPr>
              <w:t xml:space="preserve">Introductions to </w:t>
            </w:r>
            <w:proofErr w:type="spellStart"/>
            <w:r>
              <w:rPr>
                <w:rFonts w:ascii="Arial" w:eastAsia="Arial" w:hAnsi="Arial" w:cs="Arial"/>
                <w:color w:val="000000"/>
                <w:sz w:val="18"/>
                <w:szCs w:val="18"/>
              </w:rPr>
              <w:t>Reissner-Mindlin-Naghadi</w:t>
            </w:r>
            <w:proofErr w:type="spellEnd"/>
            <w:r>
              <w:rPr>
                <w:rFonts w:ascii="Arial" w:eastAsia="Arial" w:hAnsi="Arial" w:cs="Arial"/>
                <w:color w:val="000000"/>
                <w:sz w:val="18"/>
                <w:szCs w:val="18"/>
              </w:rPr>
              <w:t xml:space="preserve"> type theories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Class notes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(a),(e)</w:t>
            </w:r>
          </w:p>
        </w:tc>
      </w:tr>
      <w:tr w:rsidR="00B53622">
        <w:trPr>
          <w:trHeight w:val="808"/>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able to solve problems with plates on elastic foundations</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rPr>
                <w:sz w:val="20"/>
                <w:szCs w:val="20"/>
              </w:rPr>
            </w:pPr>
            <w:r>
              <w:rPr>
                <w:rFonts w:ascii="Arial" w:eastAsia="Arial" w:hAnsi="Arial" w:cs="Arial"/>
                <w:sz w:val="18"/>
                <w:szCs w:val="18"/>
              </w:rPr>
              <w:t>Plates on elastic foundation</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8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(a),(e)</w:t>
            </w:r>
          </w:p>
        </w:tc>
      </w:tr>
      <w:tr w:rsidR="00B5362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lastRenderedPageBreak/>
              <w:t>22-25</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both"/>
              <w:rPr>
                <w:sz w:val="20"/>
                <w:szCs w:val="20"/>
              </w:rPr>
            </w:pPr>
            <w:r>
              <w:rPr>
                <w:sz w:val="20"/>
                <w:szCs w:val="20"/>
              </w:rPr>
              <w:t xml:space="preserve">able calculate buckling in plates and understand post buckling </w:t>
            </w:r>
            <w:proofErr w:type="spellStart"/>
            <w:r>
              <w:rPr>
                <w:sz w:val="20"/>
                <w:szCs w:val="20"/>
              </w:rPr>
              <w:t>behaviour</w:t>
            </w:r>
            <w:proofErr w:type="spellEnd"/>
            <w:r>
              <w:rPr>
                <w:sz w:val="20"/>
                <w:szCs w:val="20"/>
              </w:rPr>
              <w:t xml:space="preserve"> </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color w:val="000000"/>
                <w:sz w:val="18"/>
                <w:szCs w:val="18"/>
              </w:rPr>
              <w:t>Buckling of plates, Moderate deflection analysis and buckling of plates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R5, 12,13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w:t>
            </w:r>
          </w:p>
        </w:tc>
      </w:tr>
      <w:tr w:rsidR="00B5362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26-34</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able to derive expressions for shells with axisymmetric loading</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spacing w:line="360" w:lineRule="auto"/>
              <w:jc w:val="both"/>
              <w:rPr>
                <w:rFonts w:ascii="Arial" w:eastAsia="Arial" w:hAnsi="Arial" w:cs="Arial"/>
                <w:sz w:val="18"/>
                <w:szCs w:val="18"/>
              </w:rPr>
            </w:pPr>
            <w:r>
              <w:rPr>
                <w:rFonts w:ascii="Arial" w:eastAsia="Arial" w:hAnsi="Arial" w:cs="Arial"/>
                <w:b/>
                <w:sz w:val="18"/>
                <w:szCs w:val="18"/>
              </w:rPr>
              <w:t>Membrane theory of shells:</w:t>
            </w:r>
            <w:r>
              <w:rPr>
                <w:rFonts w:ascii="Arial" w:eastAsia="Arial" w:hAnsi="Arial" w:cs="Arial"/>
                <w:sz w:val="18"/>
                <w:szCs w:val="18"/>
              </w:rPr>
              <w:t xml:space="preserve"> </w:t>
            </w:r>
          </w:p>
          <w:p w:rsidR="00B53622" w:rsidRDefault="006664FB">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color w:val="000000"/>
                <w:sz w:val="18"/>
                <w:szCs w:val="18"/>
              </w:rPr>
              <w:t xml:space="preserve">equilibrium equations, Application to shells of revolution under </w:t>
            </w:r>
            <w:proofErr w:type="spellStart"/>
            <w:r>
              <w:rPr>
                <w:rFonts w:ascii="Arial" w:eastAsia="Arial" w:hAnsi="Arial" w:cs="Arial"/>
                <w:color w:val="000000"/>
                <w:sz w:val="18"/>
                <w:szCs w:val="18"/>
              </w:rPr>
              <w:t>axi</w:t>
            </w:r>
            <w:proofErr w:type="spellEnd"/>
            <w:r>
              <w:rPr>
                <w:rFonts w:ascii="Arial" w:eastAsia="Arial" w:hAnsi="Arial" w:cs="Arial"/>
                <w:color w:val="000000"/>
                <w:sz w:val="18"/>
                <w:szCs w:val="18"/>
              </w:rPr>
              <w:t>-symmetric loads, Applications to cylindrical shells under asymmetric loads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14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(a),(e)</w:t>
            </w:r>
          </w:p>
        </w:tc>
      </w:tr>
      <w:tr w:rsidR="00B5362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35-43</w:t>
            </w:r>
          </w:p>
        </w:tc>
        <w:tc>
          <w:tcPr>
            <w:tcW w:w="2340" w:type="dxa"/>
            <w:tcBorders>
              <w:top w:val="single" w:sz="6" w:space="0" w:color="000000"/>
              <w:left w:val="single" w:sz="6" w:space="0" w:color="000000"/>
              <w:bottom w:val="single" w:sz="6" w:space="0" w:color="000000"/>
              <w:right w:val="single" w:sz="6" w:space="0" w:color="000000"/>
            </w:tcBorders>
            <w:vAlign w:val="center"/>
          </w:tcPr>
          <w:p w:rsidR="00B53622" w:rsidRDefault="006664FB">
            <w:pPr>
              <w:jc w:val="center"/>
              <w:rPr>
                <w:sz w:val="20"/>
                <w:szCs w:val="20"/>
              </w:rPr>
            </w:pPr>
            <w:r>
              <w:rPr>
                <w:sz w:val="20"/>
                <w:szCs w:val="20"/>
              </w:rPr>
              <w:t>able to derive bending of cylindrical shells</w:t>
            </w:r>
          </w:p>
        </w:tc>
        <w:tc>
          <w:tcPr>
            <w:tcW w:w="4324" w:type="dxa"/>
            <w:tcBorders>
              <w:top w:val="single" w:sz="6" w:space="0" w:color="000000"/>
              <w:left w:val="single" w:sz="6" w:space="0" w:color="000000"/>
              <w:bottom w:val="single" w:sz="6" w:space="0" w:color="000000"/>
              <w:right w:val="single" w:sz="6" w:space="0" w:color="000000"/>
            </w:tcBorders>
          </w:tcPr>
          <w:p w:rsidR="00B53622" w:rsidRDefault="006664FB">
            <w:pPr>
              <w:spacing w:line="360" w:lineRule="auto"/>
              <w:jc w:val="both"/>
              <w:rPr>
                <w:rFonts w:ascii="Arial" w:eastAsia="Arial" w:hAnsi="Arial" w:cs="Arial"/>
                <w:sz w:val="18"/>
                <w:szCs w:val="18"/>
              </w:rPr>
            </w:pPr>
            <w:r>
              <w:rPr>
                <w:rFonts w:ascii="Arial" w:eastAsia="Arial" w:hAnsi="Arial" w:cs="Arial"/>
                <w:b/>
                <w:sz w:val="18"/>
                <w:szCs w:val="18"/>
              </w:rPr>
              <w:t xml:space="preserve">Bending theory of shells: </w:t>
            </w:r>
          </w:p>
          <w:p w:rsidR="00B53622" w:rsidRDefault="006664FB">
            <w:pPr>
              <w:rPr>
                <w:rFonts w:ascii="Arial" w:eastAsia="Arial" w:hAnsi="Arial" w:cs="Arial"/>
                <w:sz w:val="20"/>
                <w:szCs w:val="20"/>
              </w:rPr>
            </w:pPr>
            <w:r>
              <w:rPr>
                <w:rFonts w:ascii="Arial" w:eastAsia="Arial" w:hAnsi="Arial" w:cs="Arial"/>
                <w:sz w:val="18"/>
                <w:szCs w:val="18"/>
              </w:rPr>
              <w:t xml:space="preserve">kinetic assumptions and strain displacement relations, cylindrical shell under </w:t>
            </w:r>
            <w:proofErr w:type="spellStart"/>
            <w:r>
              <w:rPr>
                <w:rFonts w:ascii="Arial" w:eastAsia="Arial" w:hAnsi="Arial" w:cs="Arial"/>
                <w:sz w:val="18"/>
                <w:szCs w:val="18"/>
              </w:rPr>
              <w:t>axi</w:t>
            </w:r>
            <w:proofErr w:type="spellEnd"/>
            <w:r>
              <w:rPr>
                <w:rFonts w:ascii="Arial" w:eastAsia="Arial" w:hAnsi="Arial" w:cs="Arial"/>
                <w:sz w:val="18"/>
                <w:szCs w:val="18"/>
              </w:rPr>
              <w:t>-symmetric loads, bending of cylindrical shells</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15,16 TB</w:t>
            </w:r>
          </w:p>
        </w:tc>
        <w:tc>
          <w:tcPr>
            <w:tcW w:w="1530" w:type="dxa"/>
            <w:tcBorders>
              <w:top w:val="single" w:sz="6" w:space="0" w:color="000000"/>
              <w:left w:val="single" w:sz="6" w:space="0" w:color="000000"/>
              <w:bottom w:val="single" w:sz="6" w:space="0" w:color="000000"/>
              <w:right w:val="single" w:sz="6" w:space="0" w:color="000000"/>
            </w:tcBorders>
          </w:tcPr>
          <w:p w:rsidR="00B53622" w:rsidRDefault="006664FB">
            <w:pPr>
              <w:pBdr>
                <w:top w:val="nil"/>
                <w:left w:val="nil"/>
                <w:bottom w:val="nil"/>
                <w:right w:val="nil"/>
                <w:between w:val="nil"/>
              </w:pBdr>
              <w:jc w:val="center"/>
              <w:rPr>
                <w:b/>
                <w:color w:val="000000"/>
                <w:sz w:val="20"/>
                <w:szCs w:val="20"/>
              </w:rPr>
            </w:pPr>
            <w:r>
              <w:rPr>
                <w:b/>
                <w:color w:val="000000"/>
                <w:sz w:val="20"/>
                <w:szCs w:val="20"/>
              </w:rPr>
              <w:t xml:space="preserve">(a),(e) </w:t>
            </w:r>
          </w:p>
        </w:tc>
      </w:tr>
    </w:tbl>
    <w:p w:rsidR="00B53622" w:rsidRDefault="00B53622">
      <w:pPr>
        <w:jc w:val="both"/>
      </w:pPr>
    </w:p>
    <w:p w:rsidR="00B53622" w:rsidRDefault="00B53622">
      <w:pPr>
        <w:jc w:val="both"/>
      </w:pPr>
    </w:p>
    <w:p w:rsidR="00B53622" w:rsidRDefault="006664FB">
      <w:pPr>
        <w:spacing w:before="6"/>
        <w:rPr>
          <w:b/>
          <w:sz w:val="20"/>
          <w:szCs w:val="20"/>
        </w:rPr>
      </w:pPr>
      <w:r>
        <w:rPr>
          <w:b/>
          <w:sz w:val="20"/>
          <w:szCs w:val="20"/>
        </w:rPr>
        <w:t>*Student Learning Outcomes (SLOs):</w:t>
      </w:r>
    </w:p>
    <w:p w:rsidR="00B53622" w:rsidRDefault="006664FB">
      <w:pPr>
        <w:rPr>
          <w:sz w:val="20"/>
          <w:szCs w:val="20"/>
        </w:rPr>
      </w:pPr>
      <w:r>
        <w:rPr>
          <w:sz w:val="20"/>
          <w:szCs w:val="20"/>
        </w:rPr>
        <w:t>SLOs are outcomes (a) through (k) plus any additional outcomes that may be articulated by the program.</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ability to apply knowledge of mathematics, science and engineering</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ability to design and conduct experiments, as well as to analyze and interpret data</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ability to design a system, component, or process to meet desired needs within realistic constraints such as economic, environmental, social, political, ethical, health and safety, manufacturability, and sustainability</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ability to function on multidisciplinary teams</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ability to identify, formulate, and solve engineering problems</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understanding of professional and ethical responsibility</w:t>
      </w:r>
    </w:p>
    <w:p w:rsidR="00B53622" w:rsidRDefault="006664FB">
      <w:pPr>
        <w:widowControl w:val="0"/>
        <w:numPr>
          <w:ilvl w:val="0"/>
          <w:numId w:val="4"/>
        </w:numPr>
        <w:pBdr>
          <w:top w:val="nil"/>
          <w:left w:val="nil"/>
          <w:bottom w:val="nil"/>
          <w:right w:val="nil"/>
          <w:between w:val="nil"/>
        </w:pBdr>
        <w:rPr>
          <w:sz w:val="20"/>
          <w:szCs w:val="20"/>
        </w:rPr>
      </w:pPr>
      <w:r>
        <w:rPr>
          <w:sz w:val="20"/>
          <w:szCs w:val="20"/>
        </w:rPr>
        <w:t xml:space="preserve">an ability to communicate effectively </w:t>
      </w:r>
    </w:p>
    <w:p w:rsidR="00B53622" w:rsidRDefault="006664FB">
      <w:pPr>
        <w:widowControl w:val="0"/>
        <w:numPr>
          <w:ilvl w:val="0"/>
          <w:numId w:val="4"/>
        </w:numPr>
        <w:pBdr>
          <w:top w:val="nil"/>
          <w:left w:val="nil"/>
          <w:bottom w:val="nil"/>
          <w:right w:val="nil"/>
          <w:between w:val="nil"/>
        </w:pBdr>
        <w:rPr>
          <w:sz w:val="20"/>
          <w:szCs w:val="20"/>
        </w:rPr>
      </w:pPr>
      <w:r>
        <w:rPr>
          <w:sz w:val="20"/>
          <w:szCs w:val="20"/>
        </w:rPr>
        <w:t>the broad education necessary to understand the impact of engineering solutions in a global, economic, environmental, and societal context</w:t>
      </w:r>
    </w:p>
    <w:p w:rsidR="00B53622" w:rsidRDefault="006664FB">
      <w:pPr>
        <w:widowControl w:val="0"/>
        <w:numPr>
          <w:ilvl w:val="0"/>
          <w:numId w:val="4"/>
        </w:numPr>
        <w:pBdr>
          <w:top w:val="nil"/>
          <w:left w:val="nil"/>
          <w:bottom w:val="nil"/>
          <w:right w:val="nil"/>
          <w:between w:val="nil"/>
        </w:pBdr>
        <w:rPr>
          <w:sz w:val="20"/>
          <w:szCs w:val="20"/>
        </w:rPr>
      </w:pPr>
      <w:r>
        <w:rPr>
          <w:sz w:val="20"/>
          <w:szCs w:val="20"/>
        </w:rPr>
        <w:t>a recognition of the need for, and an ability to engage in life-long learning</w:t>
      </w:r>
    </w:p>
    <w:p w:rsidR="00B53622" w:rsidRDefault="006664FB">
      <w:pPr>
        <w:widowControl w:val="0"/>
        <w:numPr>
          <w:ilvl w:val="0"/>
          <w:numId w:val="4"/>
        </w:numPr>
        <w:pBdr>
          <w:top w:val="nil"/>
          <w:left w:val="nil"/>
          <w:bottom w:val="nil"/>
          <w:right w:val="nil"/>
          <w:between w:val="nil"/>
        </w:pBdr>
        <w:rPr>
          <w:sz w:val="20"/>
          <w:szCs w:val="20"/>
        </w:rPr>
      </w:pPr>
      <w:r>
        <w:rPr>
          <w:sz w:val="20"/>
          <w:szCs w:val="20"/>
        </w:rPr>
        <w:t>a knowledge of contemporary issues</w:t>
      </w:r>
    </w:p>
    <w:p w:rsidR="00B53622" w:rsidRDefault="006664FB">
      <w:pPr>
        <w:widowControl w:val="0"/>
        <w:numPr>
          <w:ilvl w:val="0"/>
          <w:numId w:val="4"/>
        </w:numPr>
        <w:pBdr>
          <w:top w:val="nil"/>
          <w:left w:val="nil"/>
          <w:bottom w:val="nil"/>
          <w:right w:val="nil"/>
          <w:between w:val="nil"/>
        </w:pBdr>
        <w:rPr>
          <w:sz w:val="20"/>
          <w:szCs w:val="20"/>
        </w:rPr>
      </w:pPr>
      <w:r>
        <w:rPr>
          <w:sz w:val="20"/>
          <w:szCs w:val="20"/>
        </w:rPr>
        <w:t>an ability to use the techniques, skills, and modern engineering tools necessary for engineering practice.</w:t>
      </w:r>
    </w:p>
    <w:p w:rsidR="00B53622" w:rsidRDefault="00B53622">
      <w:pPr>
        <w:jc w:val="both"/>
      </w:pPr>
    </w:p>
    <w:p w:rsidR="00B53622" w:rsidRDefault="006664FB">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B5362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3622" w:rsidRDefault="006664FB">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3622" w:rsidRDefault="006664FB">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3622" w:rsidRDefault="006664FB">
            <w:pPr>
              <w:jc w:val="center"/>
              <w:rPr>
                <w:b/>
              </w:rPr>
            </w:pPr>
            <w:bookmarkStart w:id="0" w:name="_gjdgxs" w:colFirst="0" w:colLast="0"/>
            <w:bookmarkEnd w:id="0"/>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3622" w:rsidRDefault="006664FB">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53622" w:rsidRDefault="006664FB">
            <w:pPr>
              <w:jc w:val="center"/>
              <w:rPr>
                <w:b/>
              </w:rPr>
            </w:pPr>
            <w:r>
              <w:rPr>
                <w:b/>
              </w:rPr>
              <w:t>Nature of Component</w:t>
            </w:r>
          </w:p>
        </w:tc>
      </w:tr>
      <w:tr w:rsidR="00B53622">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 xml:space="preserve">Assignments </w:t>
            </w:r>
          </w:p>
        </w:tc>
        <w:tc>
          <w:tcPr>
            <w:tcW w:w="1260"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B53622" w:rsidRDefault="006664FB" w:rsidP="00A91626">
            <w:pPr>
              <w:jc w:val="center"/>
            </w:pPr>
            <w:r>
              <w:t>1</w:t>
            </w:r>
            <w:r w:rsidR="00A91626">
              <w:t>5</w:t>
            </w:r>
            <w: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Continuous</w:t>
            </w:r>
          </w:p>
        </w:tc>
        <w:tc>
          <w:tcPr>
            <w:tcW w:w="1764" w:type="dxa"/>
            <w:tcBorders>
              <w:top w:val="single" w:sz="4" w:space="0" w:color="000000"/>
              <w:left w:val="single" w:sz="4" w:space="0" w:color="000000"/>
              <w:bottom w:val="single" w:sz="4" w:space="0" w:color="000000"/>
              <w:right w:val="single" w:sz="4" w:space="0" w:color="000000"/>
            </w:tcBorders>
          </w:tcPr>
          <w:p w:rsidR="00B53622" w:rsidRDefault="006664FB">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Open book</w:t>
            </w:r>
          </w:p>
        </w:tc>
      </w:tr>
      <w:tr w:rsidR="00B53622">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Project</w:t>
            </w:r>
          </w:p>
        </w:tc>
        <w:tc>
          <w:tcPr>
            <w:tcW w:w="1260"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B53622" w:rsidRDefault="006664FB" w:rsidP="00A91626">
            <w:pPr>
              <w:jc w:val="center"/>
            </w:pPr>
            <w:r>
              <w:t>2</w:t>
            </w:r>
            <w:r w:rsidR="00A91626">
              <w:t>5</w:t>
            </w:r>
            <w: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Continuous</w:t>
            </w:r>
          </w:p>
        </w:tc>
        <w:tc>
          <w:tcPr>
            <w:tcW w:w="1764" w:type="dxa"/>
            <w:tcBorders>
              <w:top w:val="single" w:sz="4" w:space="0" w:color="000000"/>
              <w:left w:val="single" w:sz="4" w:space="0" w:color="000000"/>
              <w:bottom w:val="single" w:sz="4" w:space="0" w:color="000000"/>
              <w:right w:val="single" w:sz="4" w:space="0" w:color="000000"/>
            </w:tcBorders>
          </w:tcPr>
          <w:p w:rsidR="00B53622" w:rsidRDefault="006664FB">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Open book</w:t>
            </w:r>
          </w:p>
        </w:tc>
      </w:tr>
      <w:tr w:rsidR="00B53622">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proofErr w:type="spellStart"/>
            <w:r>
              <w:t>Midsemester</w:t>
            </w:r>
            <w:proofErr w:type="spellEnd"/>
            <w:r>
              <w:t xml:space="preserve"> Test </w:t>
            </w:r>
          </w:p>
        </w:tc>
        <w:tc>
          <w:tcPr>
            <w:tcW w:w="1260"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B53622" w:rsidRDefault="00A91626">
            <w:pPr>
              <w:jc w:val="center"/>
            </w:pPr>
            <w:bookmarkStart w:id="1" w:name="_30j0zll" w:colFirst="0" w:colLast="0"/>
            <w:bookmarkEnd w:id="1"/>
            <w:r>
              <w:t>25</w:t>
            </w:r>
            <w:r w:rsidR="006664FB">
              <w:t>%</w:t>
            </w:r>
          </w:p>
        </w:tc>
        <w:tc>
          <w:tcPr>
            <w:tcW w:w="2408"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 xml:space="preserve">31/10 9.00 - 10.30AM </w:t>
            </w:r>
          </w:p>
        </w:tc>
        <w:tc>
          <w:tcPr>
            <w:tcW w:w="1764" w:type="dxa"/>
            <w:tcBorders>
              <w:top w:val="single" w:sz="4" w:space="0" w:color="000000"/>
              <w:left w:val="single" w:sz="4" w:space="0" w:color="000000"/>
              <w:bottom w:val="single" w:sz="4" w:space="0" w:color="000000"/>
              <w:right w:val="single" w:sz="4" w:space="0" w:color="000000"/>
            </w:tcBorders>
          </w:tcPr>
          <w:p w:rsidR="00B53622" w:rsidRDefault="006664FB">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Closed Book</w:t>
            </w:r>
          </w:p>
        </w:tc>
      </w:tr>
      <w:tr w:rsidR="00B53622">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180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B53622" w:rsidRDefault="00A91626">
            <w:pPr>
              <w:jc w:val="center"/>
            </w:pPr>
            <w:r>
              <w:t>35</w:t>
            </w:r>
            <w:r w:rsidR="006664FB">
              <w:t>%</w:t>
            </w:r>
          </w:p>
        </w:tc>
        <w:tc>
          <w:tcPr>
            <w:tcW w:w="2408" w:type="dxa"/>
            <w:tcBorders>
              <w:top w:val="single" w:sz="4" w:space="0" w:color="000000"/>
              <w:left w:val="single" w:sz="4" w:space="0" w:color="000000"/>
              <w:bottom w:val="single" w:sz="4" w:space="0" w:color="000000"/>
              <w:right w:val="single" w:sz="4" w:space="0" w:color="000000"/>
            </w:tcBorders>
            <w:vAlign w:val="center"/>
          </w:tcPr>
          <w:p w:rsidR="00B53622" w:rsidRDefault="006664FB">
            <w:pPr>
              <w:jc w:val="center"/>
            </w:pPr>
            <w:r>
              <w:t>17/12 FN</w:t>
            </w:r>
          </w:p>
        </w:tc>
        <w:tc>
          <w:tcPr>
            <w:tcW w:w="1764" w:type="dxa"/>
            <w:tcBorders>
              <w:top w:val="single" w:sz="4" w:space="0" w:color="000000"/>
              <w:left w:val="single" w:sz="4" w:space="0" w:color="000000"/>
              <w:bottom w:val="single" w:sz="4" w:space="0" w:color="000000"/>
              <w:right w:val="single" w:sz="4" w:space="0" w:color="000000"/>
            </w:tcBorders>
          </w:tcPr>
          <w:p w:rsidR="00B53622" w:rsidRDefault="006664FB">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Open book</w:t>
            </w:r>
          </w:p>
        </w:tc>
      </w:tr>
    </w:tbl>
    <w:p w:rsidR="00B53622" w:rsidRDefault="006664FB">
      <w:pPr>
        <w:jc w:val="both"/>
      </w:pPr>
      <w:r>
        <w:rPr>
          <w:b/>
        </w:rPr>
        <w:t>Online Consultation Hour:</w:t>
      </w:r>
      <w:r>
        <w:t xml:space="preserve">  Will be announced in class</w:t>
      </w:r>
    </w:p>
    <w:p w:rsidR="00B53622" w:rsidRDefault="006664FB">
      <w:pPr>
        <w:jc w:val="both"/>
      </w:pPr>
      <w:r>
        <w:rPr>
          <w:b/>
        </w:rPr>
        <w:t>Notices:</w:t>
      </w:r>
      <w:r>
        <w:t xml:space="preserve"> Will be posted in Google Classroom</w:t>
      </w:r>
    </w:p>
    <w:p w:rsidR="00B53622" w:rsidRDefault="006664FB">
      <w:pPr>
        <w:jc w:val="both"/>
      </w:pPr>
      <w:r>
        <w:rPr>
          <w:b/>
        </w:rPr>
        <w:t xml:space="preserve">Make-up Policy: </w:t>
      </w:r>
      <w:r>
        <w:t>Make-up will be granted only to genuine cases with prior permission from the IC.  Make ups will not be given to students who contact the IC after the evaluation component.</w:t>
      </w:r>
    </w:p>
    <w:p w:rsidR="00B53622" w:rsidRDefault="006664FB">
      <w:pPr>
        <w:jc w:val="both"/>
      </w:pPr>
      <w:r>
        <w:rPr>
          <w:b/>
        </w:rPr>
        <w:t>Academic Honesty and Integrity Policy:</w:t>
      </w:r>
      <w:r>
        <w:t xml:space="preserve"> Academic honesty and integrity are to be maintained by all the students throughout the semester and no type of academic dishonesty is acceptable.</w:t>
      </w:r>
    </w:p>
    <w:p w:rsidR="00B53622" w:rsidRDefault="00B53622">
      <w:pPr>
        <w:jc w:val="right"/>
      </w:pPr>
    </w:p>
    <w:p w:rsidR="00B53622" w:rsidRDefault="006664FB">
      <w:pPr>
        <w:jc w:val="right"/>
        <w:rPr>
          <w:b/>
        </w:rPr>
      </w:pPr>
      <w:r>
        <w:rPr>
          <w:b/>
        </w:rPr>
        <w:t xml:space="preserve">    </w:t>
      </w:r>
    </w:p>
    <w:p w:rsidR="00B53622" w:rsidRDefault="006664FB">
      <w:pPr>
        <w:jc w:val="center"/>
        <w:rPr>
          <w:b/>
        </w:rPr>
      </w:pPr>
      <w:r>
        <w:rPr>
          <w:b/>
        </w:rPr>
        <w:t xml:space="preserve">                                                                      </w:t>
      </w:r>
      <w:bookmarkStart w:id="2" w:name="_GoBack"/>
      <w:bookmarkEnd w:id="2"/>
      <w:r>
        <w:rPr>
          <w:b/>
        </w:rPr>
        <w:t xml:space="preserve">                                                       Raghu </w:t>
      </w:r>
      <w:proofErr w:type="spellStart"/>
      <w:r>
        <w:rPr>
          <w:b/>
        </w:rPr>
        <w:t>Piska</w:t>
      </w:r>
      <w:proofErr w:type="spellEnd"/>
      <w:r>
        <w:rPr>
          <w:b/>
        </w:rPr>
        <w:t xml:space="preserve">     </w:t>
      </w:r>
    </w:p>
    <w:p w:rsidR="00B53622" w:rsidRDefault="006664FB">
      <w:pPr>
        <w:jc w:val="right"/>
        <w:rPr>
          <w:b/>
        </w:rPr>
      </w:pPr>
      <w:r>
        <w:rPr>
          <w:b/>
        </w:rPr>
        <w:t xml:space="preserve"> INSTRUCTOR-IN-CHARGE</w:t>
      </w:r>
    </w:p>
    <w:p w:rsidR="00B53622" w:rsidRDefault="006664FB">
      <w:pPr>
        <w:ind w:left="5040" w:firstLine="720"/>
        <w:jc w:val="center"/>
        <w:rPr>
          <w:b/>
        </w:rPr>
      </w:pPr>
      <w:r>
        <w:rPr>
          <w:b/>
        </w:rPr>
        <w:t>CE G553</w:t>
      </w:r>
    </w:p>
    <w:sectPr w:rsidR="00B53622">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B0E" w:rsidRDefault="00DA6B0E">
      <w:r>
        <w:separator/>
      </w:r>
    </w:p>
  </w:endnote>
  <w:endnote w:type="continuationSeparator" w:id="0">
    <w:p w:rsidR="00DA6B0E" w:rsidRDefault="00DA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622" w:rsidRDefault="006664FB">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B0E" w:rsidRDefault="00DA6B0E">
      <w:r>
        <w:separator/>
      </w:r>
    </w:p>
  </w:footnote>
  <w:footnote w:type="continuationSeparator" w:id="0">
    <w:p w:rsidR="00DA6B0E" w:rsidRDefault="00DA6B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622" w:rsidRDefault="00B5362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42BD"/>
    <w:multiLevelType w:val="multilevel"/>
    <w:tmpl w:val="2D965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B11300"/>
    <w:multiLevelType w:val="multilevel"/>
    <w:tmpl w:val="208E3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C726F3"/>
    <w:multiLevelType w:val="multilevel"/>
    <w:tmpl w:val="EAD0F4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4D340AAA"/>
    <w:multiLevelType w:val="multilevel"/>
    <w:tmpl w:val="94308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22"/>
    <w:rsid w:val="001D0D09"/>
    <w:rsid w:val="006664FB"/>
    <w:rsid w:val="00A91626"/>
    <w:rsid w:val="00B53622"/>
    <w:rsid w:val="00DA6B0E"/>
    <w:rsid w:val="00FF5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319B"/>
  <w15:docId w15:val="{097B7EEC-2EAC-4281-9891-189D134B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60"/>
      <w:jc w:val="center"/>
    </w:pPr>
    <w:rPr>
      <w:rFonts w:ascii="Arial" w:eastAsia="Arial" w:hAnsi="Arial" w:cs="Arial"/>
      <w:color w:val="00000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BITS</cp:lastModifiedBy>
  <cp:revision>5</cp:revision>
  <dcterms:created xsi:type="dcterms:W3CDTF">2022-08-25T06:42:00Z</dcterms:created>
  <dcterms:modified xsi:type="dcterms:W3CDTF">2022-09-02T03:47:00Z</dcterms:modified>
</cp:coreProperties>
</file>