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DB" w:rsidRDefault="00D30ADB" w:rsidP="00500000">
      <w:pPr>
        <w:spacing w:after="0" w:line="240" w:lineRule="auto"/>
        <w:jc w:val="center"/>
        <w:rPr>
          <w:rFonts w:ascii="Times New Roman" w:hAnsi="Times New Roman"/>
          <w:b/>
          <w:bCs/>
        </w:rPr>
      </w:pPr>
    </w:p>
    <w:p w:rsidR="00C509CE" w:rsidRPr="00A5106D" w:rsidRDefault="00C509CE" w:rsidP="00500000">
      <w:pPr>
        <w:spacing w:after="0" w:line="240" w:lineRule="auto"/>
        <w:ind w:left="2880" w:firstLine="720"/>
        <w:jc w:val="right"/>
        <w:rPr>
          <w:rFonts w:ascii="Times New Roman" w:hAnsi="Times New Roman"/>
          <w:b/>
          <w:bCs/>
        </w:rPr>
      </w:pPr>
      <w:r w:rsidRPr="00A5106D">
        <w:rPr>
          <w:rFonts w:ascii="Times New Roman" w:hAnsi="Times New Roman"/>
          <w:b/>
          <w:bCs/>
        </w:rPr>
        <w:t xml:space="preserve">Date: </w:t>
      </w:r>
      <w:r w:rsidR="006D41FA" w:rsidRPr="00A5106D">
        <w:rPr>
          <w:rFonts w:ascii="Times New Roman" w:hAnsi="Times New Roman"/>
          <w:b/>
          <w:bCs/>
        </w:rPr>
        <w:t>26</w:t>
      </w:r>
      <w:r w:rsidR="009A2848" w:rsidRPr="00A5106D">
        <w:rPr>
          <w:rFonts w:ascii="Times New Roman" w:hAnsi="Times New Roman"/>
          <w:b/>
          <w:bCs/>
        </w:rPr>
        <w:t>/08</w:t>
      </w:r>
      <w:r w:rsidR="006D41FA" w:rsidRPr="00A5106D">
        <w:rPr>
          <w:rFonts w:ascii="Times New Roman" w:hAnsi="Times New Roman"/>
          <w:b/>
          <w:bCs/>
        </w:rPr>
        <w:t>/2022</w:t>
      </w:r>
    </w:p>
    <w:p w:rsidR="00A471F8" w:rsidRPr="00A5106D" w:rsidRDefault="00A471F8" w:rsidP="00500000">
      <w:pPr>
        <w:spacing w:after="0" w:line="240" w:lineRule="auto"/>
        <w:ind w:left="2880" w:firstLine="720"/>
        <w:jc w:val="right"/>
        <w:rPr>
          <w:rFonts w:ascii="Times New Roman" w:hAnsi="Times New Roman"/>
          <w:b/>
          <w:bCs/>
        </w:rPr>
      </w:pPr>
    </w:p>
    <w:p w:rsidR="00C509CE" w:rsidRPr="00A5106D" w:rsidRDefault="00C509CE" w:rsidP="00500000">
      <w:pPr>
        <w:spacing w:after="120" w:line="240" w:lineRule="auto"/>
        <w:jc w:val="both"/>
        <w:rPr>
          <w:rFonts w:ascii="Times New Roman" w:hAnsi="Times New Roman"/>
        </w:rPr>
      </w:pPr>
      <w:r w:rsidRPr="00A5106D">
        <w:rPr>
          <w:rFonts w:ascii="Times New Roman" w:hAnsi="Times New Roman"/>
        </w:rPr>
        <w:t>In addition to part I (General Handout f</w:t>
      </w:r>
      <w:r w:rsidR="00B656E8" w:rsidRPr="00A5106D">
        <w:rPr>
          <w:rFonts w:ascii="Times New Roman" w:hAnsi="Times New Roman"/>
        </w:rPr>
        <w:t>or all courses appended to the T</w:t>
      </w:r>
      <w:r w:rsidRPr="00A5106D">
        <w:rPr>
          <w:rFonts w:ascii="Times New Roman" w:hAnsi="Times New Roman"/>
        </w:rPr>
        <w:t>ime table) this portion gives further specific details regarding the course.</w:t>
      </w:r>
    </w:p>
    <w:p w:rsidR="00C509CE" w:rsidRPr="00A5106D" w:rsidRDefault="00C509CE" w:rsidP="00C509CE">
      <w:pPr>
        <w:pStyle w:val="Heading2"/>
        <w:spacing w:before="0" w:line="240" w:lineRule="auto"/>
        <w:rPr>
          <w:rFonts w:ascii="Times New Roman" w:hAnsi="Times New Roman" w:cs="Times New Roman"/>
          <w:b w:val="0"/>
          <w:bCs w:val="0"/>
          <w:color w:val="auto"/>
          <w:sz w:val="22"/>
          <w:szCs w:val="22"/>
        </w:rPr>
      </w:pPr>
      <w:r w:rsidRPr="00A5106D">
        <w:rPr>
          <w:rFonts w:ascii="Times New Roman" w:hAnsi="Times New Roman" w:cs="Times New Roman"/>
          <w:color w:val="auto"/>
          <w:sz w:val="22"/>
          <w:szCs w:val="22"/>
        </w:rPr>
        <w:t xml:space="preserve">Course No               </w:t>
      </w:r>
      <w:r w:rsidRPr="00A5106D">
        <w:rPr>
          <w:rFonts w:ascii="Times New Roman" w:hAnsi="Times New Roman" w:cs="Times New Roman"/>
          <w:color w:val="auto"/>
          <w:sz w:val="22"/>
          <w:szCs w:val="22"/>
        </w:rPr>
        <w:tab/>
      </w:r>
      <w:r w:rsidR="00604E54" w:rsidRPr="00A5106D">
        <w:rPr>
          <w:rFonts w:ascii="Times New Roman" w:hAnsi="Times New Roman" w:cs="Times New Roman"/>
          <w:color w:val="auto"/>
          <w:sz w:val="22"/>
          <w:szCs w:val="22"/>
        </w:rPr>
        <w:tab/>
      </w:r>
      <w:r w:rsidRPr="00A5106D">
        <w:rPr>
          <w:rFonts w:ascii="Times New Roman" w:hAnsi="Times New Roman" w:cs="Times New Roman"/>
          <w:b w:val="0"/>
          <w:bCs w:val="0"/>
          <w:color w:val="auto"/>
          <w:sz w:val="22"/>
          <w:szCs w:val="22"/>
        </w:rPr>
        <w:t xml:space="preserve">: </w:t>
      </w:r>
      <w:r w:rsidR="00F44BEB" w:rsidRPr="00A5106D">
        <w:rPr>
          <w:rFonts w:ascii="Times New Roman" w:hAnsi="Times New Roman" w:cs="Times New Roman"/>
          <w:b w:val="0"/>
          <w:bCs w:val="0"/>
          <w:color w:val="auto"/>
          <w:sz w:val="22"/>
          <w:szCs w:val="22"/>
        </w:rPr>
        <w:t>PHA G 535</w:t>
      </w:r>
    </w:p>
    <w:p w:rsidR="00C509CE" w:rsidRPr="00A5106D" w:rsidRDefault="00C509CE" w:rsidP="00C509CE">
      <w:pPr>
        <w:pStyle w:val="Heading4"/>
        <w:jc w:val="left"/>
        <w:rPr>
          <w:rFonts w:ascii="Times New Roman" w:hAnsi="Times New Roman" w:cs="Times New Roman"/>
          <w:b/>
          <w:sz w:val="22"/>
          <w:szCs w:val="22"/>
        </w:rPr>
      </w:pPr>
      <w:r w:rsidRPr="00A5106D">
        <w:rPr>
          <w:rFonts w:ascii="Times New Roman" w:hAnsi="Times New Roman" w:cs="Times New Roman"/>
          <w:b/>
          <w:sz w:val="22"/>
          <w:szCs w:val="22"/>
        </w:rPr>
        <w:t xml:space="preserve">Course Title            </w:t>
      </w:r>
      <w:r w:rsidRPr="00A5106D">
        <w:rPr>
          <w:rFonts w:ascii="Times New Roman" w:hAnsi="Times New Roman" w:cs="Times New Roman"/>
          <w:b/>
          <w:sz w:val="22"/>
          <w:szCs w:val="22"/>
        </w:rPr>
        <w:tab/>
      </w:r>
      <w:r w:rsidR="00604E54" w:rsidRPr="00A5106D">
        <w:rPr>
          <w:rFonts w:ascii="Times New Roman" w:hAnsi="Times New Roman" w:cs="Times New Roman"/>
          <w:b/>
          <w:sz w:val="22"/>
          <w:szCs w:val="22"/>
        </w:rPr>
        <w:tab/>
      </w:r>
      <w:r w:rsidRPr="00A5106D">
        <w:rPr>
          <w:rFonts w:ascii="Times New Roman" w:hAnsi="Times New Roman" w:cs="Times New Roman"/>
          <w:b/>
          <w:sz w:val="22"/>
          <w:szCs w:val="22"/>
        </w:rPr>
        <w:t xml:space="preserve">: </w:t>
      </w:r>
      <w:r w:rsidR="00F44BEB" w:rsidRPr="00A5106D">
        <w:rPr>
          <w:rFonts w:ascii="Times New Roman" w:hAnsi="Times New Roman" w:cs="Times New Roman"/>
          <w:sz w:val="22"/>
          <w:szCs w:val="22"/>
        </w:rPr>
        <w:t>Biomaterials</w:t>
      </w:r>
    </w:p>
    <w:p w:rsidR="00C509CE" w:rsidRPr="00A5106D" w:rsidRDefault="00604E54" w:rsidP="00C509CE">
      <w:pPr>
        <w:spacing w:after="0" w:line="240" w:lineRule="auto"/>
        <w:rPr>
          <w:rFonts w:ascii="Times New Roman" w:hAnsi="Times New Roman"/>
          <w:b/>
          <w:bCs/>
        </w:rPr>
      </w:pPr>
      <w:r w:rsidRPr="00A5106D">
        <w:rPr>
          <w:rFonts w:ascii="Times New Roman" w:hAnsi="Times New Roman"/>
          <w:b/>
          <w:bCs/>
        </w:rPr>
        <w:t>Instructor-in-C</w:t>
      </w:r>
      <w:r w:rsidR="00C509CE" w:rsidRPr="00A5106D">
        <w:rPr>
          <w:rFonts w:ascii="Times New Roman" w:hAnsi="Times New Roman"/>
          <w:b/>
          <w:bCs/>
        </w:rPr>
        <w:t>harge</w:t>
      </w:r>
      <w:r w:rsidRPr="00A5106D">
        <w:rPr>
          <w:rFonts w:ascii="Times New Roman" w:hAnsi="Times New Roman"/>
          <w:b/>
          <w:bCs/>
        </w:rPr>
        <w:tab/>
      </w:r>
      <w:r w:rsidR="00461A6E" w:rsidRPr="00A5106D">
        <w:rPr>
          <w:rFonts w:ascii="Times New Roman" w:hAnsi="Times New Roman"/>
          <w:b/>
          <w:bCs/>
        </w:rPr>
        <w:tab/>
      </w:r>
      <w:r w:rsidR="00C509CE" w:rsidRPr="00A5106D">
        <w:rPr>
          <w:rFonts w:ascii="Times New Roman" w:hAnsi="Times New Roman"/>
          <w:b/>
          <w:bCs/>
        </w:rPr>
        <w:t xml:space="preserve">: </w:t>
      </w:r>
      <w:r w:rsidR="00752566" w:rsidRPr="00A5106D">
        <w:rPr>
          <w:rFonts w:ascii="Times New Roman" w:hAnsi="Times New Roman"/>
          <w:b/>
          <w:bCs/>
        </w:rPr>
        <w:t xml:space="preserve">Dr. </w:t>
      </w:r>
      <w:r w:rsidR="0075762C" w:rsidRPr="00A5106D">
        <w:rPr>
          <w:rFonts w:ascii="Times New Roman" w:hAnsi="Times New Roman"/>
          <w:b/>
          <w:bCs/>
        </w:rPr>
        <w:t>Nirmal J</w:t>
      </w:r>
    </w:p>
    <w:p w:rsidR="0075762C" w:rsidRPr="00A5106D" w:rsidRDefault="00C509CE" w:rsidP="0075762C">
      <w:pPr>
        <w:spacing w:after="0" w:line="240" w:lineRule="auto"/>
        <w:ind w:left="2160" w:hanging="2160"/>
        <w:rPr>
          <w:rFonts w:ascii="Times New Roman" w:hAnsi="Times New Roman"/>
          <w:b/>
          <w:bCs/>
        </w:rPr>
      </w:pPr>
      <w:r w:rsidRPr="00A5106D">
        <w:rPr>
          <w:rFonts w:ascii="Times New Roman" w:hAnsi="Times New Roman"/>
          <w:b/>
          <w:bCs/>
        </w:rPr>
        <w:t>Instructor</w:t>
      </w:r>
      <w:r w:rsidR="00B656E8" w:rsidRPr="00A5106D">
        <w:rPr>
          <w:rFonts w:ascii="Times New Roman" w:hAnsi="Times New Roman"/>
          <w:b/>
          <w:bCs/>
        </w:rPr>
        <w:t>(s)</w:t>
      </w:r>
      <w:r w:rsidRPr="00A5106D">
        <w:rPr>
          <w:rFonts w:ascii="Times New Roman" w:hAnsi="Times New Roman"/>
          <w:b/>
          <w:bCs/>
        </w:rPr>
        <w:tab/>
      </w:r>
      <w:r w:rsidR="00604E54" w:rsidRPr="00A5106D">
        <w:rPr>
          <w:rFonts w:ascii="Times New Roman" w:hAnsi="Times New Roman"/>
          <w:b/>
          <w:bCs/>
        </w:rPr>
        <w:tab/>
      </w:r>
      <w:r w:rsidRPr="00A5106D">
        <w:rPr>
          <w:rFonts w:ascii="Times New Roman" w:hAnsi="Times New Roman"/>
          <w:b/>
          <w:bCs/>
        </w:rPr>
        <w:t xml:space="preserve">: </w:t>
      </w:r>
    </w:p>
    <w:p w:rsidR="00C509CE" w:rsidRPr="00A5106D" w:rsidRDefault="00B656E8" w:rsidP="00500000">
      <w:pPr>
        <w:spacing w:after="120" w:line="240" w:lineRule="auto"/>
        <w:ind w:left="2160" w:hanging="2160"/>
        <w:rPr>
          <w:rFonts w:ascii="Times New Roman" w:hAnsi="Times New Roman"/>
          <w:b/>
          <w:bCs/>
        </w:rPr>
      </w:pPr>
      <w:r w:rsidRPr="00A5106D">
        <w:rPr>
          <w:rFonts w:ascii="Times New Roman" w:hAnsi="Times New Roman"/>
          <w:b/>
          <w:bCs/>
        </w:rPr>
        <w:t>Tutorial/</w:t>
      </w:r>
      <w:r w:rsidR="00500000" w:rsidRPr="00A5106D">
        <w:rPr>
          <w:rFonts w:ascii="Times New Roman" w:hAnsi="Times New Roman"/>
          <w:b/>
          <w:bCs/>
        </w:rPr>
        <w:t>Practical Instructors</w:t>
      </w:r>
      <w:r w:rsidR="00461A6E" w:rsidRPr="00A5106D">
        <w:rPr>
          <w:rFonts w:ascii="Times New Roman" w:hAnsi="Times New Roman"/>
          <w:b/>
          <w:bCs/>
        </w:rPr>
        <w:tab/>
      </w:r>
      <w:r w:rsidRPr="00A5106D">
        <w:rPr>
          <w:rFonts w:ascii="Times New Roman" w:hAnsi="Times New Roman"/>
          <w:b/>
          <w:bCs/>
        </w:rPr>
        <w:t xml:space="preserve">: </w:t>
      </w:r>
      <w:r w:rsidR="00461A6E" w:rsidRPr="00A5106D">
        <w:rPr>
          <w:rFonts w:ascii="Times New Roman" w:hAnsi="Times New Roman"/>
        </w:rPr>
        <w:t>NA</w:t>
      </w:r>
    </w:p>
    <w:p w:rsidR="00C509CE" w:rsidRPr="00A5106D" w:rsidRDefault="00C509CE" w:rsidP="00C509CE">
      <w:pPr>
        <w:spacing w:after="120" w:line="240" w:lineRule="auto"/>
        <w:jc w:val="both"/>
        <w:rPr>
          <w:rFonts w:ascii="Times New Roman" w:hAnsi="Times New Roman"/>
        </w:rPr>
      </w:pPr>
      <w:r w:rsidRPr="00A5106D">
        <w:rPr>
          <w:rFonts w:ascii="Times New Roman" w:hAnsi="Times New Roman"/>
          <w:b/>
          <w:bCs/>
        </w:rPr>
        <w:t>1. Course Description:</w:t>
      </w:r>
      <w:r w:rsidRPr="00A5106D">
        <w:rPr>
          <w:rFonts w:ascii="Times New Roman" w:hAnsi="Times New Roman"/>
        </w:rPr>
        <w:t xml:space="preserve"> </w:t>
      </w:r>
    </w:p>
    <w:p w:rsidR="00F44BEB" w:rsidRPr="00A5106D" w:rsidRDefault="00F44BEB" w:rsidP="00F44BEB">
      <w:pPr>
        <w:spacing w:after="0"/>
        <w:jc w:val="both"/>
        <w:rPr>
          <w:rFonts w:ascii="Times New Roman" w:eastAsia="Times New Roman" w:hAnsi="Times New Roman"/>
          <w:bCs/>
        </w:rPr>
      </w:pPr>
      <w:r w:rsidRPr="00A5106D">
        <w:rPr>
          <w:rFonts w:ascii="Times New Roman" w:eastAsia="Times New Roman" w:hAnsi="Times New Roman"/>
          <w:bCs/>
        </w:rPr>
        <w:t xml:space="preserve">Introduction to biomaterials for pharmaceutical applications; polymeric biomaterials; Natural and synthetic polymers for drug delivery, regenerative medicine and </w:t>
      </w:r>
      <w:proofErr w:type="spellStart"/>
      <w:r w:rsidRPr="00A5106D">
        <w:rPr>
          <w:rFonts w:ascii="Times New Roman" w:eastAsia="Times New Roman" w:hAnsi="Times New Roman"/>
          <w:bCs/>
        </w:rPr>
        <w:t>nanomedicines</w:t>
      </w:r>
      <w:proofErr w:type="spellEnd"/>
      <w:r w:rsidRPr="00A5106D">
        <w:rPr>
          <w:rFonts w:ascii="Times New Roman" w:eastAsia="Times New Roman" w:hAnsi="Times New Roman"/>
          <w:bCs/>
        </w:rPr>
        <w:t>; Polymer properties including crystallinity, glass transition, polymer degradation influencing pharmaceutical formulations; biocompatibility; biodegradation; in-vitro and in-vivo assessment of polymer toxicity.</w:t>
      </w:r>
    </w:p>
    <w:p w:rsidR="00F44BEB" w:rsidRPr="00A5106D" w:rsidRDefault="00F44BEB" w:rsidP="00C509CE">
      <w:pPr>
        <w:spacing w:after="0" w:line="240" w:lineRule="auto"/>
        <w:rPr>
          <w:rFonts w:ascii="Times New Roman" w:hAnsi="Times New Roman"/>
          <w:b/>
          <w:bCs/>
        </w:rPr>
      </w:pPr>
    </w:p>
    <w:p w:rsidR="00C509CE" w:rsidRPr="00A5106D" w:rsidRDefault="00C509CE" w:rsidP="00C509CE">
      <w:pPr>
        <w:spacing w:after="0" w:line="240" w:lineRule="auto"/>
        <w:rPr>
          <w:rFonts w:ascii="Times New Roman" w:hAnsi="Times New Roman"/>
          <w:b/>
          <w:bCs/>
        </w:rPr>
      </w:pPr>
      <w:r w:rsidRPr="00A5106D">
        <w:rPr>
          <w:rFonts w:ascii="Times New Roman" w:hAnsi="Times New Roman"/>
          <w:b/>
          <w:bCs/>
        </w:rPr>
        <w:t>2. Scope and Objective of the Course:</w:t>
      </w:r>
    </w:p>
    <w:p w:rsidR="00F44BEB" w:rsidRPr="00A5106D" w:rsidRDefault="00F44BEB" w:rsidP="00F44BEB">
      <w:pPr>
        <w:spacing w:after="0" w:line="240" w:lineRule="auto"/>
        <w:jc w:val="both"/>
        <w:rPr>
          <w:rFonts w:ascii="Times New Roman" w:hAnsi="Times New Roman"/>
        </w:rPr>
      </w:pPr>
      <w:r w:rsidRPr="00A5106D">
        <w:rPr>
          <w:rFonts w:ascii="Times New Roman" w:hAnsi="Times New Roman"/>
        </w:rPr>
        <w:t xml:space="preserve">The objective of this course is to impart knowledge on various aspects of materials used in biomedical and pharmaceutical applications. The primary focus would be on the natural and synthetic polymers, their design, characterization, properties, assessment and applications in pharmaceuticals.  </w:t>
      </w:r>
    </w:p>
    <w:p w:rsidR="00B656E8" w:rsidRPr="00A5106D" w:rsidRDefault="00B656E8" w:rsidP="00C509CE">
      <w:pPr>
        <w:spacing w:after="0" w:line="240" w:lineRule="auto"/>
        <w:rPr>
          <w:rFonts w:ascii="Times New Roman" w:hAnsi="Times New Roman"/>
        </w:rPr>
      </w:pPr>
    </w:p>
    <w:p w:rsidR="00B656E8" w:rsidRPr="00A5106D" w:rsidRDefault="00C509CE" w:rsidP="00952CF9">
      <w:pPr>
        <w:spacing w:after="0" w:line="240" w:lineRule="auto"/>
        <w:rPr>
          <w:rFonts w:ascii="Times New Roman" w:hAnsi="Times New Roman"/>
        </w:rPr>
      </w:pPr>
      <w:r w:rsidRPr="00A5106D">
        <w:rPr>
          <w:rFonts w:ascii="Times New Roman" w:hAnsi="Times New Roman"/>
          <w:b/>
          <w:bCs/>
        </w:rPr>
        <w:t>3. Text Books</w:t>
      </w:r>
      <w:r w:rsidRPr="00A5106D">
        <w:rPr>
          <w:rFonts w:ascii="Times New Roman" w:hAnsi="Times New Roman"/>
        </w:rPr>
        <w:t>:</w:t>
      </w:r>
    </w:p>
    <w:p w:rsidR="00F44BEB" w:rsidRPr="00A5106D" w:rsidRDefault="00F44BEB" w:rsidP="00F44BEB">
      <w:pPr>
        <w:pStyle w:val="ListParagraph"/>
        <w:numPr>
          <w:ilvl w:val="0"/>
          <w:numId w:val="8"/>
        </w:numPr>
        <w:spacing w:after="0"/>
        <w:jc w:val="both"/>
        <w:rPr>
          <w:rFonts w:ascii="Times New Roman" w:eastAsia="Times New Roman" w:hAnsi="Times New Roman"/>
          <w:bCs/>
        </w:rPr>
      </w:pPr>
      <w:r w:rsidRPr="00A5106D">
        <w:rPr>
          <w:rFonts w:ascii="Times New Roman" w:eastAsia="Times New Roman" w:hAnsi="Times New Roman"/>
          <w:bCs/>
        </w:rPr>
        <w:t xml:space="preserve">Abraham J. </w:t>
      </w:r>
      <w:proofErr w:type="spellStart"/>
      <w:r w:rsidRPr="00A5106D">
        <w:rPr>
          <w:rFonts w:ascii="Times New Roman" w:eastAsia="Times New Roman" w:hAnsi="Times New Roman"/>
          <w:bCs/>
        </w:rPr>
        <w:t>Domb</w:t>
      </w:r>
      <w:proofErr w:type="spellEnd"/>
      <w:r w:rsidRPr="00A5106D">
        <w:rPr>
          <w:rFonts w:ascii="Times New Roman" w:eastAsia="Times New Roman" w:hAnsi="Times New Roman"/>
          <w:bCs/>
        </w:rPr>
        <w:t xml:space="preserve">, </w:t>
      </w:r>
      <w:proofErr w:type="spellStart"/>
      <w:r w:rsidRPr="00A5106D">
        <w:rPr>
          <w:rFonts w:ascii="Times New Roman" w:eastAsia="Times New Roman" w:hAnsi="Times New Roman"/>
          <w:bCs/>
        </w:rPr>
        <w:t>Neeraj</w:t>
      </w:r>
      <w:proofErr w:type="spellEnd"/>
      <w:r w:rsidRPr="00A5106D">
        <w:rPr>
          <w:rFonts w:ascii="Times New Roman" w:eastAsia="Times New Roman" w:hAnsi="Times New Roman"/>
          <w:bCs/>
        </w:rPr>
        <w:t xml:space="preserve"> Kumar and Aviva Ezra, Biodegradable Polymers in Clinical Use and Clinical Development, Published by John Wiley and Sons, </w:t>
      </w:r>
      <w:proofErr w:type="spellStart"/>
      <w:r w:rsidRPr="00A5106D">
        <w:rPr>
          <w:rFonts w:ascii="Times New Roman" w:eastAsia="Times New Roman" w:hAnsi="Times New Roman"/>
          <w:bCs/>
        </w:rPr>
        <w:t>Inc</w:t>
      </w:r>
      <w:proofErr w:type="spellEnd"/>
      <w:r w:rsidRPr="00A5106D">
        <w:rPr>
          <w:rFonts w:ascii="Times New Roman" w:eastAsia="Times New Roman" w:hAnsi="Times New Roman"/>
          <w:bCs/>
        </w:rPr>
        <w:t xml:space="preserve"> </w:t>
      </w:r>
    </w:p>
    <w:p w:rsidR="00F44BEB" w:rsidRPr="00A5106D" w:rsidRDefault="00F44BEB" w:rsidP="00F44BEB">
      <w:pPr>
        <w:pStyle w:val="ListParagraph"/>
        <w:numPr>
          <w:ilvl w:val="0"/>
          <w:numId w:val="8"/>
        </w:numPr>
        <w:spacing w:after="0"/>
        <w:jc w:val="both"/>
        <w:rPr>
          <w:rFonts w:ascii="Times New Roman" w:eastAsia="Times New Roman" w:hAnsi="Times New Roman"/>
          <w:bCs/>
        </w:rPr>
      </w:pPr>
      <w:r w:rsidRPr="00A5106D">
        <w:rPr>
          <w:rFonts w:ascii="Times New Roman" w:eastAsia="Times New Roman" w:hAnsi="Times New Roman"/>
          <w:bCs/>
        </w:rPr>
        <w:t xml:space="preserve">Buddy D. Ratner, Allan S. Hoffman, Frederick J. Schoen, Jack E. Lemons, Biomaterials Science </w:t>
      </w:r>
      <w:proofErr w:type="gramStart"/>
      <w:r w:rsidRPr="00A5106D">
        <w:rPr>
          <w:rFonts w:ascii="Times New Roman" w:eastAsia="Times New Roman" w:hAnsi="Times New Roman"/>
          <w:bCs/>
        </w:rPr>
        <w:t>An</w:t>
      </w:r>
      <w:proofErr w:type="gramEnd"/>
      <w:r w:rsidRPr="00A5106D">
        <w:rPr>
          <w:rFonts w:ascii="Times New Roman" w:eastAsia="Times New Roman" w:hAnsi="Times New Roman"/>
          <w:bCs/>
        </w:rPr>
        <w:t xml:space="preserve"> Introduction to Materials in Medicine, 2nd Edition, Elsevier Academic Press.</w:t>
      </w:r>
    </w:p>
    <w:p w:rsidR="00C509CE" w:rsidRPr="00A5106D" w:rsidRDefault="00C509CE" w:rsidP="00C509CE">
      <w:pPr>
        <w:spacing w:before="120" w:after="0" w:line="240" w:lineRule="auto"/>
        <w:rPr>
          <w:rFonts w:ascii="Times New Roman" w:hAnsi="Times New Roman"/>
          <w:b/>
          <w:bCs/>
        </w:rPr>
      </w:pPr>
      <w:r w:rsidRPr="00A5106D">
        <w:rPr>
          <w:rFonts w:ascii="Times New Roman" w:hAnsi="Times New Roman"/>
          <w:b/>
        </w:rPr>
        <w:t xml:space="preserve">4. </w:t>
      </w:r>
      <w:r w:rsidRPr="00A5106D">
        <w:rPr>
          <w:rFonts w:ascii="Times New Roman" w:hAnsi="Times New Roman"/>
          <w:b/>
          <w:bCs/>
        </w:rPr>
        <w:t>Reference Books:</w:t>
      </w:r>
    </w:p>
    <w:p w:rsidR="00F44BEB" w:rsidRPr="00A5106D" w:rsidRDefault="00F44BEB" w:rsidP="00F44BEB">
      <w:pPr>
        <w:pStyle w:val="ListParagraph"/>
        <w:numPr>
          <w:ilvl w:val="0"/>
          <w:numId w:val="9"/>
        </w:numPr>
        <w:spacing w:after="0"/>
        <w:jc w:val="both"/>
        <w:rPr>
          <w:rFonts w:ascii="Times New Roman" w:eastAsia="Times New Roman" w:hAnsi="Times New Roman"/>
          <w:bCs/>
        </w:rPr>
      </w:pPr>
      <w:proofErr w:type="spellStart"/>
      <w:r w:rsidRPr="00A5106D">
        <w:rPr>
          <w:rFonts w:ascii="Times New Roman" w:eastAsia="Times New Roman" w:hAnsi="Times New Roman"/>
          <w:bCs/>
        </w:rPr>
        <w:t>Sangamesh</w:t>
      </w:r>
      <w:proofErr w:type="spellEnd"/>
      <w:r w:rsidRPr="00A5106D">
        <w:rPr>
          <w:rFonts w:ascii="Times New Roman" w:eastAsia="Times New Roman" w:hAnsi="Times New Roman"/>
          <w:bCs/>
        </w:rPr>
        <w:t xml:space="preserve"> G. Kum-bar, Cato Laurencin, </w:t>
      </w:r>
      <w:proofErr w:type="spellStart"/>
      <w:r w:rsidRPr="00A5106D">
        <w:rPr>
          <w:rFonts w:ascii="Times New Roman" w:eastAsia="Times New Roman" w:hAnsi="Times New Roman"/>
          <w:bCs/>
        </w:rPr>
        <w:t>Meng</w:t>
      </w:r>
      <w:proofErr w:type="spellEnd"/>
      <w:r w:rsidRPr="00A5106D">
        <w:rPr>
          <w:rFonts w:ascii="Times New Roman" w:eastAsia="Times New Roman" w:hAnsi="Times New Roman"/>
          <w:bCs/>
        </w:rPr>
        <w:t xml:space="preserve"> Deng, Natural and Synthetic Biomedical Polymer (1st edition), published by Elsevier Science.</w:t>
      </w:r>
    </w:p>
    <w:p w:rsidR="00F44BEB" w:rsidRPr="00A5106D" w:rsidRDefault="00F44BEB" w:rsidP="00F44BEB">
      <w:pPr>
        <w:pStyle w:val="ListParagraph"/>
        <w:numPr>
          <w:ilvl w:val="0"/>
          <w:numId w:val="9"/>
        </w:numPr>
        <w:shd w:val="clear" w:color="auto" w:fill="FFFFFF"/>
        <w:spacing w:before="100" w:beforeAutospacing="1" w:after="100" w:afterAutospacing="1" w:line="240" w:lineRule="auto"/>
        <w:ind w:right="120"/>
        <w:jc w:val="both"/>
        <w:rPr>
          <w:rFonts w:ascii="Times New Roman" w:eastAsia="Times New Roman" w:hAnsi="Times New Roman"/>
          <w:bCs/>
        </w:rPr>
      </w:pPr>
      <w:r w:rsidRPr="00A5106D">
        <w:rPr>
          <w:rFonts w:ascii="Times New Roman" w:eastAsia="Times New Roman" w:hAnsi="Times New Roman"/>
          <w:bCs/>
        </w:rPr>
        <w:t xml:space="preserve">Johnna S. </w:t>
      </w:r>
      <w:proofErr w:type="spellStart"/>
      <w:r w:rsidRPr="00A5106D">
        <w:rPr>
          <w:rFonts w:ascii="Times New Roman" w:eastAsia="Times New Roman" w:hAnsi="Times New Roman"/>
          <w:bCs/>
        </w:rPr>
        <w:t>Temenoff</w:t>
      </w:r>
      <w:proofErr w:type="spellEnd"/>
      <w:r w:rsidRPr="00A5106D">
        <w:rPr>
          <w:rFonts w:ascii="Times New Roman" w:eastAsia="Times New Roman" w:hAnsi="Times New Roman"/>
          <w:bCs/>
        </w:rPr>
        <w:t xml:space="preserve">, </w:t>
      </w:r>
      <w:proofErr w:type="spellStart"/>
      <w:r w:rsidRPr="00A5106D">
        <w:rPr>
          <w:rFonts w:ascii="Times New Roman" w:eastAsia="Times New Roman" w:hAnsi="Times New Roman"/>
          <w:bCs/>
        </w:rPr>
        <w:t>Antonios</w:t>
      </w:r>
      <w:proofErr w:type="spellEnd"/>
      <w:r w:rsidRPr="00A5106D">
        <w:rPr>
          <w:rFonts w:ascii="Times New Roman" w:eastAsia="Times New Roman" w:hAnsi="Times New Roman"/>
          <w:bCs/>
        </w:rPr>
        <w:t xml:space="preserve"> G. </w:t>
      </w:r>
      <w:proofErr w:type="spellStart"/>
      <w:r w:rsidRPr="00A5106D">
        <w:rPr>
          <w:rFonts w:ascii="Times New Roman" w:eastAsia="Times New Roman" w:hAnsi="Times New Roman"/>
          <w:bCs/>
        </w:rPr>
        <w:t>Mikos</w:t>
      </w:r>
      <w:proofErr w:type="spellEnd"/>
      <w:r w:rsidRPr="00A5106D">
        <w:rPr>
          <w:rFonts w:ascii="Times New Roman" w:eastAsia="Times New Roman" w:hAnsi="Times New Roman"/>
          <w:bCs/>
        </w:rPr>
        <w:t>, Biomaterials: The Intersection of Biology and Materials Science, 1st edition, Published by Pearson (January 2nd 2008)</w:t>
      </w:r>
    </w:p>
    <w:p w:rsidR="00F44BEB" w:rsidRPr="00A5106D" w:rsidRDefault="000658FD" w:rsidP="00F44BEB">
      <w:pPr>
        <w:pStyle w:val="ListParagraph"/>
        <w:numPr>
          <w:ilvl w:val="0"/>
          <w:numId w:val="9"/>
        </w:numPr>
        <w:spacing w:after="0"/>
        <w:jc w:val="both"/>
        <w:rPr>
          <w:rFonts w:ascii="Times New Roman" w:eastAsia="Times New Roman" w:hAnsi="Times New Roman"/>
          <w:bCs/>
        </w:rPr>
      </w:pPr>
      <w:hyperlink r:id="rId7" w:history="1">
        <w:r w:rsidR="00F44BEB" w:rsidRPr="00A5106D">
          <w:rPr>
            <w:rFonts w:ascii="Times New Roman" w:eastAsia="Times New Roman" w:hAnsi="Times New Roman"/>
            <w:bCs/>
          </w:rPr>
          <w:t xml:space="preserve">Deepak </w:t>
        </w:r>
        <w:proofErr w:type="spellStart"/>
        <w:r w:rsidR="00F44BEB" w:rsidRPr="00A5106D">
          <w:rPr>
            <w:rFonts w:ascii="Times New Roman" w:eastAsia="Times New Roman" w:hAnsi="Times New Roman"/>
            <w:bCs/>
          </w:rPr>
          <w:t>Chitkara</w:t>
        </w:r>
        <w:proofErr w:type="spellEnd"/>
      </w:hyperlink>
      <w:r w:rsidR="00F44BEB" w:rsidRPr="00A5106D">
        <w:rPr>
          <w:rFonts w:ascii="Times New Roman" w:eastAsia="Times New Roman" w:hAnsi="Times New Roman"/>
          <w:bCs/>
        </w:rPr>
        <w:t xml:space="preserve">, </w:t>
      </w:r>
      <w:hyperlink r:id="rId8" w:history="1">
        <w:proofErr w:type="spellStart"/>
        <w:r w:rsidR="00F44BEB" w:rsidRPr="00A5106D">
          <w:rPr>
            <w:rFonts w:ascii="Times New Roman" w:eastAsia="Times New Roman" w:hAnsi="Times New Roman"/>
            <w:bCs/>
          </w:rPr>
          <w:t>Anupama</w:t>
        </w:r>
        <w:proofErr w:type="spellEnd"/>
        <w:r w:rsidR="00F44BEB" w:rsidRPr="00A5106D">
          <w:rPr>
            <w:rFonts w:ascii="Times New Roman" w:eastAsia="Times New Roman" w:hAnsi="Times New Roman"/>
            <w:bCs/>
          </w:rPr>
          <w:t xml:space="preserve"> Mittal</w:t>
        </w:r>
      </w:hyperlink>
      <w:r w:rsidR="00F44BEB" w:rsidRPr="00A5106D">
        <w:rPr>
          <w:rFonts w:ascii="Times New Roman" w:eastAsia="Times New Roman" w:hAnsi="Times New Roman"/>
          <w:bCs/>
        </w:rPr>
        <w:t xml:space="preserve">, </w:t>
      </w:r>
      <w:hyperlink r:id="rId9" w:history="1">
        <w:r w:rsidR="00F44BEB" w:rsidRPr="00A5106D">
          <w:rPr>
            <w:rFonts w:ascii="Times New Roman" w:eastAsia="Times New Roman" w:hAnsi="Times New Roman"/>
            <w:bCs/>
          </w:rPr>
          <w:t xml:space="preserve">Ram I. </w:t>
        </w:r>
        <w:proofErr w:type="spellStart"/>
        <w:r w:rsidR="00F44BEB" w:rsidRPr="00A5106D">
          <w:rPr>
            <w:rFonts w:ascii="Times New Roman" w:eastAsia="Times New Roman" w:hAnsi="Times New Roman"/>
            <w:bCs/>
          </w:rPr>
          <w:t>Mahato</w:t>
        </w:r>
        <w:proofErr w:type="spellEnd"/>
      </w:hyperlink>
      <w:r w:rsidR="00F44BEB" w:rsidRPr="00A5106D">
        <w:rPr>
          <w:rFonts w:ascii="Times New Roman" w:eastAsia="Times New Roman" w:hAnsi="Times New Roman"/>
          <w:bCs/>
        </w:rPr>
        <w:t>, Molecular Medicines for Cancer: Concepts and Applications of Nanotechnology,  CRC Press; 1 edition, 2018</w:t>
      </w:r>
      <w:r w:rsidR="00572823" w:rsidRPr="00A5106D">
        <w:rPr>
          <w:rFonts w:ascii="Times New Roman" w:eastAsia="Times New Roman" w:hAnsi="Times New Roman"/>
          <w:bCs/>
        </w:rPr>
        <w:t>.</w:t>
      </w:r>
    </w:p>
    <w:p w:rsidR="00572823" w:rsidRPr="00A5106D" w:rsidRDefault="00572823" w:rsidP="00572823">
      <w:pPr>
        <w:pStyle w:val="ListParagraph"/>
        <w:spacing w:after="0"/>
        <w:jc w:val="both"/>
        <w:rPr>
          <w:rFonts w:ascii="Times New Roman" w:eastAsia="Times New Roman" w:hAnsi="Times New Roman"/>
          <w:bCs/>
        </w:rPr>
      </w:pPr>
    </w:p>
    <w:p w:rsidR="00C509CE" w:rsidRPr="00A5106D" w:rsidRDefault="00C509CE" w:rsidP="00572823">
      <w:pPr>
        <w:pStyle w:val="ListParagraph"/>
        <w:numPr>
          <w:ilvl w:val="0"/>
          <w:numId w:val="13"/>
        </w:numPr>
        <w:spacing w:before="120" w:after="120" w:line="240" w:lineRule="auto"/>
        <w:rPr>
          <w:rFonts w:ascii="Times New Roman" w:hAnsi="Times New Roman"/>
          <w:b/>
          <w:bCs/>
        </w:rPr>
      </w:pPr>
      <w:r w:rsidRPr="00A5106D">
        <w:rPr>
          <w:rFonts w:ascii="Times New Roman" w:hAnsi="Times New Roman"/>
          <w:b/>
          <w:bCs/>
        </w:rPr>
        <w:t xml:space="preserve">Course Plan: </w:t>
      </w:r>
    </w:p>
    <w:p w:rsidR="00461A6E" w:rsidRPr="00A5106D" w:rsidRDefault="00C509CE" w:rsidP="00C509CE">
      <w:pPr>
        <w:spacing w:after="0" w:line="240" w:lineRule="auto"/>
        <w:ind w:left="-900" w:hanging="180"/>
        <w:rPr>
          <w:rFonts w:ascii="Times New Roman" w:hAnsi="Times New Roman"/>
          <w:b/>
          <w:bCs/>
        </w:rPr>
      </w:pPr>
      <w:r w:rsidRPr="00A5106D">
        <w:rPr>
          <w:rFonts w:ascii="Times New Roman" w:hAnsi="Times New Roman"/>
          <w:b/>
          <w:bCs/>
        </w:rPr>
        <w:t xml:space="preserve">   </w:t>
      </w:r>
      <w:r w:rsidRPr="00A5106D">
        <w:rPr>
          <w:rFonts w:ascii="Times New Roman" w:hAnsi="Times New Roman"/>
          <w:b/>
          <w:bCs/>
        </w:rPr>
        <w:tab/>
      </w:r>
      <w:r w:rsidRPr="00A5106D">
        <w:rPr>
          <w:rFonts w:ascii="Times New Roman" w:hAnsi="Times New Roman"/>
          <w:b/>
          <w:bCs/>
        </w:rPr>
        <w:tab/>
        <w:t xml:space="preserve">  </w:t>
      </w:r>
    </w:p>
    <w:tbl>
      <w:tblPr>
        <w:tblW w:w="10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1701"/>
        <w:gridCol w:w="3685"/>
        <w:gridCol w:w="2126"/>
        <w:gridCol w:w="1957"/>
      </w:tblGrid>
      <w:tr w:rsidR="003468CA" w:rsidRPr="00A5106D" w:rsidTr="00572823">
        <w:tc>
          <w:tcPr>
            <w:tcW w:w="988" w:type="dxa"/>
          </w:tcPr>
          <w:p w:rsidR="003468CA" w:rsidRPr="00A5106D" w:rsidRDefault="003468CA" w:rsidP="00F82F69">
            <w:pPr>
              <w:pStyle w:val="NoSpacing"/>
              <w:rPr>
                <w:rFonts w:ascii="Times New Roman" w:hAnsi="Times New Roman"/>
                <w:b/>
              </w:rPr>
            </w:pPr>
            <w:r w:rsidRPr="00A5106D">
              <w:rPr>
                <w:rFonts w:ascii="Times New Roman" w:hAnsi="Times New Roman"/>
                <w:b/>
              </w:rPr>
              <w:t>Lecture No</w:t>
            </w:r>
          </w:p>
        </w:tc>
        <w:tc>
          <w:tcPr>
            <w:tcW w:w="1701" w:type="dxa"/>
            <w:shd w:val="clear" w:color="auto" w:fill="auto"/>
          </w:tcPr>
          <w:p w:rsidR="003468CA" w:rsidRPr="00A5106D" w:rsidRDefault="003468CA" w:rsidP="00F82F69">
            <w:pPr>
              <w:pStyle w:val="NoSpacing"/>
              <w:rPr>
                <w:rFonts w:ascii="Times New Roman" w:hAnsi="Times New Roman"/>
                <w:b/>
              </w:rPr>
            </w:pPr>
            <w:r w:rsidRPr="00A5106D">
              <w:rPr>
                <w:rFonts w:ascii="Times New Roman" w:hAnsi="Times New Roman"/>
                <w:b/>
              </w:rPr>
              <w:t>Learning objectives</w:t>
            </w:r>
          </w:p>
        </w:tc>
        <w:tc>
          <w:tcPr>
            <w:tcW w:w="3685" w:type="dxa"/>
            <w:shd w:val="clear" w:color="auto" w:fill="auto"/>
          </w:tcPr>
          <w:p w:rsidR="003468CA" w:rsidRPr="00A5106D" w:rsidRDefault="003468CA" w:rsidP="00F82F69">
            <w:pPr>
              <w:pStyle w:val="NoSpacing"/>
              <w:rPr>
                <w:rFonts w:ascii="Times New Roman" w:hAnsi="Times New Roman"/>
                <w:b/>
              </w:rPr>
            </w:pPr>
            <w:r w:rsidRPr="00A5106D">
              <w:rPr>
                <w:rFonts w:ascii="Times New Roman" w:hAnsi="Times New Roman"/>
                <w:b/>
              </w:rPr>
              <w:t>Topics to be covered</w:t>
            </w:r>
          </w:p>
        </w:tc>
        <w:tc>
          <w:tcPr>
            <w:tcW w:w="2126" w:type="dxa"/>
            <w:shd w:val="clear" w:color="auto" w:fill="auto"/>
          </w:tcPr>
          <w:p w:rsidR="003468CA" w:rsidRPr="00A5106D" w:rsidRDefault="003468CA" w:rsidP="00F82F69">
            <w:pPr>
              <w:pStyle w:val="NoSpacing"/>
              <w:rPr>
                <w:rFonts w:ascii="Times New Roman" w:hAnsi="Times New Roman"/>
                <w:b/>
              </w:rPr>
            </w:pPr>
            <w:r w:rsidRPr="00A5106D">
              <w:rPr>
                <w:rFonts w:ascii="Times New Roman" w:hAnsi="Times New Roman"/>
                <w:b/>
              </w:rPr>
              <w:t>Reference</w:t>
            </w:r>
          </w:p>
        </w:tc>
        <w:tc>
          <w:tcPr>
            <w:tcW w:w="1957" w:type="dxa"/>
            <w:shd w:val="clear" w:color="auto" w:fill="auto"/>
          </w:tcPr>
          <w:p w:rsidR="003468CA" w:rsidRPr="00A5106D" w:rsidRDefault="003468CA" w:rsidP="00F82F69">
            <w:pPr>
              <w:pStyle w:val="NoSpacing"/>
              <w:rPr>
                <w:rFonts w:ascii="Times New Roman" w:hAnsi="Times New Roman"/>
                <w:b/>
              </w:rPr>
            </w:pPr>
            <w:r w:rsidRPr="00A5106D">
              <w:rPr>
                <w:rFonts w:ascii="Times New Roman" w:hAnsi="Times New Roman"/>
                <w:b/>
              </w:rPr>
              <w:t>Learning Outcome</w:t>
            </w:r>
          </w:p>
        </w:tc>
      </w:tr>
      <w:tr w:rsidR="005E6B75" w:rsidRPr="00A5106D" w:rsidTr="00572823">
        <w:trPr>
          <w:trHeight w:val="449"/>
        </w:trPr>
        <w:tc>
          <w:tcPr>
            <w:tcW w:w="988" w:type="dxa"/>
            <w:vMerge w:val="restart"/>
          </w:tcPr>
          <w:p w:rsidR="005E6B75" w:rsidRPr="00A5106D" w:rsidRDefault="005E6B75" w:rsidP="00F82F69">
            <w:pPr>
              <w:spacing w:after="0"/>
              <w:jc w:val="both"/>
              <w:rPr>
                <w:rFonts w:ascii="Times New Roman" w:hAnsi="Times New Roman"/>
                <w:color w:val="000000"/>
              </w:rPr>
            </w:pPr>
            <w:r w:rsidRPr="00A5106D">
              <w:rPr>
                <w:rFonts w:ascii="Times New Roman" w:hAnsi="Times New Roman"/>
                <w:color w:val="000000"/>
              </w:rPr>
              <w:t>1</w:t>
            </w:r>
            <w:r w:rsidR="00C325E8" w:rsidRPr="00A5106D">
              <w:rPr>
                <w:rFonts w:ascii="Times New Roman" w:hAnsi="Times New Roman"/>
                <w:color w:val="000000"/>
              </w:rPr>
              <w:t>-8</w:t>
            </w:r>
          </w:p>
        </w:tc>
        <w:tc>
          <w:tcPr>
            <w:tcW w:w="1701" w:type="dxa"/>
            <w:vMerge w:val="restart"/>
            <w:shd w:val="clear" w:color="auto" w:fill="auto"/>
          </w:tcPr>
          <w:p w:rsidR="005E6B75" w:rsidRPr="00A5106D" w:rsidRDefault="005E6B75" w:rsidP="00496EAE">
            <w:pPr>
              <w:spacing w:after="0"/>
              <w:rPr>
                <w:rFonts w:ascii="Times New Roman" w:hAnsi="Times New Roman"/>
                <w:color w:val="000000"/>
              </w:rPr>
            </w:pPr>
            <w:r w:rsidRPr="00A5106D">
              <w:rPr>
                <w:rFonts w:ascii="Times New Roman" w:hAnsi="Times New Roman"/>
                <w:color w:val="000000"/>
              </w:rPr>
              <w:t>Biomaterials for Pharmaceutical applications</w:t>
            </w:r>
          </w:p>
        </w:tc>
        <w:tc>
          <w:tcPr>
            <w:tcW w:w="3685" w:type="dxa"/>
            <w:tcBorders>
              <w:bottom w:val="single" w:sz="4" w:space="0" w:color="auto"/>
            </w:tcBorders>
            <w:shd w:val="clear" w:color="auto" w:fill="auto"/>
          </w:tcPr>
          <w:p w:rsidR="005E6B75" w:rsidRPr="00A5106D" w:rsidRDefault="00342661" w:rsidP="002771FA">
            <w:pPr>
              <w:spacing w:after="0"/>
              <w:rPr>
                <w:rFonts w:ascii="Times New Roman" w:hAnsi="Times New Roman"/>
                <w:color w:val="000000"/>
              </w:rPr>
            </w:pPr>
            <w:r w:rsidRPr="00A5106D">
              <w:rPr>
                <w:rFonts w:ascii="Times New Roman" w:hAnsi="Times New Roman"/>
                <w:color w:val="000000"/>
              </w:rPr>
              <w:t>What is the need for biomaterials?</w:t>
            </w:r>
          </w:p>
        </w:tc>
        <w:tc>
          <w:tcPr>
            <w:tcW w:w="2126" w:type="dxa"/>
            <w:vMerge w:val="restart"/>
            <w:shd w:val="clear" w:color="auto" w:fill="auto"/>
          </w:tcPr>
          <w:p w:rsidR="005E6B75" w:rsidRPr="00A5106D" w:rsidRDefault="005E6B75" w:rsidP="00F82F69">
            <w:pPr>
              <w:spacing w:after="0"/>
              <w:rPr>
                <w:rFonts w:ascii="Times New Roman" w:hAnsi="Times New Roman"/>
                <w:bCs/>
              </w:rPr>
            </w:pPr>
            <w:r w:rsidRPr="00A5106D">
              <w:rPr>
                <w:rFonts w:ascii="Times New Roman" w:hAnsi="Times New Roman"/>
                <w:bCs/>
              </w:rPr>
              <w:t xml:space="preserve">T2. Section II.5 </w:t>
            </w:r>
          </w:p>
          <w:p w:rsidR="005E6B75" w:rsidRPr="00A5106D" w:rsidRDefault="005E6B75" w:rsidP="00F82F69">
            <w:pPr>
              <w:spacing w:after="0"/>
              <w:rPr>
                <w:rFonts w:ascii="Times New Roman" w:hAnsi="Times New Roman"/>
                <w:bCs/>
              </w:rPr>
            </w:pPr>
            <w:r w:rsidRPr="00A5106D">
              <w:rPr>
                <w:rFonts w:ascii="Times New Roman" w:hAnsi="Times New Roman"/>
                <w:bCs/>
              </w:rPr>
              <w:t>R2 Ch. 1</w:t>
            </w:r>
          </w:p>
          <w:p w:rsidR="005E6B75" w:rsidRPr="00A5106D" w:rsidRDefault="005E6B75" w:rsidP="00F82F69">
            <w:pPr>
              <w:spacing w:after="0"/>
              <w:rPr>
                <w:rFonts w:ascii="Times New Roman" w:hAnsi="Times New Roman"/>
                <w:bCs/>
              </w:rPr>
            </w:pPr>
            <w:r w:rsidRPr="00A5106D">
              <w:rPr>
                <w:rFonts w:ascii="Times New Roman" w:hAnsi="Times New Roman"/>
                <w:bCs/>
              </w:rPr>
              <w:t>Journal articles</w:t>
            </w:r>
          </w:p>
        </w:tc>
        <w:tc>
          <w:tcPr>
            <w:tcW w:w="1957" w:type="dxa"/>
            <w:vMerge w:val="restart"/>
            <w:shd w:val="clear" w:color="auto" w:fill="auto"/>
          </w:tcPr>
          <w:p w:rsidR="005E6B75" w:rsidRPr="00A5106D" w:rsidRDefault="005E6B75" w:rsidP="00D30ADB">
            <w:pPr>
              <w:spacing w:after="0"/>
              <w:rPr>
                <w:rFonts w:ascii="Times New Roman" w:hAnsi="Times New Roman"/>
                <w:color w:val="000000"/>
              </w:rPr>
            </w:pPr>
            <w:r w:rsidRPr="00A5106D">
              <w:rPr>
                <w:rFonts w:ascii="Times New Roman" w:hAnsi="Times New Roman"/>
                <w:bCs/>
              </w:rPr>
              <w:t>Understanding of biomaterials, their uses</w:t>
            </w:r>
            <w:r w:rsidR="00496EAE" w:rsidRPr="00A5106D">
              <w:rPr>
                <w:rFonts w:ascii="Times New Roman" w:hAnsi="Times New Roman"/>
                <w:bCs/>
              </w:rPr>
              <w:t xml:space="preserve"> in pharmaceutical formulations</w:t>
            </w:r>
          </w:p>
        </w:tc>
      </w:tr>
      <w:tr w:rsidR="00272807" w:rsidRPr="00A5106D" w:rsidTr="00572823">
        <w:trPr>
          <w:trHeight w:val="981"/>
        </w:trPr>
        <w:tc>
          <w:tcPr>
            <w:tcW w:w="988" w:type="dxa"/>
            <w:vMerge/>
          </w:tcPr>
          <w:p w:rsidR="00272807" w:rsidRPr="00A5106D" w:rsidRDefault="00272807" w:rsidP="00F82F69">
            <w:pPr>
              <w:spacing w:after="0"/>
              <w:jc w:val="both"/>
              <w:rPr>
                <w:rFonts w:ascii="Times New Roman" w:hAnsi="Times New Roman"/>
                <w:color w:val="000000"/>
              </w:rPr>
            </w:pPr>
          </w:p>
        </w:tc>
        <w:tc>
          <w:tcPr>
            <w:tcW w:w="1701" w:type="dxa"/>
            <w:vMerge/>
            <w:shd w:val="clear" w:color="auto" w:fill="auto"/>
          </w:tcPr>
          <w:p w:rsidR="00272807" w:rsidRPr="00A5106D" w:rsidRDefault="00272807" w:rsidP="00496EAE">
            <w:pPr>
              <w:spacing w:after="0"/>
              <w:rPr>
                <w:rFonts w:ascii="Times New Roman" w:hAnsi="Times New Roman"/>
                <w:color w:val="000000"/>
              </w:rPr>
            </w:pPr>
          </w:p>
        </w:tc>
        <w:tc>
          <w:tcPr>
            <w:tcW w:w="3685" w:type="dxa"/>
            <w:tcBorders>
              <w:top w:val="single" w:sz="4" w:space="0" w:color="auto"/>
            </w:tcBorders>
            <w:shd w:val="clear" w:color="auto" w:fill="auto"/>
          </w:tcPr>
          <w:p w:rsidR="00272807" w:rsidRPr="00A5106D" w:rsidRDefault="00272807" w:rsidP="002771FA">
            <w:pPr>
              <w:spacing w:after="0"/>
              <w:rPr>
                <w:rFonts w:ascii="Times New Roman" w:hAnsi="Times New Roman"/>
                <w:color w:val="000000"/>
              </w:rPr>
            </w:pPr>
            <w:r w:rsidRPr="00A5106D">
              <w:rPr>
                <w:rFonts w:ascii="Times New Roman" w:hAnsi="Times New Roman"/>
                <w:color w:val="000000"/>
              </w:rPr>
              <w:t>Introduction to biomaterials and its applications in implants and drug delivery systems</w:t>
            </w:r>
          </w:p>
        </w:tc>
        <w:tc>
          <w:tcPr>
            <w:tcW w:w="2126" w:type="dxa"/>
            <w:vMerge/>
            <w:shd w:val="clear" w:color="auto" w:fill="auto"/>
          </w:tcPr>
          <w:p w:rsidR="00272807" w:rsidRPr="00A5106D" w:rsidRDefault="00272807" w:rsidP="00F82F69">
            <w:pPr>
              <w:spacing w:after="0"/>
              <w:rPr>
                <w:rFonts w:ascii="Times New Roman" w:hAnsi="Times New Roman"/>
                <w:bCs/>
              </w:rPr>
            </w:pPr>
          </w:p>
        </w:tc>
        <w:tc>
          <w:tcPr>
            <w:tcW w:w="1957" w:type="dxa"/>
            <w:vMerge/>
            <w:shd w:val="clear" w:color="auto" w:fill="auto"/>
          </w:tcPr>
          <w:p w:rsidR="00272807" w:rsidRPr="00A5106D" w:rsidRDefault="00272807" w:rsidP="00F82F69">
            <w:pPr>
              <w:spacing w:after="0"/>
              <w:jc w:val="both"/>
              <w:rPr>
                <w:rFonts w:ascii="Times New Roman" w:hAnsi="Times New Roman"/>
                <w:bCs/>
              </w:rPr>
            </w:pPr>
          </w:p>
        </w:tc>
      </w:tr>
      <w:tr w:rsidR="003468CA" w:rsidRPr="00A5106D" w:rsidTr="00572823">
        <w:tc>
          <w:tcPr>
            <w:tcW w:w="988" w:type="dxa"/>
            <w:vMerge w:val="restart"/>
          </w:tcPr>
          <w:p w:rsidR="003468CA" w:rsidRPr="00A5106D" w:rsidRDefault="00C325E8" w:rsidP="00F82F69">
            <w:pPr>
              <w:spacing w:after="0"/>
              <w:jc w:val="both"/>
              <w:rPr>
                <w:rFonts w:ascii="Times New Roman" w:hAnsi="Times New Roman"/>
                <w:color w:val="000000"/>
              </w:rPr>
            </w:pPr>
            <w:r w:rsidRPr="00A5106D">
              <w:rPr>
                <w:rFonts w:ascii="Times New Roman" w:hAnsi="Times New Roman"/>
                <w:color w:val="000000"/>
              </w:rPr>
              <w:lastRenderedPageBreak/>
              <w:t>9-15</w:t>
            </w:r>
          </w:p>
        </w:tc>
        <w:tc>
          <w:tcPr>
            <w:tcW w:w="1701" w:type="dxa"/>
            <w:vMerge w:val="restart"/>
            <w:shd w:val="clear" w:color="auto" w:fill="auto"/>
          </w:tcPr>
          <w:p w:rsidR="003468CA" w:rsidRPr="00A5106D" w:rsidRDefault="003468CA" w:rsidP="00496EAE">
            <w:pPr>
              <w:spacing w:after="0"/>
              <w:rPr>
                <w:rFonts w:ascii="Times New Roman" w:hAnsi="Times New Roman"/>
                <w:color w:val="000000"/>
              </w:rPr>
            </w:pPr>
            <w:r w:rsidRPr="00A5106D">
              <w:rPr>
                <w:rFonts w:ascii="Times New Roman" w:hAnsi="Times New Roman"/>
                <w:color w:val="000000"/>
              </w:rPr>
              <w:t>Polymers for biomedical applications</w:t>
            </w:r>
          </w:p>
        </w:tc>
        <w:tc>
          <w:tcPr>
            <w:tcW w:w="3685" w:type="dxa"/>
            <w:shd w:val="clear" w:color="auto" w:fill="auto"/>
          </w:tcPr>
          <w:p w:rsidR="003468CA" w:rsidRPr="00A5106D" w:rsidRDefault="003468CA" w:rsidP="00496EAE">
            <w:pPr>
              <w:spacing w:after="0"/>
              <w:rPr>
                <w:rFonts w:ascii="Times New Roman" w:hAnsi="Times New Roman"/>
                <w:color w:val="000000"/>
              </w:rPr>
            </w:pPr>
            <w:r w:rsidRPr="00A5106D">
              <w:rPr>
                <w:rFonts w:ascii="Times New Roman" w:hAnsi="Times New Roman"/>
                <w:color w:val="000000"/>
              </w:rPr>
              <w:t xml:space="preserve">Polymers of natural origin in pharmaceuticals- Gelatin, collagen, chitosan, alginate, </w:t>
            </w:r>
            <w:proofErr w:type="spellStart"/>
            <w:r w:rsidRPr="00A5106D">
              <w:rPr>
                <w:rFonts w:ascii="Times New Roman" w:hAnsi="Times New Roman"/>
                <w:color w:val="000000"/>
              </w:rPr>
              <w:t>Dextrans</w:t>
            </w:r>
            <w:proofErr w:type="spellEnd"/>
          </w:p>
        </w:tc>
        <w:tc>
          <w:tcPr>
            <w:tcW w:w="2126" w:type="dxa"/>
            <w:shd w:val="clear" w:color="auto" w:fill="auto"/>
          </w:tcPr>
          <w:p w:rsidR="003468CA" w:rsidRPr="00A5106D" w:rsidRDefault="003468CA" w:rsidP="00F82F69">
            <w:pPr>
              <w:spacing w:after="0"/>
              <w:rPr>
                <w:rFonts w:ascii="Times New Roman" w:hAnsi="Times New Roman"/>
                <w:bCs/>
              </w:rPr>
            </w:pPr>
            <w:r w:rsidRPr="00A5106D">
              <w:rPr>
                <w:rFonts w:ascii="Times New Roman" w:hAnsi="Times New Roman"/>
                <w:bCs/>
              </w:rPr>
              <w:t>T1. CH. 2, 3, 4, 5 and 6</w:t>
            </w:r>
          </w:p>
          <w:p w:rsidR="003468CA" w:rsidRPr="00A5106D" w:rsidRDefault="003468CA" w:rsidP="00F82F69">
            <w:pPr>
              <w:spacing w:after="0"/>
              <w:rPr>
                <w:rFonts w:ascii="Times New Roman" w:hAnsi="Times New Roman"/>
                <w:bCs/>
              </w:rPr>
            </w:pPr>
            <w:r w:rsidRPr="00A5106D">
              <w:rPr>
                <w:rFonts w:ascii="Times New Roman" w:hAnsi="Times New Roman"/>
                <w:bCs/>
              </w:rPr>
              <w:t xml:space="preserve">R1. </w:t>
            </w:r>
            <w:proofErr w:type="spellStart"/>
            <w:r w:rsidRPr="00A5106D">
              <w:rPr>
                <w:rFonts w:ascii="Times New Roman" w:hAnsi="Times New Roman"/>
                <w:bCs/>
              </w:rPr>
              <w:t>Ch</w:t>
            </w:r>
            <w:proofErr w:type="spellEnd"/>
            <w:r w:rsidRPr="00A5106D">
              <w:rPr>
                <w:rFonts w:ascii="Times New Roman" w:hAnsi="Times New Roman"/>
                <w:bCs/>
              </w:rPr>
              <w:t xml:space="preserve"> 4, 5</w:t>
            </w:r>
          </w:p>
          <w:p w:rsidR="003468CA" w:rsidRPr="00A5106D" w:rsidRDefault="003468CA" w:rsidP="00665166">
            <w:pPr>
              <w:spacing w:after="0"/>
              <w:rPr>
                <w:rFonts w:ascii="Times New Roman" w:hAnsi="Times New Roman"/>
                <w:color w:val="000000"/>
              </w:rPr>
            </w:pPr>
            <w:r w:rsidRPr="00A5106D">
              <w:rPr>
                <w:rFonts w:ascii="Times New Roman" w:hAnsi="Times New Roman"/>
                <w:bCs/>
              </w:rPr>
              <w:t>Journal articles</w:t>
            </w:r>
          </w:p>
        </w:tc>
        <w:tc>
          <w:tcPr>
            <w:tcW w:w="1957" w:type="dxa"/>
            <w:vMerge w:val="restart"/>
            <w:shd w:val="clear" w:color="auto" w:fill="auto"/>
          </w:tcPr>
          <w:p w:rsidR="003468CA" w:rsidRPr="00A5106D" w:rsidRDefault="003468CA" w:rsidP="00496EAE">
            <w:pPr>
              <w:spacing w:after="0"/>
              <w:rPr>
                <w:rFonts w:ascii="Times New Roman" w:hAnsi="Times New Roman"/>
                <w:color w:val="000000"/>
              </w:rPr>
            </w:pPr>
            <w:r w:rsidRPr="00A5106D">
              <w:rPr>
                <w:rFonts w:ascii="Times New Roman" w:hAnsi="Times New Roman"/>
                <w:color w:val="000000"/>
              </w:rPr>
              <w:t xml:space="preserve">Understanding polymers of different origins, their structures, and properties </w:t>
            </w:r>
          </w:p>
        </w:tc>
      </w:tr>
      <w:tr w:rsidR="003468CA" w:rsidRPr="00A5106D" w:rsidTr="00572823">
        <w:trPr>
          <w:trHeight w:val="890"/>
        </w:trPr>
        <w:tc>
          <w:tcPr>
            <w:tcW w:w="988" w:type="dxa"/>
            <w:vMerge/>
          </w:tcPr>
          <w:p w:rsidR="003468CA" w:rsidRPr="00A5106D" w:rsidRDefault="003468CA" w:rsidP="00F82F69">
            <w:pPr>
              <w:spacing w:after="0"/>
              <w:rPr>
                <w:rFonts w:ascii="Times New Roman" w:hAnsi="Times New Roman"/>
                <w:color w:val="000000"/>
              </w:rPr>
            </w:pPr>
          </w:p>
        </w:tc>
        <w:tc>
          <w:tcPr>
            <w:tcW w:w="1701" w:type="dxa"/>
            <w:vMerge/>
            <w:shd w:val="clear" w:color="auto" w:fill="auto"/>
          </w:tcPr>
          <w:p w:rsidR="003468CA" w:rsidRPr="00A5106D" w:rsidRDefault="003468CA" w:rsidP="00F82F69">
            <w:pPr>
              <w:spacing w:after="0"/>
              <w:rPr>
                <w:rFonts w:ascii="Times New Roman" w:hAnsi="Times New Roman"/>
                <w:color w:val="000000"/>
              </w:rPr>
            </w:pPr>
          </w:p>
        </w:tc>
        <w:tc>
          <w:tcPr>
            <w:tcW w:w="3685" w:type="dxa"/>
            <w:shd w:val="clear" w:color="auto" w:fill="auto"/>
          </w:tcPr>
          <w:p w:rsidR="003468CA" w:rsidRPr="00A5106D" w:rsidRDefault="003468CA" w:rsidP="00496EAE">
            <w:pPr>
              <w:spacing w:after="0"/>
              <w:rPr>
                <w:rFonts w:ascii="Times New Roman" w:hAnsi="Times New Roman"/>
                <w:color w:val="000000"/>
              </w:rPr>
            </w:pPr>
            <w:r w:rsidRPr="00A5106D">
              <w:rPr>
                <w:rFonts w:ascii="Times New Roman" w:hAnsi="Times New Roman"/>
                <w:color w:val="000000"/>
              </w:rPr>
              <w:t xml:space="preserve">Synthetic polymers in pharmaceuticals-Polyesters, </w:t>
            </w:r>
            <w:proofErr w:type="spellStart"/>
            <w:r w:rsidRPr="00A5106D">
              <w:rPr>
                <w:rFonts w:ascii="Times New Roman" w:hAnsi="Times New Roman"/>
                <w:color w:val="000000"/>
              </w:rPr>
              <w:t>polyanhydrides</w:t>
            </w:r>
            <w:proofErr w:type="spellEnd"/>
            <w:r w:rsidRPr="00A5106D">
              <w:rPr>
                <w:rFonts w:ascii="Times New Roman" w:hAnsi="Times New Roman"/>
                <w:color w:val="000000"/>
              </w:rPr>
              <w:t xml:space="preserve">, polycarbonates, </w:t>
            </w:r>
            <w:proofErr w:type="spellStart"/>
            <w:r w:rsidRPr="00A5106D">
              <w:rPr>
                <w:rFonts w:ascii="Times New Roman" w:hAnsi="Times New Roman"/>
                <w:color w:val="000000"/>
              </w:rPr>
              <w:t>etc</w:t>
            </w:r>
            <w:proofErr w:type="spellEnd"/>
          </w:p>
        </w:tc>
        <w:tc>
          <w:tcPr>
            <w:tcW w:w="2126" w:type="dxa"/>
            <w:shd w:val="clear" w:color="auto" w:fill="auto"/>
          </w:tcPr>
          <w:p w:rsidR="003468CA" w:rsidRPr="00A5106D" w:rsidRDefault="003468CA" w:rsidP="00F82F69">
            <w:pPr>
              <w:suppressAutoHyphens/>
              <w:spacing w:after="0"/>
              <w:rPr>
                <w:rFonts w:ascii="Times New Roman" w:hAnsi="Times New Roman"/>
                <w:bCs/>
              </w:rPr>
            </w:pPr>
            <w:r w:rsidRPr="00A5106D">
              <w:rPr>
                <w:rFonts w:ascii="Times New Roman" w:hAnsi="Times New Roman"/>
                <w:bCs/>
              </w:rPr>
              <w:t>T1. CH. 9, 10 and 11</w:t>
            </w:r>
          </w:p>
          <w:p w:rsidR="003468CA" w:rsidRPr="00A5106D" w:rsidRDefault="003468CA" w:rsidP="00F82F69">
            <w:pPr>
              <w:suppressAutoHyphens/>
              <w:spacing w:after="0"/>
              <w:rPr>
                <w:rFonts w:ascii="Times New Roman" w:hAnsi="Times New Roman"/>
                <w:bCs/>
              </w:rPr>
            </w:pPr>
            <w:r w:rsidRPr="00A5106D">
              <w:rPr>
                <w:rFonts w:ascii="Times New Roman" w:hAnsi="Times New Roman"/>
                <w:bCs/>
              </w:rPr>
              <w:t>R1. Ch. 6, 8, 10 and 11</w:t>
            </w:r>
          </w:p>
          <w:p w:rsidR="003468CA" w:rsidRPr="00A5106D" w:rsidRDefault="003468CA" w:rsidP="00665166">
            <w:pPr>
              <w:suppressAutoHyphens/>
              <w:spacing w:after="0"/>
              <w:rPr>
                <w:rFonts w:ascii="Times New Roman" w:hAnsi="Times New Roman"/>
                <w:color w:val="000000"/>
              </w:rPr>
            </w:pPr>
            <w:r w:rsidRPr="00A5106D">
              <w:rPr>
                <w:rFonts w:ascii="Times New Roman" w:hAnsi="Times New Roman"/>
                <w:bCs/>
              </w:rPr>
              <w:t>Journal articles</w:t>
            </w:r>
          </w:p>
        </w:tc>
        <w:tc>
          <w:tcPr>
            <w:tcW w:w="1957" w:type="dxa"/>
            <w:vMerge/>
            <w:shd w:val="clear" w:color="auto" w:fill="auto"/>
          </w:tcPr>
          <w:p w:rsidR="003468CA" w:rsidRPr="00A5106D" w:rsidRDefault="003468CA" w:rsidP="00F82F69">
            <w:pPr>
              <w:spacing w:after="0"/>
              <w:rPr>
                <w:rFonts w:ascii="Times New Roman" w:hAnsi="Times New Roman"/>
                <w:color w:val="000000"/>
              </w:rPr>
            </w:pPr>
          </w:p>
        </w:tc>
      </w:tr>
      <w:tr w:rsidR="009A2848" w:rsidRPr="00A5106D" w:rsidTr="009A2848">
        <w:trPr>
          <w:trHeight w:val="1780"/>
        </w:trPr>
        <w:tc>
          <w:tcPr>
            <w:tcW w:w="988" w:type="dxa"/>
          </w:tcPr>
          <w:p w:rsidR="009A2848" w:rsidRPr="00A5106D" w:rsidRDefault="009A2848" w:rsidP="00F82F69">
            <w:pPr>
              <w:spacing w:after="0"/>
              <w:jc w:val="both"/>
              <w:rPr>
                <w:rFonts w:ascii="Times New Roman" w:hAnsi="Times New Roman"/>
                <w:color w:val="000000"/>
              </w:rPr>
            </w:pPr>
            <w:r w:rsidRPr="00A5106D">
              <w:rPr>
                <w:rFonts w:ascii="Times New Roman" w:hAnsi="Times New Roman"/>
                <w:color w:val="000000"/>
              </w:rPr>
              <w:t>16-22</w:t>
            </w:r>
          </w:p>
        </w:tc>
        <w:tc>
          <w:tcPr>
            <w:tcW w:w="1701" w:type="dxa"/>
            <w:shd w:val="clear" w:color="auto" w:fill="auto"/>
          </w:tcPr>
          <w:p w:rsidR="009A2848" w:rsidRPr="00A5106D" w:rsidRDefault="009A2848" w:rsidP="00496EAE">
            <w:pPr>
              <w:spacing w:after="0"/>
              <w:rPr>
                <w:rFonts w:ascii="Times New Roman" w:hAnsi="Times New Roman"/>
                <w:color w:val="000000"/>
              </w:rPr>
            </w:pPr>
            <w:r w:rsidRPr="00A5106D">
              <w:rPr>
                <w:rFonts w:ascii="Times New Roman" w:hAnsi="Times New Roman"/>
                <w:color w:val="000000"/>
              </w:rPr>
              <w:t xml:space="preserve">Polymer properties </w:t>
            </w:r>
            <w:r w:rsidRPr="00A5106D">
              <w:rPr>
                <w:rFonts w:ascii="Times New Roman" w:eastAsia="Times New Roman" w:hAnsi="Times New Roman"/>
                <w:bCs/>
              </w:rPr>
              <w:t>influencing pharmaceutical formulations</w:t>
            </w:r>
          </w:p>
        </w:tc>
        <w:tc>
          <w:tcPr>
            <w:tcW w:w="3685" w:type="dxa"/>
            <w:shd w:val="clear" w:color="auto" w:fill="auto"/>
          </w:tcPr>
          <w:p w:rsidR="009A2848" w:rsidRPr="00A5106D" w:rsidRDefault="009A2848" w:rsidP="00F82F69">
            <w:pPr>
              <w:spacing w:after="0"/>
              <w:rPr>
                <w:rFonts w:ascii="Times New Roman" w:hAnsi="Times New Roman"/>
                <w:color w:val="000000"/>
              </w:rPr>
            </w:pPr>
            <w:r w:rsidRPr="00A5106D">
              <w:rPr>
                <w:rFonts w:ascii="Times New Roman" w:hAnsi="Times New Roman"/>
                <w:color w:val="000000"/>
              </w:rPr>
              <w:t>Polymer bulk and surface characterization. Thermal/mechanical properties of polymers, surface and morphological characterization.</w:t>
            </w:r>
          </w:p>
        </w:tc>
        <w:tc>
          <w:tcPr>
            <w:tcW w:w="2126" w:type="dxa"/>
            <w:shd w:val="clear" w:color="auto" w:fill="auto"/>
          </w:tcPr>
          <w:p w:rsidR="009A2848" w:rsidRPr="00A5106D" w:rsidRDefault="009A2848" w:rsidP="00F82F69">
            <w:pPr>
              <w:spacing w:after="0"/>
              <w:rPr>
                <w:rFonts w:ascii="Times New Roman" w:hAnsi="Times New Roman"/>
                <w:color w:val="000000"/>
              </w:rPr>
            </w:pPr>
            <w:r w:rsidRPr="00A5106D">
              <w:rPr>
                <w:rFonts w:ascii="Times New Roman" w:hAnsi="Times New Roman"/>
                <w:color w:val="000000"/>
              </w:rPr>
              <w:t>R1 Ch. 2, 20</w:t>
            </w:r>
          </w:p>
          <w:p w:rsidR="009A2848" w:rsidRPr="00A5106D" w:rsidRDefault="009A2848" w:rsidP="00F82F69">
            <w:pPr>
              <w:spacing w:after="0"/>
              <w:rPr>
                <w:rFonts w:ascii="Times New Roman" w:hAnsi="Times New Roman"/>
                <w:color w:val="000000"/>
              </w:rPr>
            </w:pPr>
            <w:r w:rsidRPr="00A5106D">
              <w:rPr>
                <w:rFonts w:ascii="Times New Roman" w:hAnsi="Times New Roman"/>
                <w:color w:val="000000"/>
              </w:rPr>
              <w:t>R2 Ch. 3 and 4</w:t>
            </w:r>
          </w:p>
          <w:p w:rsidR="009A2848" w:rsidRPr="00A5106D" w:rsidRDefault="009A2848" w:rsidP="00665166">
            <w:pPr>
              <w:spacing w:after="0"/>
              <w:rPr>
                <w:rFonts w:ascii="Times New Roman" w:hAnsi="Times New Roman"/>
                <w:color w:val="000000"/>
              </w:rPr>
            </w:pPr>
            <w:r w:rsidRPr="00A5106D">
              <w:rPr>
                <w:rFonts w:ascii="Times New Roman" w:hAnsi="Times New Roman"/>
                <w:color w:val="000000"/>
              </w:rPr>
              <w:t>Journal articles</w:t>
            </w:r>
          </w:p>
        </w:tc>
        <w:tc>
          <w:tcPr>
            <w:tcW w:w="1957" w:type="dxa"/>
            <w:shd w:val="clear" w:color="auto" w:fill="auto"/>
          </w:tcPr>
          <w:p w:rsidR="009A2848" w:rsidRPr="00A5106D" w:rsidRDefault="009A2848" w:rsidP="00F82F69">
            <w:pPr>
              <w:spacing w:after="0"/>
              <w:jc w:val="both"/>
              <w:rPr>
                <w:rFonts w:ascii="Times New Roman" w:hAnsi="Times New Roman"/>
                <w:color w:val="000000"/>
              </w:rPr>
            </w:pPr>
            <w:r w:rsidRPr="00A5106D">
              <w:rPr>
                <w:rFonts w:ascii="Times New Roman" w:hAnsi="Times New Roman"/>
                <w:color w:val="000000"/>
              </w:rPr>
              <w:t>Understanding properties of the polymers, different characterization techniques</w:t>
            </w:r>
          </w:p>
        </w:tc>
      </w:tr>
      <w:tr w:rsidR="003468CA" w:rsidRPr="00A5106D" w:rsidTr="00572823">
        <w:tc>
          <w:tcPr>
            <w:tcW w:w="988" w:type="dxa"/>
          </w:tcPr>
          <w:p w:rsidR="003468CA" w:rsidRPr="00A5106D" w:rsidRDefault="00200D98" w:rsidP="00F82F69">
            <w:pPr>
              <w:spacing w:after="0"/>
              <w:jc w:val="both"/>
              <w:rPr>
                <w:rFonts w:ascii="Times New Roman" w:hAnsi="Times New Roman"/>
                <w:color w:val="000000"/>
              </w:rPr>
            </w:pPr>
            <w:r w:rsidRPr="00A5106D">
              <w:rPr>
                <w:rFonts w:ascii="Times New Roman" w:hAnsi="Times New Roman"/>
                <w:color w:val="000000"/>
              </w:rPr>
              <w:t>23-28</w:t>
            </w:r>
          </w:p>
        </w:tc>
        <w:tc>
          <w:tcPr>
            <w:tcW w:w="1701" w:type="dxa"/>
            <w:shd w:val="clear" w:color="auto" w:fill="auto"/>
          </w:tcPr>
          <w:p w:rsidR="003468CA" w:rsidRPr="00A5106D" w:rsidRDefault="003468CA" w:rsidP="00F82F69">
            <w:pPr>
              <w:spacing w:after="0"/>
              <w:jc w:val="both"/>
              <w:rPr>
                <w:rFonts w:ascii="Times New Roman" w:hAnsi="Times New Roman"/>
                <w:color w:val="000000"/>
              </w:rPr>
            </w:pPr>
            <w:r w:rsidRPr="00A5106D">
              <w:rPr>
                <w:rFonts w:ascii="Times New Roman" w:hAnsi="Times New Roman"/>
                <w:color w:val="000000"/>
              </w:rPr>
              <w:t xml:space="preserve">Biodegradation </w:t>
            </w:r>
          </w:p>
        </w:tc>
        <w:tc>
          <w:tcPr>
            <w:tcW w:w="3685" w:type="dxa"/>
            <w:shd w:val="clear" w:color="auto" w:fill="auto"/>
          </w:tcPr>
          <w:p w:rsidR="003468CA" w:rsidRPr="00A5106D" w:rsidRDefault="003468CA" w:rsidP="00F82F69">
            <w:pPr>
              <w:spacing w:after="0"/>
              <w:rPr>
                <w:rFonts w:ascii="Times New Roman" w:hAnsi="Times New Roman"/>
                <w:color w:val="000000"/>
              </w:rPr>
            </w:pPr>
            <w:r w:rsidRPr="00A5106D">
              <w:rPr>
                <w:rFonts w:ascii="Times New Roman" w:hAnsi="Times New Roman"/>
                <w:color w:val="000000"/>
              </w:rPr>
              <w:t>Degradation of materials in biological environment</w:t>
            </w:r>
          </w:p>
        </w:tc>
        <w:tc>
          <w:tcPr>
            <w:tcW w:w="2126" w:type="dxa"/>
            <w:shd w:val="clear" w:color="auto" w:fill="auto"/>
          </w:tcPr>
          <w:p w:rsidR="003468CA" w:rsidRPr="00A5106D" w:rsidRDefault="003468CA" w:rsidP="00F82F69">
            <w:pPr>
              <w:spacing w:after="0"/>
              <w:rPr>
                <w:rFonts w:ascii="Times New Roman" w:hAnsi="Times New Roman"/>
                <w:color w:val="000000"/>
              </w:rPr>
            </w:pPr>
            <w:r w:rsidRPr="00A5106D">
              <w:rPr>
                <w:rFonts w:ascii="Times New Roman" w:hAnsi="Times New Roman"/>
                <w:color w:val="000000"/>
              </w:rPr>
              <w:t>T2. Section II.4</w:t>
            </w:r>
          </w:p>
          <w:p w:rsidR="003468CA" w:rsidRPr="00A5106D" w:rsidRDefault="003468CA" w:rsidP="00F82F69">
            <w:pPr>
              <w:spacing w:after="0"/>
              <w:rPr>
                <w:rFonts w:ascii="Times New Roman" w:hAnsi="Times New Roman"/>
                <w:color w:val="000000"/>
              </w:rPr>
            </w:pPr>
          </w:p>
        </w:tc>
        <w:tc>
          <w:tcPr>
            <w:tcW w:w="1957" w:type="dxa"/>
            <w:shd w:val="clear" w:color="auto" w:fill="auto"/>
          </w:tcPr>
          <w:p w:rsidR="003468CA" w:rsidRPr="00A5106D" w:rsidRDefault="003468CA" w:rsidP="00D30ADB">
            <w:pPr>
              <w:spacing w:after="0"/>
              <w:rPr>
                <w:rFonts w:ascii="Times New Roman" w:hAnsi="Times New Roman"/>
                <w:color w:val="000000"/>
              </w:rPr>
            </w:pPr>
            <w:r w:rsidRPr="00A5106D">
              <w:rPr>
                <w:rFonts w:ascii="Times New Roman" w:hAnsi="Times New Roman"/>
                <w:color w:val="000000"/>
              </w:rPr>
              <w:t>Understanding properties of the biodegradation of polymers</w:t>
            </w:r>
          </w:p>
        </w:tc>
      </w:tr>
      <w:tr w:rsidR="00256F33" w:rsidRPr="00A5106D" w:rsidTr="00572823">
        <w:tc>
          <w:tcPr>
            <w:tcW w:w="988" w:type="dxa"/>
            <w:vMerge w:val="restart"/>
          </w:tcPr>
          <w:p w:rsidR="00256F33" w:rsidRPr="00A5106D" w:rsidRDefault="008A3FF7" w:rsidP="00C325E8">
            <w:pPr>
              <w:spacing w:after="0"/>
              <w:jc w:val="both"/>
              <w:rPr>
                <w:rFonts w:ascii="Times New Roman" w:hAnsi="Times New Roman"/>
                <w:color w:val="000000"/>
              </w:rPr>
            </w:pPr>
            <w:r w:rsidRPr="00A5106D">
              <w:rPr>
                <w:rFonts w:ascii="Times New Roman" w:hAnsi="Times New Roman"/>
                <w:color w:val="000000"/>
              </w:rPr>
              <w:t>29-33</w:t>
            </w:r>
          </w:p>
        </w:tc>
        <w:tc>
          <w:tcPr>
            <w:tcW w:w="1701" w:type="dxa"/>
            <w:vMerge w:val="restart"/>
            <w:shd w:val="clear" w:color="auto" w:fill="auto"/>
          </w:tcPr>
          <w:p w:rsidR="00256F33" w:rsidRPr="00A5106D" w:rsidRDefault="00256F33" w:rsidP="00F82F69">
            <w:pPr>
              <w:spacing w:after="0"/>
              <w:jc w:val="both"/>
              <w:rPr>
                <w:rFonts w:ascii="Times New Roman" w:hAnsi="Times New Roman"/>
                <w:color w:val="000000"/>
              </w:rPr>
            </w:pPr>
            <w:r w:rsidRPr="00A5106D">
              <w:rPr>
                <w:rFonts w:ascii="Times New Roman" w:eastAsia="Times New Roman" w:hAnsi="Times New Roman"/>
                <w:bCs/>
                <w:i/>
              </w:rPr>
              <w:t>In vitro</w:t>
            </w:r>
            <w:r w:rsidRPr="00A5106D">
              <w:rPr>
                <w:rFonts w:ascii="Times New Roman" w:eastAsia="Times New Roman" w:hAnsi="Times New Roman"/>
                <w:bCs/>
              </w:rPr>
              <w:t xml:space="preserve"> and </w:t>
            </w:r>
            <w:r w:rsidRPr="00A5106D">
              <w:rPr>
                <w:rFonts w:ascii="Times New Roman" w:eastAsia="Times New Roman" w:hAnsi="Times New Roman"/>
                <w:bCs/>
                <w:i/>
              </w:rPr>
              <w:t>in vivo</w:t>
            </w:r>
            <w:r w:rsidRPr="00A5106D">
              <w:rPr>
                <w:rFonts w:ascii="Times New Roman" w:eastAsia="Times New Roman" w:hAnsi="Times New Roman"/>
                <w:bCs/>
              </w:rPr>
              <w:t xml:space="preserve"> assessment of polymer toxicity</w:t>
            </w:r>
          </w:p>
        </w:tc>
        <w:tc>
          <w:tcPr>
            <w:tcW w:w="3685" w:type="dxa"/>
            <w:shd w:val="clear" w:color="auto" w:fill="auto"/>
          </w:tcPr>
          <w:p w:rsidR="00256F33" w:rsidRPr="00A5106D" w:rsidRDefault="00256F33" w:rsidP="00F82F69">
            <w:pPr>
              <w:spacing w:after="0"/>
              <w:rPr>
                <w:rFonts w:ascii="Times New Roman" w:hAnsi="Times New Roman"/>
                <w:i/>
                <w:color w:val="000000"/>
              </w:rPr>
            </w:pPr>
            <w:r w:rsidRPr="00A5106D">
              <w:rPr>
                <w:rFonts w:ascii="Times New Roman" w:hAnsi="Times New Roman"/>
              </w:rPr>
              <w:t>Biological response to biomaterials, immune response to foreign materials, Blood-material interactions</w:t>
            </w:r>
          </w:p>
        </w:tc>
        <w:tc>
          <w:tcPr>
            <w:tcW w:w="2126" w:type="dxa"/>
            <w:shd w:val="clear" w:color="auto" w:fill="auto"/>
          </w:tcPr>
          <w:p w:rsidR="00256F33" w:rsidRPr="00A5106D" w:rsidRDefault="00256F33" w:rsidP="00F82F69">
            <w:pPr>
              <w:spacing w:after="0"/>
              <w:rPr>
                <w:rFonts w:ascii="Times New Roman" w:hAnsi="Times New Roman"/>
                <w:bCs/>
              </w:rPr>
            </w:pPr>
            <w:r w:rsidRPr="00A5106D">
              <w:rPr>
                <w:rFonts w:ascii="Times New Roman" w:hAnsi="Times New Roman"/>
                <w:bCs/>
              </w:rPr>
              <w:t>T2 Section II.2.1, II2.3, II.2.6</w:t>
            </w:r>
          </w:p>
          <w:p w:rsidR="00256F33" w:rsidRPr="00A5106D" w:rsidRDefault="00256F33" w:rsidP="00F82F69">
            <w:pPr>
              <w:spacing w:after="0"/>
              <w:rPr>
                <w:rFonts w:ascii="Times New Roman" w:hAnsi="Times New Roman"/>
                <w:bCs/>
              </w:rPr>
            </w:pPr>
            <w:r w:rsidRPr="00A5106D">
              <w:rPr>
                <w:rFonts w:ascii="Times New Roman" w:hAnsi="Times New Roman"/>
                <w:bCs/>
              </w:rPr>
              <w:t>R2 Ch. 9, 12</w:t>
            </w:r>
          </w:p>
          <w:p w:rsidR="00256F33" w:rsidRPr="00A5106D" w:rsidRDefault="00256F33" w:rsidP="00665166">
            <w:pPr>
              <w:spacing w:after="0"/>
              <w:rPr>
                <w:rFonts w:ascii="Times New Roman" w:hAnsi="Times New Roman"/>
                <w:color w:val="000000"/>
              </w:rPr>
            </w:pPr>
            <w:r w:rsidRPr="00A5106D">
              <w:rPr>
                <w:rFonts w:ascii="Times New Roman" w:hAnsi="Times New Roman"/>
                <w:color w:val="000000"/>
              </w:rPr>
              <w:t>Journal articles</w:t>
            </w:r>
          </w:p>
        </w:tc>
        <w:tc>
          <w:tcPr>
            <w:tcW w:w="1957" w:type="dxa"/>
            <w:vMerge w:val="restart"/>
            <w:shd w:val="clear" w:color="auto" w:fill="auto"/>
          </w:tcPr>
          <w:p w:rsidR="00256F33" w:rsidRPr="00A5106D" w:rsidRDefault="00256F33" w:rsidP="00D30ADB">
            <w:pPr>
              <w:spacing w:after="0"/>
              <w:rPr>
                <w:rFonts w:ascii="Times New Roman" w:hAnsi="Times New Roman"/>
                <w:color w:val="000000"/>
              </w:rPr>
            </w:pPr>
            <w:r w:rsidRPr="00A5106D">
              <w:rPr>
                <w:rFonts w:ascii="Times New Roman" w:hAnsi="Times New Roman"/>
                <w:color w:val="000000"/>
              </w:rPr>
              <w:t>Understanding the biological response towards polymers and their assessment</w:t>
            </w:r>
          </w:p>
          <w:p w:rsidR="008A3FF7" w:rsidRPr="00A5106D" w:rsidRDefault="008A3FF7" w:rsidP="00D30ADB">
            <w:pPr>
              <w:spacing w:after="0"/>
              <w:rPr>
                <w:rFonts w:ascii="Times New Roman" w:hAnsi="Times New Roman"/>
                <w:color w:val="000000"/>
              </w:rPr>
            </w:pPr>
          </w:p>
          <w:p w:rsidR="008A3FF7" w:rsidRPr="00A5106D" w:rsidRDefault="008A3FF7" w:rsidP="00D30ADB">
            <w:pPr>
              <w:spacing w:after="0"/>
              <w:rPr>
                <w:rFonts w:ascii="Times New Roman" w:hAnsi="Times New Roman"/>
                <w:color w:val="000000"/>
              </w:rPr>
            </w:pPr>
          </w:p>
          <w:p w:rsidR="008A3FF7" w:rsidRPr="00A5106D" w:rsidRDefault="008A3FF7" w:rsidP="00D30ADB">
            <w:pPr>
              <w:spacing w:after="0"/>
              <w:rPr>
                <w:rFonts w:ascii="Times New Roman" w:hAnsi="Times New Roman"/>
                <w:color w:val="000000"/>
              </w:rPr>
            </w:pPr>
          </w:p>
          <w:p w:rsidR="008A3FF7" w:rsidRPr="00A5106D" w:rsidRDefault="008A3FF7" w:rsidP="00D30ADB">
            <w:pPr>
              <w:spacing w:after="0"/>
              <w:rPr>
                <w:rFonts w:ascii="Times New Roman" w:hAnsi="Times New Roman"/>
                <w:iCs/>
                <w:color w:val="000000"/>
              </w:rPr>
            </w:pPr>
          </w:p>
        </w:tc>
      </w:tr>
      <w:tr w:rsidR="008A3FF7" w:rsidRPr="00A5106D" w:rsidTr="008A3FF7">
        <w:tc>
          <w:tcPr>
            <w:tcW w:w="988" w:type="dxa"/>
            <w:vMerge/>
            <w:tcBorders>
              <w:bottom w:val="single" w:sz="4" w:space="0" w:color="auto"/>
            </w:tcBorders>
          </w:tcPr>
          <w:p w:rsidR="008A3FF7" w:rsidRPr="00A5106D" w:rsidRDefault="008A3FF7" w:rsidP="008A3FF7">
            <w:pPr>
              <w:spacing w:after="0"/>
              <w:jc w:val="both"/>
              <w:rPr>
                <w:rFonts w:ascii="Times New Roman" w:hAnsi="Times New Roman"/>
                <w:color w:val="000000"/>
              </w:rPr>
            </w:pPr>
          </w:p>
        </w:tc>
        <w:tc>
          <w:tcPr>
            <w:tcW w:w="1701" w:type="dxa"/>
            <w:vMerge/>
            <w:tcBorders>
              <w:bottom w:val="single" w:sz="4" w:space="0" w:color="auto"/>
            </w:tcBorders>
            <w:shd w:val="clear" w:color="auto" w:fill="auto"/>
          </w:tcPr>
          <w:p w:rsidR="008A3FF7" w:rsidRPr="00A5106D" w:rsidRDefault="008A3FF7" w:rsidP="008A3FF7">
            <w:pPr>
              <w:spacing w:after="0"/>
              <w:jc w:val="both"/>
              <w:rPr>
                <w:rFonts w:ascii="Times New Roman" w:eastAsia="Times New Roman" w:hAnsi="Times New Roman"/>
                <w:bCs/>
                <w:i/>
              </w:rPr>
            </w:pPr>
          </w:p>
        </w:tc>
        <w:tc>
          <w:tcPr>
            <w:tcW w:w="3685" w:type="dxa"/>
            <w:shd w:val="clear" w:color="auto" w:fill="auto"/>
          </w:tcPr>
          <w:p w:rsidR="008A3FF7" w:rsidRPr="00A5106D" w:rsidRDefault="008A3FF7" w:rsidP="008A3FF7">
            <w:pPr>
              <w:spacing w:after="0"/>
              <w:jc w:val="both"/>
              <w:rPr>
                <w:rFonts w:ascii="Times New Roman" w:hAnsi="Times New Roman"/>
                <w:i/>
                <w:color w:val="000000"/>
              </w:rPr>
            </w:pPr>
            <w:r w:rsidRPr="00A5106D">
              <w:rPr>
                <w:rFonts w:ascii="Times New Roman" w:hAnsi="Times New Roman"/>
                <w:color w:val="000000"/>
              </w:rPr>
              <w:t xml:space="preserve">Biological Testing of biomaterials, concept and assessment of biocompatibility, in vitro and in vivo assessment, evaluation of blood material interactions </w:t>
            </w:r>
          </w:p>
        </w:tc>
        <w:tc>
          <w:tcPr>
            <w:tcW w:w="2126" w:type="dxa"/>
            <w:shd w:val="clear" w:color="auto" w:fill="auto"/>
          </w:tcPr>
          <w:p w:rsidR="008A3FF7" w:rsidRPr="00A5106D" w:rsidRDefault="008A3FF7" w:rsidP="008A3FF7">
            <w:pPr>
              <w:spacing w:after="0"/>
              <w:rPr>
                <w:rFonts w:ascii="Times New Roman" w:hAnsi="Times New Roman"/>
                <w:bCs/>
              </w:rPr>
            </w:pPr>
            <w:r w:rsidRPr="00A5106D">
              <w:rPr>
                <w:rFonts w:ascii="Times New Roman" w:hAnsi="Times New Roman"/>
                <w:bCs/>
              </w:rPr>
              <w:t>T2 Section II.3</w:t>
            </w:r>
          </w:p>
          <w:p w:rsidR="008A3FF7" w:rsidRPr="00A5106D" w:rsidRDefault="008A3FF7" w:rsidP="008A3FF7">
            <w:pPr>
              <w:spacing w:after="0"/>
              <w:rPr>
                <w:rFonts w:ascii="Times New Roman" w:hAnsi="Times New Roman"/>
                <w:color w:val="000000"/>
              </w:rPr>
            </w:pPr>
            <w:r w:rsidRPr="00A5106D">
              <w:rPr>
                <w:rFonts w:ascii="Times New Roman" w:hAnsi="Times New Roman"/>
                <w:color w:val="000000"/>
              </w:rPr>
              <w:t>Journal articles, class notes</w:t>
            </w:r>
          </w:p>
        </w:tc>
        <w:tc>
          <w:tcPr>
            <w:tcW w:w="1957" w:type="dxa"/>
            <w:vMerge/>
            <w:tcBorders>
              <w:bottom w:val="single" w:sz="4" w:space="0" w:color="auto"/>
            </w:tcBorders>
            <w:shd w:val="clear" w:color="auto" w:fill="auto"/>
          </w:tcPr>
          <w:p w:rsidR="008A3FF7" w:rsidRPr="00A5106D" w:rsidRDefault="008A3FF7" w:rsidP="008A3FF7">
            <w:pPr>
              <w:spacing w:after="0"/>
              <w:rPr>
                <w:rFonts w:ascii="Times New Roman" w:hAnsi="Times New Roman"/>
                <w:color w:val="000000"/>
              </w:rPr>
            </w:pPr>
          </w:p>
        </w:tc>
      </w:tr>
      <w:tr w:rsidR="008A3FF7" w:rsidRPr="00A5106D" w:rsidTr="00804834">
        <w:trPr>
          <w:trHeight w:val="342"/>
        </w:trPr>
        <w:tc>
          <w:tcPr>
            <w:tcW w:w="988" w:type="dxa"/>
            <w:vMerge w:val="restart"/>
            <w:tcBorders>
              <w:top w:val="single" w:sz="4" w:space="0" w:color="auto"/>
            </w:tcBorders>
          </w:tcPr>
          <w:p w:rsidR="008A3FF7" w:rsidRPr="00A5106D" w:rsidRDefault="00DD503C" w:rsidP="008A3FF7">
            <w:pPr>
              <w:spacing w:after="0"/>
              <w:rPr>
                <w:rFonts w:ascii="Times New Roman" w:hAnsi="Times New Roman"/>
                <w:i/>
                <w:color w:val="000000"/>
              </w:rPr>
            </w:pPr>
            <w:r w:rsidRPr="00A5106D">
              <w:rPr>
                <w:rFonts w:ascii="Times New Roman" w:hAnsi="Times New Roman"/>
                <w:color w:val="000000"/>
              </w:rPr>
              <w:t>34-41</w:t>
            </w:r>
          </w:p>
        </w:tc>
        <w:tc>
          <w:tcPr>
            <w:tcW w:w="1701" w:type="dxa"/>
            <w:vMerge w:val="restart"/>
            <w:tcBorders>
              <w:top w:val="single" w:sz="4" w:space="0" w:color="auto"/>
            </w:tcBorders>
            <w:shd w:val="clear" w:color="auto" w:fill="auto"/>
          </w:tcPr>
          <w:p w:rsidR="008A3FF7" w:rsidRPr="00A5106D" w:rsidRDefault="008A3FF7" w:rsidP="008A3FF7">
            <w:pPr>
              <w:spacing w:after="0"/>
              <w:rPr>
                <w:rFonts w:ascii="Times New Roman" w:hAnsi="Times New Roman"/>
                <w:i/>
                <w:color w:val="000000"/>
              </w:rPr>
            </w:pPr>
            <w:r w:rsidRPr="00A5106D">
              <w:rPr>
                <w:rFonts w:ascii="Times New Roman" w:hAnsi="Times New Roman"/>
                <w:color w:val="000000"/>
              </w:rPr>
              <w:t>Polymers for emerging clinical applications</w:t>
            </w:r>
          </w:p>
        </w:tc>
        <w:tc>
          <w:tcPr>
            <w:tcW w:w="3685" w:type="dxa"/>
            <w:tcBorders>
              <w:bottom w:val="single" w:sz="4" w:space="0" w:color="auto"/>
            </w:tcBorders>
            <w:shd w:val="clear" w:color="auto" w:fill="auto"/>
          </w:tcPr>
          <w:p w:rsidR="008A3FF7" w:rsidRPr="00A5106D" w:rsidRDefault="008A3FF7" w:rsidP="008A3FF7">
            <w:pPr>
              <w:spacing w:after="0"/>
              <w:jc w:val="both"/>
              <w:rPr>
                <w:rFonts w:ascii="Times New Roman" w:hAnsi="Times New Roman"/>
                <w:i/>
                <w:color w:val="000000"/>
              </w:rPr>
            </w:pPr>
            <w:r w:rsidRPr="00A5106D">
              <w:rPr>
                <w:rFonts w:ascii="Times New Roman" w:hAnsi="Times New Roman"/>
                <w:color w:val="000000"/>
              </w:rPr>
              <w:t>Polymeric systems for nucleic acid delivery</w:t>
            </w:r>
          </w:p>
        </w:tc>
        <w:tc>
          <w:tcPr>
            <w:tcW w:w="2126" w:type="dxa"/>
            <w:vMerge w:val="restart"/>
            <w:shd w:val="clear" w:color="auto" w:fill="auto"/>
          </w:tcPr>
          <w:p w:rsidR="008A3FF7" w:rsidRPr="00A5106D" w:rsidRDefault="008A3FF7" w:rsidP="008A3FF7">
            <w:pPr>
              <w:spacing w:after="0"/>
              <w:rPr>
                <w:rFonts w:ascii="Times New Roman" w:hAnsi="Times New Roman"/>
                <w:color w:val="000000"/>
              </w:rPr>
            </w:pPr>
            <w:r w:rsidRPr="00A5106D">
              <w:rPr>
                <w:rFonts w:ascii="Times New Roman" w:hAnsi="Times New Roman"/>
                <w:color w:val="000000"/>
              </w:rPr>
              <w:t xml:space="preserve">R3. </w:t>
            </w:r>
            <w:proofErr w:type="spellStart"/>
            <w:r w:rsidRPr="00A5106D">
              <w:rPr>
                <w:rFonts w:ascii="Times New Roman" w:hAnsi="Times New Roman"/>
                <w:color w:val="000000"/>
              </w:rPr>
              <w:t>Ch</w:t>
            </w:r>
            <w:proofErr w:type="spellEnd"/>
            <w:r w:rsidRPr="00A5106D">
              <w:rPr>
                <w:rFonts w:ascii="Times New Roman" w:hAnsi="Times New Roman"/>
                <w:color w:val="000000"/>
              </w:rPr>
              <w:t xml:space="preserve"> 10, 11, 16 </w:t>
            </w:r>
          </w:p>
          <w:p w:rsidR="008A3FF7" w:rsidRPr="00A5106D" w:rsidRDefault="008A3FF7" w:rsidP="008A3FF7">
            <w:pPr>
              <w:spacing w:after="0"/>
              <w:rPr>
                <w:rFonts w:ascii="Times New Roman" w:hAnsi="Times New Roman"/>
                <w:color w:val="000000"/>
              </w:rPr>
            </w:pPr>
            <w:r w:rsidRPr="00A5106D">
              <w:rPr>
                <w:rFonts w:ascii="Times New Roman" w:hAnsi="Times New Roman"/>
                <w:color w:val="000000"/>
              </w:rPr>
              <w:t>Journal articles, class notes</w:t>
            </w:r>
          </w:p>
        </w:tc>
        <w:tc>
          <w:tcPr>
            <w:tcW w:w="1957" w:type="dxa"/>
            <w:vMerge w:val="restart"/>
            <w:tcBorders>
              <w:top w:val="single" w:sz="4" w:space="0" w:color="auto"/>
            </w:tcBorders>
            <w:shd w:val="clear" w:color="auto" w:fill="auto"/>
          </w:tcPr>
          <w:p w:rsidR="008A3FF7" w:rsidRPr="00A5106D" w:rsidRDefault="008A3FF7" w:rsidP="008A3FF7">
            <w:pPr>
              <w:spacing w:after="0"/>
              <w:rPr>
                <w:rFonts w:ascii="Times New Roman" w:hAnsi="Times New Roman"/>
                <w:color w:val="000000"/>
              </w:rPr>
            </w:pPr>
            <w:r w:rsidRPr="00A5106D">
              <w:rPr>
                <w:rFonts w:ascii="Times New Roman" w:hAnsi="Times New Roman"/>
                <w:color w:val="000000"/>
              </w:rPr>
              <w:t xml:space="preserve"> Understanding different application of biomaterials in emerging areas</w:t>
            </w:r>
          </w:p>
        </w:tc>
      </w:tr>
      <w:tr w:rsidR="008A3FF7" w:rsidRPr="00A5106D" w:rsidTr="008A3FF7">
        <w:trPr>
          <w:trHeight w:val="436"/>
        </w:trPr>
        <w:tc>
          <w:tcPr>
            <w:tcW w:w="988" w:type="dxa"/>
            <w:vMerge/>
          </w:tcPr>
          <w:p w:rsidR="008A3FF7" w:rsidRPr="00A5106D" w:rsidRDefault="008A3FF7" w:rsidP="008A3FF7">
            <w:pPr>
              <w:spacing w:after="0"/>
              <w:rPr>
                <w:rFonts w:ascii="Times New Roman" w:hAnsi="Times New Roman"/>
                <w:i/>
                <w:color w:val="000000"/>
              </w:rPr>
            </w:pPr>
          </w:p>
        </w:tc>
        <w:tc>
          <w:tcPr>
            <w:tcW w:w="1701" w:type="dxa"/>
            <w:vMerge/>
            <w:shd w:val="clear" w:color="auto" w:fill="auto"/>
          </w:tcPr>
          <w:p w:rsidR="008A3FF7" w:rsidRPr="00A5106D" w:rsidRDefault="008A3FF7" w:rsidP="008A3FF7">
            <w:pPr>
              <w:spacing w:after="0"/>
              <w:rPr>
                <w:rFonts w:ascii="Times New Roman" w:hAnsi="Times New Roman"/>
                <w:color w:val="000000"/>
              </w:rPr>
            </w:pPr>
          </w:p>
        </w:tc>
        <w:tc>
          <w:tcPr>
            <w:tcW w:w="3685" w:type="dxa"/>
            <w:tcBorders>
              <w:top w:val="single" w:sz="4" w:space="0" w:color="auto"/>
              <w:bottom w:val="single" w:sz="4" w:space="0" w:color="auto"/>
            </w:tcBorders>
            <w:shd w:val="clear" w:color="auto" w:fill="auto"/>
          </w:tcPr>
          <w:p w:rsidR="008A3FF7" w:rsidRPr="00A5106D" w:rsidRDefault="008A3FF7" w:rsidP="008A3FF7">
            <w:pPr>
              <w:spacing w:after="0"/>
              <w:jc w:val="both"/>
              <w:rPr>
                <w:rFonts w:ascii="Times New Roman" w:hAnsi="Times New Roman"/>
                <w:i/>
                <w:color w:val="000000"/>
              </w:rPr>
            </w:pPr>
            <w:r w:rsidRPr="00A5106D">
              <w:rPr>
                <w:rFonts w:ascii="Times New Roman" w:hAnsi="Times New Roman"/>
                <w:color w:val="000000"/>
              </w:rPr>
              <w:t>Polymers for tissue engineering and regenerative medicine</w:t>
            </w:r>
          </w:p>
        </w:tc>
        <w:tc>
          <w:tcPr>
            <w:tcW w:w="2126" w:type="dxa"/>
            <w:vMerge/>
            <w:shd w:val="clear" w:color="auto" w:fill="auto"/>
          </w:tcPr>
          <w:p w:rsidR="008A3FF7" w:rsidRPr="00A5106D" w:rsidRDefault="008A3FF7" w:rsidP="008A3FF7">
            <w:pPr>
              <w:spacing w:after="0"/>
              <w:rPr>
                <w:rFonts w:ascii="Times New Roman" w:hAnsi="Times New Roman"/>
                <w:color w:val="000000"/>
              </w:rPr>
            </w:pPr>
          </w:p>
        </w:tc>
        <w:tc>
          <w:tcPr>
            <w:tcW w:w="1957" w:type="dxa"/>
            <w:vMerge/>
            <w:shd w:val="clear" w:color="auto" w:fill="auto"/>
          </w:tcPr>
          <w:p w:rsidR="008A3FF7" w:rsidRPr="00A5106D" w:rsidRDefault="008A3FF7" w:rsidP="008A3FF7">
            <w:pPr>
              <w:spacing w:after="0"/>
              <w:rPr>
                <w:rFonts w:ascii="Times New Roman" w:hAnsi="Times New Roman"/>
                <w:color w:val="000000"/>
              </w:rPr>
            </w:pPr>
          </w:p>
        </w:tc>
      </w:tr>
      <w:tr w:rsidR="00BD0E84" w:rsidRPr="00A5106D" w:rsidTr="00C4094B">
        <w:trPr>
          <w:trHeight w:val="652"/>
        </w:trPr>
        <w:tc>
          <w:tcPr>
            <w:tcW w:w="988" w:type="dxa"/>
            <w:vMerge/>
          </w:tcPr>
          <w:p w:rsidR="00BD0E84" w:rsidRPr="00A5106D" w:rsidRDefault="00BD0E84" w:rsidP="008A3FF7">
            <w:pPr>
              <w:spacing w:after="0"/>
              <w:rPr>
                <w:rFonts w:ascii="Times New Roman" w:hAnsi="Times New Roman"/>
                <w:i/>
                <w:color w:val="000000"/>
              </w:rPr>
            </w:pPr>
          </w:p>
        </w:tc>
        <w:tc>
          <w:tcPr>
            <w:tcW w:w="1701" w:type="dxa"/>
            <w:vMerge/>
            <w:shd w:val="clear" w:color="auto" w:fill="auto"/>
          </w:tcPr>
          <w:p w:rsidR="00BD0E84" w:rsidRPr="00A5106D" w:rsidRDefault="00BD0E84" w:rsidP="008A3FF7">
            <w:pPr>
              <w:spacing w:after="0"/>
              <w:rPr>
                <w:rFonts w:ascii="Times New Roman" w:hAnsi="Times New Roman"/>
                <w:color w:val="000000"/>
              </w:rPr>
            </w:pPr>
          </w:p>
        </w:tc>
        <w:tc>
          <w:tcPr>
            <w:tcW w:w="3685" w:type="dxa"/>
            <w:tcBorders>
              <w:top w:val="single" w:sz="4" w:space="0" w:color="auto"/>
            </w:tcBorders>
            <w:shd w:val="clear" w:color="auto" w:fill="auto"/>
          </w:tcPr>
          <w:p w:rsidR="00BD0E84" w:rsidRPr="00A5106D" w:rsidRDefault="00BD0E84" w:rsidP="008A3FF7">
            <w:pPr>
              <w:spacing w:after="0"/>
              <w:jc w:val="both"/>
              <w:rPr>
                <w:rFonts w:ascii="Times New Roman" w:hAnsi="Times New Roman"/>
                <w:i/>
                <w:color w:val="000000"/>
              </w:rPr>
            </w:pPr>
            <w:r w:rsidRPr="00A5106D">
              <w:rPr>
                <w:rFonts w:ascii="Times New Roman" w:hAnsi="Times New Roman"/>
                <w:color w:val="000000"/>
              </w:rPr>
              <w:t xml:space="preserve">Polymers for </w:t>
            </w:r>
            <w:proofErr w:type="spellStart"/>
            <w:r w:rsidRPr="00A5106D">
              <w:rPr>
                <w:rFonts w:ascii="Times New Roman" w:hAnsi="Times New Roman"/>
                <w:color w:val="000000"/>
              </w:rPr>
              <w:t>nanomedicines</w:t>
            </w:r>
            <w:bookmarkStart w:id="0" w:name="_GoBack"/>
            <w:bookmarkEnd w:id="0"/>
            <w:proofErr w:type="spellEnd"/>
          </w:p>
        </w:tc>
        <w:tc>
          <w:tcPr>
            <w:tcW w:w="2126" w:type="dxa"/>
            <w:vMerge/>
            <w:shd w:val="clear" w:color="auto" w:fill="auto"/>
          </w:tcPr>
          <w:p w:rsidR="00BD0E84" w:rsidRPr="00A5106D" w:rsidRDefault="00BD0E84" w:rsidP="008A3FF7">
            <w:pPr>
              <w:spacing w:after="0"/>
              <w:rPr>
                <w:rFonts w:ascii="Times New Roman" w:hAnsi="Times New Roman"/>
                <w:color w:val="000000"/>
              </w:rPr>
            </w:pPr>
          </w:p>
        </w:tc>
        <w:tc>
          <w:tcPr>
            <w:tcW w:w="1957" w:type="dxa"/>
            <w:vMerge/>
            <w:shd w:val="clear" w:color="auto" w:fill="auto"/>
          </w:tcPr>
          <w:p w:rsidR="00BD0E84" w:rsidRPr="00A5106D" w:rsidRDefault="00BD0E84" w:rsidP="008A3FF7">
            <w:pPr>
              <w:spacing w:after="0"/>
              <w:rPr>
                <w:rFonts w:ascii="Times New Roman" w:hAnsi="Times New Roman"/>
                <w:color w:val="000000"/>
              </w:rPr>
            </w:pPr>
          </w:p>
        </w:tc>
      </w:tr>
    </w:tbl>
    <w:p w:rsidR="00A471F8" w:rsidRPr="00A5106D" w:rsidRDefault="00A471F8" w:rsidP="00BC35C2">
      <w:pPr>
        <w:spacing w:after="120" w:line="240" w:lineRule="auto"/>
        <w:ind w:left="-907" w:firstLine="907"/>
        <w:rPr>
          <w:rFonts w:ascii="Times New Roman" w:hAnsi="Times New Roman"/>
          <w:b/>
          <w:bCs/>
        </w:rPr>
      </w:pPr>
    </w:p>
    <w:p w:rsidR="00C509CE" w:rsidRPr="00A5106D" w:rsidRDefault="00C509CE" w:rsidP="00A471F8">
      <w:pPr>
        <w:pStyle w:val="ListParagraph"/>
        <w:numPr>
          <w:ilvl w:val="0"/>
          <w:numId w:val="13"/>
        </w:numPr>
        <w:spacing w:after="120" w:line="240" w:lineRule="auto"/>
        <w:rPr>
          <w:rFonts w:ascii="Times New Roman" w:hAnsi="Times New Roman"/>
        </w:rPr>
      </w:pPr>
      <w:r w:rsidRPr="00A5106D">
        <w:rPr>
          <w:rFonts w:ascii="Times New Roman" w:hAnsi="Times New Roman"/>
          <w:b/>
          <w:bCs/>
        </w:rPr>
        <w:t>Evaluation Scheme</w:t>
      </w:r>
      <w:r w:rsidRPr="00A5106D">
        <w:rPr>
          <w:rFonts w:ascii="Times New Roman" w:hAnsi="Times New Roman"/>
        </w:rPr>
        <w:t>:</w:t>
      </w: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1525"/>
        <w:gridCol w:w="1407"/>
        <w:gridCol w:w="1990"/>
        <w:gridCol w:w="1990"/>
      </w:tblGrid>
      <w:tr w:rsidR="009A2848" w:rsidRPr="00A5106D" w:rsidTr="009A2848">
        <w:trPr>
          <w:trHeight w:val="271"/>
        </w:trPr>
        <w:tc>
          <w:tcPr>
            <w:tcW w:w="1638" w:type="pct"/>
          </w:tcPr>
          <w:p w:rsidR="009A2848" w:rsidRPr="00A5106D" w:rsidRDefault="009A2848" w:rsidP="00C509CE">
            <w:pPr>
              <w:spacing w:after="0" w:line="240" w:lineRule="auto"/>
              <w:rPr>
                <w:rFonts w:ascii="Times New Roman" w:hAnsi="Times New Roman"/>
                <w:b/>
              </w:rPr>
            </w:pPr>
            <w:r w:rsidRPr="00A5106D">
              <w:rPr>
                <w:rFonts w:ascii="Times New Roman" w:hAnsi="Times New Roman"/>
                <w:b/>
              </w:rPr>
              <w:t>Component</w:t>
            </w:r>
          </w:p>
        </w:tc>
        <w:tc>
          <w:tcPr>
            <w:tcW w:w="741" w:type="pct"/>
          </w:tcPr>
          <w:p w:rsidR="009A2848" w:rsidRPr="00A5106D" w:rsidRDefault="009A2848" w:rsidP="00C509CE">
            <w:pPr>
              <w:spacing w:after="0" w:line="240" w:lineRule="auto"/>
              <w:jc w:val="center"/>
              <w:rPr>
                <w:rFonts w:ascii="Times New Roman" w:hAnsi="Times New Roman"/>
                <w:b/>
              </w:rPr>
            </w:pPr>
            <w:r w:rsidRPr="00A5106D">
              <w:rPr>
                <w:rFonts w:ascii="Times New Roman" w:hAnsi="Times New Roman"/>
                <w:b/>
              </w:rPr>
              <w:t>Duration</w:t>
            </w:r>
          </w:p>
        </w:tc>
        <w:tc>
          <w:tcPr>
            <w:tcW w:w="684" w:type="pct"/>
          </w:tcPr>
          <w:p w:rsidR="009A2848" w:rsidRPr="00A5106D" w:rsidRDefault="009A2848" w:rsidP="00C509CE">
            <w:pPr>
              <w:spacing w:after="0" w:line="240" w:lineRule="auto"/>
              <w:jc w:val="center"/>
              <w:rPr>
                <w:rFonts w:ascii="Times New Roman" w:hAnsi="Times New Roman"/>
                <w:b/>
              </w:rPr>
            </w:pPr>
            <w:r w:rsidRPr="00A5106D">
              <w:rPr>
                <w:rFonts w:ascii="Times New Roman" w:hAnsi="Times New Roman"/>
                <w:b/>
              </w:rPr>
              <w:t>Weightage (%)</w:t>
            </w:r>
          </w:p>
        </w:tc>
        <w:tc>
          <w:tcPr>
            <w:tcW w:w="968" w:type="pct"/>
          </w:tcPr>
          <w:p w:rsidR="009A2848" w:rsidRPr="00A5106D" w:rsidRDefault="009A2848" w:rsidP="00C509CE">
            <w:pPr>
              <w:spacing w:after="0" w:line="240" w:lineRule="auto"/>
              <w:jc w:val="center"/>
              <w:rPr>
                <w:rFonts w:ascii="Times New Roman" w:hAnsi="Times New Roman"/>
                <w:b/>
              </w:rPr>
            </w:pPr>
            <w:r w:rsidRPr="00A5106D">
              <w:rPr>
                <w:rFonts w:ascii="Times New Roman" w:hAnsi="Times New Roman"/>
                <w:b/>
              </w:rPr>
              <w:t>Date &amp; Time</w:t>
            </w:r>
          </w:p>
        </w:tc>
        <w:tc>
          <w:tcPr>
            <w:tcW w:w="968" w:type="pct"/>
          </w:tcPr>
          <w:p w:rsidR="009A2848" w:rsidRPr="00A5106D" w:rsidRDefault="009A2848" w:rsidP="00C509CE">
            <w:pPr>
              <w:spacing w:after="0" w:line="240" w:lineRule="auto"/>
              <w:jc w:val="center"/>
              <w:rPr>
                <w:rFonts w:ascii="Times New Roman" w:hAnsi="Times New Roman"/>
                <w:b/>
              </w:rPr>
            </w:pPr>
            <w:r w:rsidRPr="00A5106D">
              <w:rPr>
                <w:rFonts w:asciiTheme="minorHAnsi" w:hAnsiTheme="minorHAnsi" w:cstheme="minorHAnsi"/>
                <w:b/>
                <w:spacing w:val="-2"/>
              </w:rPr>
              <w:t>Remarks</w:t>
            </w:r>
          </w:p>
        </w:tc>
      </w:tr>
      <w:tr w:rsidR="009A2848" w:rsidRPr="00A5106D" w:rsidTr="009A2848">
        <w:trPr>
          <w:trHeight w:val="293"/>
        </w:trPr>
        <w:tc>
          <w:tcPr>
            <w:tcW w:w="1638" w:type="pct"/>
          </w:tcPr>
          <w:p w:rsidR="009A2848" w:rsidRPr="00A5106D" w:rsidRDefault="009A2848" w:rsidP="00C509CE">
            <w:pPr>
              <w:spacing w:after="0" w:line="240" w:lineRule="auto"/>
              <w:rPr>
                <w:rFonts w:ascii="Times New Roman" w:hAnsi="Times New Roman"/>
              </w:rPr>
            </w:pPr>
            <w:r w:rsidRPr="00A5106D">
              <w:rPr>
                <w:rFonts w:ascii="Times New Roman" w:hAnsi="Times New Roman"/>
                <w:spacing w:val="-2"/>
              </w:rPr>
              <w:t>Mid-Semester Test</w:t>
            </w:r>
          </w:p>
        </w:tc>
        <w:tc>
          <w:tcPr>
            <w:tcW w:w="741" w:type="pct"/>
          </w:tcPr>
          <w:p w:rsidR="009A2848" w:rsidRPr="00A5106D" w:rsidRDefault="009A2848" w:rsidP="00461A6E">
            <w:pPr>
              <w:spacing w:after="0" w:line="240" w:lineRule="auto"/>
              <w:jc w:val="center"/>
              <w:rPr>
                <w:rFonts w:ascii="Times New Roman" w:hAnsi="Times New Roman"/>
              </w:rPr>
            </w:pPr>
            <w:r w:rsidRPr="00A5106D">
              <w:rPr>
                <w:rFonts w:ascii="Times New Roman" w:hAnsi="Times New Roman"/>
              </w:rPr>
              <w:t>90 min</w:t>
            </w:r>
          </w:p>
        </w:tc>
        <w:tc>
          <w:tcPr>
            <w:tcW w:w="684" w:type="pct"/>
          </w:tcPr>
          <w:p w:rsidR="009A2848" w:rsidRPr="00A5106D" w:rsidRDefault="00FF1285" w:rsidP="00461A6E">
            <w:pPr>
              <w:spacing w:after="0" w:line="240" w:lineRule="auto"/>
              <w:jc w:val="center"/>
              <w:rPr>
                <w:rFonts w:ascii="Times New Roman" w:hAnsi="Times New Roman"/>
              </w:rPr>
            </w:pPr>
            <w:r w:rsidRPr="00A5106D">
              <w:rPr>
                <w:rFonts w:ascii="Times New Roman" w:hAnsi="Times New Roman"/>
              </w:rPr>
              <w:t>25</w:t>
            </w:r>
          </w:p>
        </w:tc>
        <w:tc>
          <w:tcPr>
            <w:tcW w:w="968" w:type="pct"/>
          </w:tcPr>
          <w:p w:rsidR="009A2848" w:rsidRPr="00A5106D" w:rsidRDefault="009A2848" w:rsidP="00C509CE">
            <w:pPr>
              <w:spacing w:after="0" w:line="240" w:lineRule="auto"/>
              <w:jc w:val="center"/>
              <w:rPr>
                <w:rFonts w:ascii="Times New Roman" w:hAnsi="Times New Roman"/>
              </w:rPr>
            </w:pPr>
          </w:p>
        </w:tc>
        <w:tc>
          <w:tcPr>
            <w:tcW w:w="968" w:type="pct"/>
          </w:tcPr>
          <w:p w:rsidR="009A2848" w:rsidRPr="00A5106D" w:rsidRDefault="009A2848" w:rsidP="009A2848">
            <w:pPr>
              <w:spacing w:after="0" w:line="240" w:lineRule="auto"/>
              <w:rPr>
                <w:rFonts w:ascii="Times New Roman" w:hAnsi="Times New Roman"/>
              </w:rPr>
            </w:pPr>
            <w:r w:rsidRPr="00A5106D">
              <w:rPr>
                <w:rFonts w:ascii="Times New Roman" w:hAnsi="Times New Roman"/>
              </w:rPr>
              <w:t>Close book</w:t>
            </w:r>
          </w:p>
        </w:tc>
      </w:tr>
      <w:tr w:rsidR="009A2848" w:rsidRPr="00A5106D" w:rsidTr="009A2848">
        <w:trPr>
          <w:trHeight w:val="271"/>
        </w:trPr>
        <w:tc>
          <w:tcPr>
            <w:tcW w:w="1638" w:type="pct"/>
          </w:tcPr>
          <w:p w:rsidR="009A2848" w:rsidRPr="00A5106D" w:rsidRDefault="009A2848" w:rsidP="00294F73">
            <w:pPr>
              <w:spacing w:after="0" w:line="240" w:lineRule="auto"/>
              <w:rPr>
                <w:rFonts w:ascii="Times New Roman" w:hAnsi="Times New Roman"/>
              </w:rPr>
            </w:pPr>
            <w:r w:rsidRPr="00A5106D">
              <w:rPr>
                <w:rFonts w:ascii="Times New Roman" w:hAnsi="Times New Roman"/>
                <w:color w:val="222222"/>
                <w:shd w:val="clear" w:color="auto" w:fill="FFFFFF"/>
              </w:rPr>
              <w:t>Seminars/</w:t>
            </w:r>
            <w:r w:rsidRPr="00A5106D">
              <w:rPr>
                <w:rFonts w:ascii="Times New Roman" w:hAnsi="Times New Roman"/>
              </w:rPr>
              <w:t>Assignments/ Research summaries</w:t>
            </w:r>
          </w:p>
          <w:p w:rsidR="009A2848" w:rsidRPr="00A5106D" w:rsidRDefault="009A2848" w:rsidP="00294F73">
            <w:pPr>
              <w:spacing w:after="0" w:line="240" w:lineRule="auto"/>
              <w:rPr>
                <w:rFonts w:ascii="Times New Roman" w:hAnsi="Times New Roman"/>
              </w:rPr>
            </w:pPr>
          </w:p>
        </w:tc>
        <w:tc>
          <w:tcPr>
            <w:tcW w:w="741" w:type="pct"/>
          </w:tcPr>
          <w:p w:rsidR="009A2848" w:rsidRPr="00A5106D" w:rsidRDefault="009A2848" w:rsidP="00294F73">
            <w:pPr>
              <w:spacing w:after="0" w:line="240" w:lineRule="auto"/>
              <w:jc w:val="center"/>
              <w:rPr>
                <w:rFonts w:ascii="Times New Roman" w:hAnsi="Times New Roman"/>
              </w:rPr>
            </w:pPr>
            <w:r w:rsidRPr="00A5106D">
              <w:rPr>
                <w:rFonts w:ascii="Times New Roman" w:hAnsi="Times New Roman"/>
              </w:rPr>
              <w:t>--</w:t>
            </w:r>
          </w:p>
        </w:tc>
        <w:tc>
          <w:tcPr>
            <w:tcW w:w="684" w:type="pct"/>
          </w:tcPr>
          <w:p w:rsidR="009A2848" w:rsidRPr="00A5106D" w:rsidRDefault="00FF1285" w:rsidP="00294F73">
            <w:pPr>
              <w:spacing w:after="0" w:line="240" w:lineRule="auto"/>
              <w:jc w:val="center"/>
              <w:rPr>
                <w:rFonts w:ascii="Times New Roman" w:hAnsi="Times New Roman"/>
              </w:rPr>
            </w:pPr>
            <w:r w:rsidRPr="00A5106D">
              <w:rPr>
                <w:rFonts w:ascii="Times New Roman" w:hAnsi="Times New Roman"/>
              </w:rPr>
              <w:t>4</w:t>
            </w:r>
            <w:r w:rsidR="009A2848" w:rsidRPr="00A5106D">
              <w:rPr>
                <w:rFonts w:ascii="Times New Roman" w:hAnsi="Times New Roman"/>
              </w:rPr>
              <w:t>0</w:t>
            </w:r>
          </w:p>
        </w:tc>
        <w:tc>
          <w:tcPr>
            <w:tcW w:w="968" w:type="pct"/>
          </w:tcPr>
          <w:p w:rsidR="009A2848" w:rsidRPr="00A5106D" w:rsidRDefault="009A2848" w:rsidP="00294F73">
            <w:pPr>
              <w:spacing w:after="0" w:line="240" w:lineRule="auto"/>
              <w:rPr>
                <w:rFonts w:ascii="Times New Roman" w:hAnsi="Times New Roman"/>
              </w:rPr>
            </w:pPr>
            <w:r w:rsidRPr="00A5106D">
              <w:rPr>
                <w:rFonts w:ascii="Times New Roman" w:hAnsi="Times New Roman"/>
              </w:rPr>
              <w:t>Will be announced in the class</w:t>
            </w:r>
          </w:p>
        </w:tc>
        <w:tc>
          <w:tcPr>
            <w:tcW w:w="968" w:type="pct"/>
          </w:tcPr>
          <w:p w:rsidR="009A2848" w:rsidRPr="00A5106D" w:rsidRDefault="009A2848" w:rsidP="009A2848">
            <w:pPr>
              <w:spacing w:after="0" w:line="240" w:lineRule="auto"/>
              <w:rPr>
                <w:rFonts w:ascii="Times New Roman" w:hAnsi="Times New Roman"/>
              </w:rPr>
            </w:pPr>
            <w:r w:rsidRPr="00A5106D">
              <w:rPr>
                <w:rFonts w:ascii="Times New Roman" w:hAnsi="Times New Roman"/>
              </w:rPr>
              <w:t xml:space="preserve">Open </w:t>
            </w:r>
            <w:r w:rsidR="00FB51EA" w:rsidRPr="00A5106D">
              <w:rPr>
                <w:rFonts w:ascii="Times New Roman" w:hAnsi="Times New Roman"/>
              </w:rPr>
              <w:t>b</w:t>
            </w:r>
            <w:r w:rsidRPr="00A5106D">
              <w:rPr>
                <w:rFonts w:ascii="Times New Roman" w:hAnsi="Times New Roman"/>
              </w:rPr>
              <w:t>ook</w:t>
            </w:r>
          </w:p>
        </w:tc>
      </w:tr>
      <w:tr w:rsidR="009A2848" w:rsidRPr="00A5106D" w:rsidTr="009A2848">
        <w:trPr>
          <w:trHeight w:val="271"/>
        </w:trPr>
        <w:tc>
          <w:tcPr>
            <w:tcW w:w="1638" w:type="pct"/>
          </w:tcPr>
          <w:p w:rsidR="009A2848" w:rsidRPr="00A5106D" w:rsidRDefault="009A2848" w:rsidP="00294F73">
            <w:pPr>
              <w:spacing w:after="0" w:line="240" w:lineRule="auto"/>
              <w:rPr>
                <w:rFonts w:ascii="Times New Roman" w:hAnsi="Times New Roman"/>
              </w:rPr>
            </w:pPr>
            <w:r w:rsidRPr="00A5106D">
              <w:rPr>
                <w:rFonts w:ascii="Times New Roman" w:hAnsi="Times New Roman"/>
              </w:rPr>
              <w:t xml:space="preserve">Comprehensive Examination </w:t>
            </w:r>
          </w:p>
          <w:p w:rsidR="009A2848" w:rsidRPr="00A5106D" w:rsidRDefault="009A2848" w:rsidP="00294F73">
            <w:pPr>
              <w:spacing w:after="0" w:line="240" w:lineRule="auto"/>
              <w:rPr>
                <w:rFonts w:ascii="Times New Roman" w:hAnsi="Times New Roman"/>
              </w:rPr>
            </w:pPr>
          </w:p>
        </w:tc>
        <w:tc>
          <w:tcPr>
            <w:tcW w:w="741" w:type="pct"/>
          </w:tcPr>
          <w:p w:rsidR="009A2848" w:rsidRPr="00A5106D" w:rsidRDefault="009A2848" w:rsidP="00294F73">
            <w:pPr>
              <w:spacing w:after="0" w:line="240" w:lineRule="auto"/>
              <w:jc w:val="center"/>
              <w:rPr>
                <w:rFonts w:ascii="Times New Roman" w:hAnsi="Times New Roman"/>
              </w:rPr>
            </w:pPr>
            <w:r w:rsidRPr="00A5106D">
              <w:rPr>
                <w:rFonts w:ascii="Times New Roman" w:hAnsi="Times New Roman"/>
              </w:rPr>
              <w:t>180 min</w:t>
            </w:r>
          </w:p>
        </w:tc>
        <w:tc>
          <w:tcPr>
            <w:tcW w:w="684" w:type="pct"/>
          </w:tcPr>
          <w:p w:rsidR="009A2848" w:rsidRPr="00A5106D" w:rsidRDefault="00FF1285" w:rsidP="00294F73">
            <w:pPr>
              <w:spacing w:after="0" w:line="240" w:lineRule="auto"/>
              <w:jc w:val="center"/>
              <w:rPr>
                <w:rFonts w:ascii="Times New Roman" w:hAnsi="Times New Roman"/>
              </w:rPr>
            </w:pPr>
            <w:r w:rsidRPr="00A5106D">
              <w:rPr>
                <w:rFonts w:ascii="Times New Roman" w:hAnsi="Times New Roman"/>
              </w:rPr>
              <w:t>35</w:t>
            </w:r>
          </w:p>
        </w:tc>
        <w:tc>
          <w:tcPr>
            <w:tcW w:w="968" w:type="pct"/>
          </w:tcPr>
          <w:p w:rsidR="009A2848" w:rsidRPr="00A5106D" w:rsidRDefault="009A2848" w:rsidP="00294F73">
            <w:pPr>
              <w:spacing w:after="0" w:line="240" w:lineRule="auto"/>
              <w:rPr>
                <w:rFonts w:ascii="Times New Roman" w:hAnsi="Times New Roman"/>
              </w:rPr>
            </w:pPr>
          </w:p>
        </w:tc>
        <w:tc>
          <w:tcPr>
            <w:tcW w:w="968" w:type="pct"/>
          </w:tcPr>
          <w:p w:rsidR="009A2848" w:rsidRPr="00A5106D" w:rsidRDefault="00A5106D" w:rsidP="00A5106D">
            <w:pPr>
              <w:spacing w:after="0" w:line="240" w:lineRule="auto"/>
              <w:rPr>
                <w:rFonts w:ascii="Times New Roman" w:hAnsi="Times New Roman"/>
              </w:rPr>
            </w:pPr>
            <w:r>
              <w:rPr>
                <w:rFonts w:ascii="Times New Roman" w:hAnsi="Times New Roman"/>
              </w:rPr>
              <w:t>35</w:t>
            </w:r>
            <w:r w:rsidR="006D41FA" w:rsidRPr="00A5106D">
              <w:rPr>
                <w:rFonts w:ascii="Times New Roman" w:hAnsi="Times New Roman"/>
              </w:rPr>
              <w:t xml:space="preserve">% </w:t>
            </w:r>
            <w:r w:rsidR="009A2848" w:rsidRPr="00A5106D">
              <w:rPr>
                <w:rFonts w:ascii="Times New Roman" w:hAnsi="Times New Roman"/>
              </w:rPr>
              <w:t xml:space="preserve">Close book </w:t>
            </w:r>
          </w:p>
        </w:tc>
      </w:tr>
    </w:tbl>
    <w:p w:rsidR="00C509CE" w:rsidRPr="00A5106D" w:rsidRDefault="003468CA" w:rsidP="003468CA">
      <w:pPr>
        <w:spacing w:after="0" w:line="240" w:lineRule="auto"/>
        <w:rPr>
          <w:rFonts w:ascii="Times New Roman" w:hAnsi="Times New Roman"/>
        </w:rPr>
      </w:pPr>
      <w:r w:rsidRPr="00A5106D">
        <w:rPr>
          <w:rFonts w:cstheme="minorHAnsi"/>
        </w:rPr>
        <w:lastRenderedPageBreak/>
        <w:t>*: Assignments/seminar topics, mode of evaluation and number will be announced in the regular class.</w:t>
      </w:r>
    </w:p>
    <w:p w:rsidR="003468CA" w:rsidRPr="00A5106D" w:rsidRDefault="003468CA" w:rsidP="00F82F69">
      <w:pPr>
        <w:spacing w:after="0"/>
        <w:ind w:right="495"/>
        <w:jc w:val="both"/>
        <w:rPr>
          <w:rFonts w:ascii="Times New Roman" w:hAnsi="Times New Roman"/>
        </w:rPr>
      </w:pPr>
    </w:p>
    <w:p w:rsidR="00F82F69" w:rsidRPr="00A5106D" w:rsidRDefault="00F82F69" w:rsidP="00F82F69">
      <w:pPr>
        <w:spacing w:before="240" w:after="0"/>
        <w:ind w:right="490"/>
        <w:jc w:val="both"/>
        <w:rPr>
          <w:rFonts w:ascii="Times New Roman" w:hAnsi="Times New Roman"/>
        </w:rPr>
      </w:pPr>
      <w:r w:rsidRPr="00A5106D">
        <w:rPr>
          <w:rFonts w:ascii="Times New Roman" w:hAnsi="Times New Roman"/>
        </w:rPr>
        <w:t xml:space="preserve">*Slides used during class hours provide key information for which additional supportive information is expected to be collected from sources aforementioned. Recent developments in the area/topic will be discussed in class based on their significance to healthcare delivery and hence some information on therapeutic benefits and toxicity effects, besides others, may differ from the information in text, reference material and hence students are expected to take note of such key discussions during contact hours. Such discussions held in class will be considered as primary source of information in assessments. </w:t>
      </w:r>
    </w:p>
    <w:p w:rsidR="003468CA" w:rsidRPr="00A5106D" w:rsidRDefault="003468CA" w:rsidP="00C509CE">
      <w:pPr>
        <w:spacing w:after="120" w:line="240" w:lineRule="auto"/>
        <w:ind w:left="-907" w:firstLine="907"/>
        <w:rPr>
          <w:rFonts w:ascii="Times New Roman" w:hAnsi="Times New Roman"/>
          <w:b/>
          <w:bCs/>
        </w:rPr>
      </w:pPr>
    </w:p>
    <w:p w:rsidR="00C509CE" w:rsidRPr="00A5106D" w:rsidRDefault="00C509CE" w:rsidP="00C509CE">
      <w:pPr>
        <w:spacing w:after="120" w:line="240" w:lineRule="auto"/>
        <w:ind w:left="-907" w:firstLine="907"/>
        <w:rPr>
          <w:rFonts w:ascii="Times New Roman" w:hAnsi="Times New Roman"/>
        </w:rPr>
      </w:pPr>
      <w:r w:rsidRPr="00A5106D">
        <w:rPr>
          <w:rFonts w:ascii="Times New Roman" w:hAnsi="Times New Roman"/>
          <w:b/>
          <w:bCs/>
        </w:rPr>
        <w:t>7. Chamber Consultation Hour</w:t>
      </w:r>
      <w:r w:rsidRPr="00A5106D">
        <w:rPr>
          <w:rFonts w:ascii="Times New Roman" w:hAnsi="Times New Roman"/>
        </w:rPr>
        <w:t xml:space="preserve">: </w:t>
      </w:r>
      <w:r w:rsidR="00461A6E" w:rsidRPr="00A5106D">
        <w:rPr>
          <w:rFonts w:ascii="Times New Roman" w:hAnsi="Times New Roman"/>
        </w:rPr>
        <w:t>To be announced in the class.</w:t>
      </w:r>
    </w:p>
    <w:p w:rsidR="00C509CE" w:rsidRPr="00A5106D" w:rsidRDefault="00C509CE" w:rsidP="00C509CE">
      <w:pPr>
        <w:spacing w:after="0" w:line="240" w:lineRule="auto"/>
        <w:jc w:val="both"/>
        <w:rPr>
          <w:rFonts w:ascii="Times New Roman" w:hAnsi="Times New Roman"/>
        </w:rPr>
      </w:pPr>
      <w:r w:rsidRPr="00A5106D">
        <w:rPr>
          <w:rFonts w:ascii="Times New Roman" w:hAnsi="Times New Roman"/>
          <w:b/>
          <w:bCs/>
        </w:rPr>
        <w:t>8. Notices:</w:t>
      </w:r>
      <w:r w:rsidRPr="00A5106D">
        <w:rPr>
          <w:rFonts w:ascii="Times New Roman" w:hAnsi="Times New Roman"/>
        </w:rPr>
        <w:t xml:space="preserve"> </w:t>
      </w:r>
      <w:r w:rsidR="00461A6E" w:rsidRPr="00A5106D">
        <w:rPr>
          <w:rFonts w:ascii="Times New Roman" w:hAnsi="Times New Roman"/>
        </w:rPr>
        <w:t>Pharmacy Notice Board.</w:t>
      </w:r>
    </w:p>
    <w:p w:rsidR="003468CA" w:rsidRPr="00A5106D" w:rsidRDefault="003468CA" w:rsidP="00C509CE">
      <w:pPr>
        <w:spacing w:after="0" w:line="240" w:lineRule="auto"/>
        <w:jc w:val="both"/>
        <w:rPr>
          <w:rFonts w:ascii="Times New Roman" w:hAnsi="Times New Roman"/>
          <w:b/>
          <w:bCs/>
        </w:rPr>
      </w:pPr>
    </w:p>
    <w:p w:rsidR="005B13B2" w:rsidRPr="00A5106D" w:rsidRDefault="00C509CE" w:rsidP="00461A6E">
      <w:pPr>
        <w:spacing w:after="0" w:line="240" w:lineRule="auto"/>
        <w:jc w:val="both"/>
        <w:rPr>
          <w:rFonts w:ascii="Times New Roman" w:hAnsi="Times New Roman"/>
        </w:rPr>
      </w:pPr>
      <w:r w:rsidRPr="00A5106D">
        <w:rPr>
          <w:rFonts w:ascii="Times New Roman" w:hAnsi="Times New Roman"/>
          <w:b/>
        </w:rPr>
        <w:t>9. Make-</w:t>
      </w:r>
      <w:r w:rsidR="0064664F" w:rsidRPr="00A5106D">
        <w:rPr>
          <w:rFonts w:ascii="Times New Roman" w:hAnsi="Times New Roman"/>
          <w:b/>
        </w:rPr>
        <w:t>u</w:t>
      </w:r>
      <w:r w:rsidRPr="00A5106D">
        <w:rPr>
          <w:rFonts w:ascii="Times New Roman" w:hAnsi="Times New Roman"/>
          <w:b/>
        </w:rPr>
        <w:t>p Policy:</w:t>
      </w:r>
      <w:r w:rsidR="00461A6E" w:rsidRPr="00A5106D">
        <w:rPr>
          <w:rFonts w:ascii="Times New Roman" w:hAnsi="Times New Roman"/>
          <w:b/>
        </w:rPr>
        <w:t xml:space="preserve"> </w:t>
      </w:r>
      <w:r w:rsidR="00461A6E" w:rsidRPr="00A5106D">
        <w:rPr>
          <w:rFonts w:ascii="Times New Roman" w:hAnsi="Times New Roman"/>
        </w:rPr>
        <w:t xml:space="preserve">Make-ups are not given as a routine. It is solely dependent on the “genuineness” of the circumstances under which a student fails to appear in a scheduled evaluation component. Prior permission should be sought from the instructor-in-charge in advance. </w:t>
      </w:r>
    </w:p>
    <w:p w:rsidR="003468CA" w:rsidRPr="00A5106D" w:rsidRDefault="003468CA" w:rsidP="00461A6E">
      <w:pPr>
        <w:spacing w:after="0" w:line="240" w:lineRule="auto"/>
        <w:jc w:val="both"/>
        <w:rPr>
          <w:rFonts w:ascii="Times New Roman" w:hAnsi="Times New Roman"/>
        </w:rPr>
      </w:pPr>
    </w:p>
    <w:p w:rsidR="003468CA" w:rsidRPr="00A5106D" w:rsidRDefault="005B13B2" w:rsidP="00F82F69">
      <w:pPr>
        <w:jc w:val="both"/>
        <w:rPr>
          <w:rFonts w:ascii="Times New Roman" w:hAnsi="Times New Roman"/>
          <w:sz w:val="24"/>
          <w:szCs w:val="24"/>
        </w:rPr>
      </w:pPr>
      <w:r w:rsidRPr="00A5106D">
        <w:rPr>
          <w:rFonts w:ascii="Times New Roman" w:hAnsi="Times New Roman"/>
          <w:b/>
        </w:rPr>
        <w:t>10. Note (if any):</w:t>
      </w:r>
      <w:r w:rsidRPr="00A5106D">
        <w:rPr>
          <w:rFonts w:ascii="Times New Roman" w:hAnsi="Times New Roman"/>
        </w:rPr>
        <w:t xml:space="preserve"> </w:t>
      </w:r>
      <w:r w:rsidR="00C509CE" w:rsidRPr="00A5106D">
        <w:rPr>
          <w:rFonts w:ascii="Times New Roman" w:hAnsi="Times New Roman"/>
          <w:b/>
        </w:rPr>
        <w:t xml:space="preserve"> </w:t>
      </w:r>
      <w:r w:rsidR="00F82F69" w:rsidRPr="00A5106D">
        <w:rPr>
          <w:rFonts w:ascii="Times New Roman" w:hAnsi="Times New Roman"/>
          <w:b/>
          <w:bCs/>
          <w:sz w:val="24"/>
          <w:szCs w:val="24"/>
        </w:rPr>
        <w:t>Grading Procedure:</w:t>
      </w:r>
      <w:r w:rsidR="00F82F69" w:rsidRPr="00A5106D">
        <w:rPr>
          <w:rFonts w:ascii="Times New Roman" w:hAnsi="Times New Roman"/>
          <w:sz w:val="24"/>
          <w:szCs w:val="24"/>
        </w:rPr>
        <w:t xml:space="preserve"> As specified in Handout – Part I, appended to the timetable, the instructor in-charge reserves the right to award a NC report in case the student does not make himself/ herself available for any of the evaluation component mentioned above. Also it is not imperative on part of the instructor in-charge to award all the grades. Borderline cases during grading will be judged on the basis of regularity to classes and consistency or progress in the performance in evaluation components. </w:t>
      </w:r>
      <w:r w:rsidR="003468CA" w:rsidRPr="00A5106D">
        <w:rPr>
          <w:rFonts w:ascii="Times New Roman" w:hAnsi="Times New Roman"/>
          <w:sz w:val="24"/>
          <w:szCs w:val="24"/>
        </w:rPr>
        <w:t>In borderline cases subjective judgment will be exercised for pull-up’s (max. 2%).</w:t>
      </w:r>
    </w:p>
    <w:p w:rsidR="00C509CE" w:rsidRPr="00A5106D" w:rsidRDefault="00C509CE" w:rsidP="00C509CE">
      <w:pPr>
        <w:spacing w:after="0" w:line="240" w:lineRule="auto"/>
        <w:ind w:left="6480"/>
        <w:rPr>
          <w:rFonts w:ascii="Times New Roman" w:hAnsi="Times New Roman"/>
        </w:rPr>
      </w:pPr>
      <w:r w:rsidRPr="00A5106D">
        <w:rPr>
          <w:rFonts w:ascii="Times New Roman" w:hAnsi="Times New Roman"/>
        </w:rPr>
        <w:t xml:space="preserve">    </w:t>
      </w:r>
      <w:r w:rsidRPr="00A5106D">
        <w:rPr>
          <w:rFonts w:ascii="Times New Roman" w:hAnsi="Times New Roman"/>
        </w:rPr>
        <w:tab/>
      </w:r>
    </w:p>
    <w:p w:rsidR="00C509CE" w:rsidRPr="00A5106D" w:rsidRDefault="00665166" w:rsidP="00C509CE">
      <w:pPr>
        <w:spacing w:after="0" w:line="240" w:lineRule="auto"/>
        <w:ind w:left="6480" w:firstLine="720"/>
        <w:rPr>
          <w:rFonts w:ascii="Times New Roman" w:hAnsi="Times New Roman"/>
          <w:bCs/>
        </w:rPr>
      </w:pPr>
      <w:r w:rsidRPr="00A5106D">
        <w:rPr>
          <w:rFonts w:ascii="Times New Roman" w:hAnsi="Times New Roman"/>
          <w:b/>
          <w:bCs/>
        </w:rPr>
        <w:t xml:space="preserve">           </w:t>
      </w:r>
      <w:r w:rsidRPr="00A5106D">
        <w:rPr>
          <w:rFonts w:ascii="Times New Roman" w:hAnsi="Times New Roman"/>
          <w:bCs/>
        </w:rPr>
        <w:t xml:space="preserve"> </w:t>
      </w:r>
      <w:r w:rsidR="00C509CE" w:rsidRPr="00A5106D">
        <w:rPr>
          <w:rFonts w:ascii="Times New Roman" w:hAnsi="Times New Roman"/>
          <w:bCs/>
        </w:rPr>
        <w:t>Instructor-in-charge</w:t>
      </w:r>
    </w:p>
    <w:p w:rsidR="00C509CE" w:rsidRPr="00665166" w:rsidRDefault="00C509CE" w:rsidP="00C509CE">
      <w:pPr>
        <w:spacing w:after="0" w:line="240" w:lineRule="auto"/>
        <w:rPr>
          <w:rFonts w:ascii="Times New Roman" w:hAnsi="Times New Roman"/>
        </w:rPr>
      </w:pPr>
      <w:r w:rsidRPr="00A5106D">
        <w:rPr>
          <w:rFonts w:ascii="Times New Roman" w:hAnsi="Times New Roman"/>
          <w:bCs/>
        </w:rPr>
        <w:t xml:space="preserve">                                                                                                                </w:t>
      </w:r>
      <w:r w:rsidRPr="00A5106D">
        <w:rPr>
          <w:rFonts w:ascii="Times New Roman" w:hAnsi="Times New Roman"/>
          <w:bCs/>
        </w:rPr>
        <w:tab/>
      </w:r>
      <w:r w:rsidR="00461A6E" w:rsidRPr="00A5106D">
        <w:rPr>
          <w:rFonts w:ascii="Times New Roman" w:hAnsi="Times New Roman"/>
          <w:bCs/>
        </w:rPr>
        <w:t xml:space="preserve">              </w:t>
      </w:r>
      <w:r w:rsidR="00665166" w:rsidRPr="00A5106D">
        <w:rPr>
          <w:rFonts w:ascii="Times New Roman" w:hAnsi="Times New Roman"/>
          <w:bCs/>
        </w:rPr>
        <w:t xml:space="preserve">          </w:t>
      </w:r>
      <w:r w:rsidR="00B656E8" w:rsidRPr="00A5106D">
        <w:rPr>
          <w:rFonts w:ascii="Times New Roman" w:hAnsi="Times New Roman"/>
          <w:bCs/>
        </w:rPr>
        <w:t>Course No.</w:t>
      </w:r>
      <w:r w:rsidR="00B656E8" w:rsidRPr="00A5106D">
        <w:rPr>
          <w:rFonts w:ascii="Times New Roman" w:hAnsi="Times New Roman"/>
        </w:rPr>
        <w:t xml:space="preserve"> </w:t>
      </w:r>
      <w:r w:rsidR="00461A6E" w:rsidRPr="00A5106D">
        <w:rPr>
          <w:rFonts w:ascii="Times New Roman" w:hAnsi="Times New Roman"/>
        </w:rPr>
        <w:t>PHA G</w:t>
      </w:r>
      <w:r w:rsidR="00F44BEB" w:rsidRPr="00A5106D">
        <w:rPr>
          <w:rFonts w:ascii="Times New Roman" w:hAnsi="Times New Roman"/>
        </w:rPr>
        <w:t xml:space="preserve"> 535</w:t>
      </w:r>
    </w:p>
    <w:sectPr w:rsidR="00C509CE" w:rsidRPr="00665166" w:rsidSect="00A139F7">
      <w:headerReference w:type="default" r:id="rId10"/>
      <w:footerReference w:type="default" r:id="rId11"/>
      <w:pgSz w:w="11907" w:h="16839" w:code="9"/>
      <w:pgMar w:top="720" w:right="720" w:bottom="720" w:left="72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8FD" w:rsidRDefault="000658FD" w:rsidP="00DB4006">
      <w:pPr>
        <w:spacing w:after="0" w:line="240" w:lineRule="auto"/>
      </w:pPr>
      <w:r>
        <w:separator/>
      </w:r>
    </w:p>
  </w:endnote>
  <w:endnote w:type="continuationSeparator" w:id="0">
    <w:p w:rsidR="000658FD" w:rsidRDefault="000658FD"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012534"/>
      <w:docPartObj>
        <w:docPartGallery w:val="Page Numbers (Bottom of Page)"/>
        <w:docPartUnique/>
      </w:docPartObj>
    </w:sdtPr>
    <w:sdtEndPr>
      <w:rPr>
        <w:noProof/>
      </w:rPr>
    </w:sdtEndPr>
    <w:sdtContent>
      <w:p w:rsidR="00C860BE" w:rsidRDefault="00C4275C">
        <w:pPr>
          <w:pStyle w:val="Footer"/>
          <w:jc w:val="center"/>
        </w:pPr>
        <w:r>
          <w:fldChar w:fldCharType="begin"/>
        </w:r>
        <w:r w:rsidR="00C860BE">
          <w:instrText xml:space="preserve"> PAGE   \* MERGEFORMAT </w:instrText>
        </w:r>
        <w:r>
          <w:fldChar w:fldCharType="separate"/>
        </w:r>
        <w:r w:rsidR="00BD0E84">
          <w:rPr>
            <w:noProof/>
          </w:rPr>
          <w:t>1</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8FD" w:rsidRDefault="000658FD" w:rsidP="00DB4006">
      <w:pPr>
        <w:spacing w:after="0" w:line="240" w:lineRule="auto"/>
      </w:pPr>
      <w:r>
        <w:separator/>
      </w:r>
    </w:p>
  </w:footnote>
  <w:footnote w:type="continuationSeparator" w:id="0">
    <w:p w:rsidR="000658FD" w:rsidRDefault="000658FD"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AF7CC5" w:rsidP="009D0A8B">
    <w:pPr>
      <w:pStyle w:val="Header"/>
      <w:tabs>
        <w:tab w:val="left" w:pos="1620"/>
      </w:tabs>
    </w:pPr>
    <w:r>
      <w:rPr>
        <w:noProof/>
        <w:lang w:val="en-IN" w:eastAsia="en-IN"/>
      </w:rPr>
      <w:drawing>
        <wp:anchor distT="0" distB="0" distL="114300" distR="114300" simplePos="0" relativeHeight="251657728" behindDoc="1" locked="0" layoutInCell="1" allowOverlap="1" wp14:anchorId="1563CE60" wp14:editId="30F108F9">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A471F8" w:rsidRPr="00FE20D9" w:rsidRDefault="00A471F8" w:rsidP="00A471F8">
    <w:pPr>
      <w:pStyle w:val="Title"/>
      <w:tabs>
        <w:tab w:val="left" w:pos="731"/>
        <w:tab w:val="center" w:pos="5233"/>
      </w:tabs>
      <w:rPr>
        <w:rFonts w:ascii="Calibri" w:hAnsi="Calibri" w:cs="Calibri"/>
        <w:sz w:val="22"/>
        <w:szCs w:val="22"/>
      </w:rPr>
    </w:pPr>
    <w:r w:rsidRPr="00FE20D9">
      <w:rPr>
        <w:rFonts w:ascii="Calibri" w:hAnsi="Calibri" w:cs="Calibri"/>
        <w:sz w:val="22"/>
        <w:szCs w:val="22"/>
      </w:rPr>
      <w:t>BIRLA INSTITUTE OF TECHNOLOGY AND SCIENCE, PILANI</w:t>
    </w:r>
    <w:r>
      <w:rPr>
        <w:rFonts w:ascii="Calibri" w:hAnsi="Calibri" w:cs="Calibri"/>
        <w:sz w:val="22"/>
        <w:szCs w:val="22"/>
      </w:rPr>
      <w:t>, HYDERABAD CAMPUS</w:t>
    </w:r>
  </w:p>
  <w:p w:rsidR="00A471F8" w:rsidRPr="00FE20D9" w:rsidRDefault="00A471F8" w:rsidP="00A471F8">
    <w:pPr>
      <w:spacing w:before="60" w:after="60"/>
      <w:jc w:val="center"/>
      <w:rPr>
        <w:rFonts w:cs="Calibri"/>
        <w:b/>
      </w:rPr>
    </w:pPr>
    <w:r w:rsidRPr="00FE20D9">
      <w:rPr>
        <w:rFonts w:cs="Calibri"/>
        <w:b/>
      </w:rPr>
      <w:t>INSTRUCTION DIVISION</w:t>
    </w:r>
  </w:p>
  <w:p w:rsidR="00A471F8" w:rsidRPr="00FE20D9" w:rsidRDefault="00A471F8" w:rsidP="00A471F8">
    <w:pPr>
      <w:spacing w:before="60" w:after="60"/>
      <w:jc w:val="center"/>
      <w:rPr>
        <w:rFonts w:cs="Calibri"/>
        <w:b/>
      </w:rPr>
    </w:pPr>
    <w:r w:rsidRPr="00FE20D9">
      <w:rPr>
        <w:rFonts w:cs="Calibri"/>
        <w:b/>
      </w:rPr>
      <w:t>FIRST SEMESTER 20</w:t>
    </w:r>
    <w:r>
      <w:rPr>
        <w:rFonts w:cs="Calibri"/>
        <w:b/>
      </w:rPr>
      <w:t>2</w:t>
    </w:r>
    <w:r w:rsidR="006D41FA">
      <w:rPr>
        <w:rFonts w:cs="Calibri"/>
        <w:b/>
      </w:rPr>
      <w:t>2-2023</w:t>
    </w:r>
  </w:p>
  <w:p w:rsidR="00A471F8" w:rsidRDefault="00A471F8" w:rsidP="00A471F8">
    <w:pPr>
      <w:spacing w:before="60" w:after="60"/>
      <w:jc w:val="center"/>
      <w:rPr>
        <w:rFonts w:cs="Calibri"/>
        <w:b/>
      </w:rPr>
    </w:pPr>
    <w:r w:rsidRPr="00FE20D9">
      <w:rPr>
        <w:rFonts w:cs="Calibri"/>
        <w:b/>
      </w:rPr>
      <w:t>Course Handout (Part II)</w:t>
    </w:r>
  </w:p>
  <w:p w:rsidR="00DB4006" w:rsidRDefault="00DB4006" w:rsidP="00A471F8">
    <w:pPr>
      <w:pStyle w:val="Header"/>
      <w:tabs>
        <w:tab w:val="left" w:pos="1620"/>
      </w:tabs>
      <w:rPr>
        <w:color w:val="17365D"/>
        <w:sz w:val="26"/>
        <w:szCs w:val="26"/>
      </w:rPr>
    </w:pPr>
  </w:p>
  <w:p w:rsidR="00DB4006" w:rsidRDefault="00DB4006" w:rsidP="009D0A8B">
    <w:pPr>
      <w:pStyle w:val="Header"/>
      <w:pBdr>
        <w:bottom w:val="single" w:sz="4" w:space="1" w:color="BFBFBF"/>
      </w:pBdr>
      <w:tabs>
        <w:tab w:val="clear" w:pos="9360"/>
        <w:tab w:val="right" w:pos="9900"/>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DA297D"/>
    <w:multiLevelType w:val="hybridMultilevel"/>
    <w:tmpl w:val="B89604A4"/>
    <w:lvl w:ilvl="0" w:tplc="821016CE">
      <w:start w:val="1"/>
      <w:numFmt w:val="decimal"/>
      <w:lvlText w:val="%1."/>
      <w:lvlJc w:val="left"/>
      <w:pPr>
        <w:tabs>
          <w:tab w:val="num" w:pos="720"/>
        </w:tabs>
        <w:ind w:left="720" w:hanging="360"/>
      </w:pPr>
      <w:rPr>
        <w:rFonts w:hint="default"/>
        <w:b w:val="0"/>
      </w:rPr>
    </w:lvl>
    <w:lvl w:ilvl="1" w:tplc="DC30B82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A61964"/>
    <w:multiLevelType w:val="hybridMultilevel"/>
    <w:tmpl w:val="D7C2DAC6"/>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2D75002"/>
    <w:multiLevelType w:val="hybridMultilevel"/>
    <w:tmpl w:val="41C699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A006CCA"/>
    <w:multiLevelType w:val="hybridMultilevel"/>
    <w:tmpl w:val="1C8A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C754E"/>
    <w:multiLevelType w:val="hybridMultilevel"/>
    <w:tmpl w:val="1C8A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430B7"/>
    <w:multiLevelType w:val="hybridMultilevel"/>
    <w:tmpl w:val="B9AC9A0E"/>
    <w:lvl w:ilvl="0" w:tplc="0409001B">
      <w:start w:val="1"/>
      <w:numFmt w:val="lowerRoman"/>
      <w:lvlText w:val="%1."/>
      <w:lvlJc w:val="righ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35255ED"/>
    <w:multiLevelType w:val="hybridMultilevel"/>
    <w:tmpl w:val="2918D3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15:restartNumberingAfterBreak="0">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334FDD"/>
    <w:multiLevelType w:val="hybridMultilevel"/>
    <w:tmpl w:val="18724F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3F6A54"/>
    <w:multiLevelType w:val="hybridMultilevel"/>
    <w:tmpl w:val="F3E2D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2"/>
  </w:num>
  <w:num w:numId="5">
    <w:abstractNumId w:val="3"/>
  </w:num>
  <w:num w:numId="6">
    <w:abstractNumId w:val="6"/>
  </w:num>
  <w:num w:numId="7">
    <w:abstractNumId w:val="1"/>
  </w:num>
  <w:num w:numId="8">
    <w:abstractNumId w:val="4"/>
  </w:num>
  <w:num w:numId="9">
    <w:abstractNumId w:val="5"/>
  </w:num>
  <w:num w:numId="10">
    <w:abstractNumId w:val="10"/>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NzcwNTQxMTGwNDBS0lEKTi0uzszPAykwqQUAaVbtAiwAAAA="/>
  </w:docVars>
  <w:rsids>
    <w:rsidRoot w:val="00DB4006"/>
    <w:rsid w:val="00003351"/>
    <w:rsid w:val="0002269F"/>
    <w:rsid w:val="000658FD"/>
    <w:rsid w:val="000D419B"/>
    <w:rsid w:val="001130F3"/>
    <w:rsid w:val="00132F20"/>
    <w:rsid w:val="00143556"/>
    <w:rsid w:val="00144121"/>
    <w:rsid w:val="00147FAC"/>
    <w:rsid w:val="00173209"/>
    <w:rsid w:val="00184619"/>
    <w:rsid w:val="001A3CA1"/>
    <w:rsid w:val="001A5ED7"/>
    <w:rsid w:val="001A7F14"/>
    <w:rsid w:val="001B36E1"/>
    <w:rsid w:val="001B6446"/>
    <w:rsid w:val="001C66A2"/>
    <w:rsid w:val="001E3D4D"/>
    <w:rsid w:val="00200D98"/>
    <w:rsid w:val="0023703E"/>
    <w:rsid w:val="00256F33"/>
    <w:rsid w:val="00272807"/>
    <w:rsid w:val="002771FA"/>
    <w:rsid w:val="00294F73"/>
    <w:rsid w:val="00296EA5"/>
    <w:rsid w:val="002C476D"/>
    <w:rsid w:val="002E08F9"/>
    <w:rsid w:val="002E18F9"/>
    <w:rsid w:val="002E5829"/>
    <w:rsid w:val="002F1E10"/>
    <w:rsid w:val="00342661"/>
    <w:rsid w:val="003468CA"/>
    <w:rsid w:val="003523A3"/>
    <w:rsid w:val="00375E9D"/>
    <w:rsid w:val="003D4F60"/>
    <w:rsid w:val="003E7CBA"/>
    <w:rsid w:val="004075EB"/>
    <w:rsid w:val="00461A6E"/>
    <w:rsid w:val="004743B5"/>
    <w:rsid w:val="00475E17"/>
    <w:rsid w:val="00480DAA"/>
    <w:rsid w:val="00491B36"/>
    <w:rsid w:val="00492D23"/>
    <w:rsid w:val="004963DD"/>
    <w:rsid w:val="00496EAE"/>
    <w:rsid w:val="004D74A6"/>
    <w:rsid w:val="004E1798"/>
    <w:rsid w:val="004F148F"/>
    <w:rsid w:val="00500000"/>
    <w:rsid w:val="00507224"/>
    <w:rsid w:val="005174C7"/>
    <w:rsid w:val="00532ECC"/>
    <w:rsid w:val="005511C4"/>
    <w:rsid w:val="0055470A"/>
    <w:rsid w:val="00572823"/>
    <w:rsid w:val="00593879"/>
    <w:rsid w:val="005B13B2"/>
    <w:rsid w:val="005C53C8"/>
    <w:rsid w:val="005E6B75"/>
    <w:rsid w:val="005E7D97"/>
    <w:rsid w:val="00604E54"/>
    <w:rsid w:val="0061507E"/>
    <w:rsid w:val="006238CE"/>
    <w:rsid w:val="00626DA8"/>
    <w:rsid w:val="0064244E"/>
    <w:rsid w:val="006441B2"/>
    <w:rsid w:val="0064664F"/>
    <w:rsid w:val="00665166"/>
    <w:rsid w:val="006A6399"/>
    <w:rsid w:val="006D41FA"/>
    <w:rsid w:val="006F7D12"/>
    <w:rsid w:val="00727D48"/>
    <w:rsid w:val="00752566"/>
    <w:rsid w:val="0075762C"/>
    <w:rsid w:val="0076511E"/>
    <w:rsid w:val="007672E4"/>
    <w:rsid w:val="00781740"/>
    <w:rsid w:val="007C1A61"/>
    <w:rsid w:val="007D29F0"/>
    <w:rsid w:val="00807B82"/>
    <w:rsid w:val="0081269B"/>
    <w:rsid w:val="0082278C"/>
    <w:rsid w:val="00826924"/>
    <w:rsid w:val="0083208E"/>
    <w:rsid w:val="00852E20"/>
    <w:rsid w:val="008576E9"/>
    <w:rsid w:val="00860A9C"/>
    <w:rsid w:val="00870E48"/>
    <w:rsid w:val="008717B8"/>
    <w:rsid w:val="008A3FF7"/>
    <w:rsid w:val="008B23CF"/>
    <w:rsid w:val="008B341C"/>
    <w:rsid w:val="008B7973"/>
    <w:rsid w:val="008C7958"/>
    <w:rsid w:val="008D1AAD"/>
    <w:rsid w:val="008D598D"/>
    <w:rsid w:val="008F61E1"/>
    <w:rsid w:val="00952CF9"/>
    <w:rsid w:val="00957AD2"/>
    <w:rsid w:val="00970319"/>
    <w:rsid w:val="009948D3"/>
    <w:rsid w:val="009A2848"/>
    <w:rsid w:val="009C4130"/>
    <w:rsid w:val="009D0A8B"/>
    <w:rsid w:val="009E02EF"/>
    <w:rsid w:val="00A139F7"/>
    <w:rsid w:val="00A35B54"/>
    <w:rsid w:val="00A424F4"/>
    <w:rsid w:val="00A42AEB"/>
    <w:rsid w:val="00A471F8"/>
    <w:rsid w:val="00A5106D"/>
    <w:rsid w:val="00AE09CD"/>
    <w:rsid w:val="00AF7CC5"/>
    <w:rsid w:val="00B0409C"/>
    <w:rsid w:val="00B11288"/>
    <w:rsid w:val="00B151A8"/>
    <w:rsid w:val="00B26C7B"/>
    <w:rsid w:val="00B33439"/>
    <w:rsid w:val="00B33A38"/>
    <w:rsid w:val="00B4472A"/>
    <w:rsid w:val="00B5317A"/>
    <w:rsid w:val="00B656E8"/>
    <w:rsid w:val="00BC35C2"/>
    <w:rsid w:val="00BC3990"/>
    <w:rsid w:val="00BD0E84"/>
    <w:rsid w:val="00BE354F"/>
    <w:rsid w:val="00BE557F"/>
    <w:rsid w:val="00BF61FF"/>
    <w:rsid w:val="00C325E8"/>
    <w:rsid w:val="00C4275C"/>
    <w:rsid w:val="00C46EC1"/>
    <w:rsid w:val="00C509CE"/>
    <w:rsid w:val="00C72372"/>
    <w:rsid w:val="00C77E6C"/>
    <w:rsid w:val="00C860BE"/>
    <w:rsid w:val="00C925A9"/>
    <w:rsid w:val="00CE38E8"/>
    <w:rsid w:val="00D30ADB"/>
    <w:rsid w:val="00D3230A"/>
    <w:rsid w:val="00D42F3E"/>
    <w:rsid w:val="00D50A67"/>
    <w:rsid w:val="00D74145"/>
    <w:rsid w:val="00D941E0"/>
    <w:rsid w:val="00D94AB3"/>
    <w:rsid w:val="00D95BB3"/>
    <w:rsid w:val="00DB4006"/>
    <w:rsid w:val="00DC7B56"/>
    <w:rsid w:val="00DD503C"/>
    <w:rsid w:val="00E509F1"/>
    <w:rsid w:val="00E83D41"/>
    <w:rsid w:val="00E83E36"/>
    <w:rsid w:val="00EC7260"/>
    <w:rsid w:val="00EC7506"/>
    <w:rsid w:val="00EF3DA8"/>
    <w:rsid w:val="00F069C7"/>
    <w:rsid w:val="00F401B4"/>
    <w:rsid w:val="00F44BEB"/>
    <w:rsid w:val="00F562FC"/>
    <w:rsid w:val="00F56B0F"/>
    <w:rsid w:val="00F626B6"/>
    <w:rsid w:val="00F626D0"/>
    <w:rsid w:val="00F826D3"/>
    <w:rsid w:val="00F82F69"/>
    <w:rsid w:val="00F83AAE"/>
    <w:rsid w:val="00F8515E"/>
    <w:rsid w:val="00FB4446"/>
    <w:rsid w:val="00FB51EA"/>
    <w:rsid w:val="00FB598A"/>
    <w:rsid w:val="00FF128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F9CEC"/>
  <w15:docId w15:val="{403D463E-BB79-4460-BCA3-13CE3842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 w:type="paragraph" w:styleId="NoSpacing">
    <w:name w:val="No Spacing"/>
    <w:uiPriority w:val="1"/>
    <w:qFormat/>
    <w:rsid w:val="00461A6E"/>
    <w:pPr>
      <w:suppressAutoHyphens/>
    </w:pPr>
    <w:rPr>
      <w:rFonts w:eastAsia="Times New Roman"/>
      <w:sz w:val="22"/>
      <w:szCs w:val="22"/>
      <w:lang w:eastAsia="zh-CN"/>
    </w:rPr>
  </w:style>
  <w:style w:type="paragraph" w:styleId="Title">
    <w:name w:val="Title"/>
    <w:basedOn w:val="Normal"/>
    <w:link w:val="TitleChar"/>
    <w:qFormat/>
    <w:rsid w:val="00A471F8"/>
    <w:pPr>
      <w:tabs>
        <w:tab w:val="left" w:pos="5040"/>
      </w:tabs>
      <w:overflowPunct w:val="0"/>
      <w:autoSpaceDE w:val="0"/>
      <w:autoSpaceDN w:val="0"/>
      <w:adjustRightInd w:val="0"/>
      <w:spacing w:before="60" w:after="60" w:line="240" w:lineRule="auto"/>
      <w:jc w:val="center"/>
      <w:textAlignment w:val="baseline"/>
    </w:pPr>
    <w:rPr>
      <w:rFonts w:ascii="Times New Roman" w:eastAsia="Times New Roman" w:hAnsi="Times New Roman"/>
      <w:b/>
      <w:sz w:val="24"/>
      <w:szCs w:val="20"/>
    </w:rPr>
  </w:style>
  <w:style w:type="character" w:customStyle="1" w:styleId="TitleChar">
    <w:name w:val="Title Char"/>
    <w:basedOn w:val="DefaultParagraphFont"/>
    <w:link w:val="Title"/>
    <w:rsid w:val="00A471F8"/>
    <w:rPr>
      <w:rFonts w:ascii="Times New Roman" w:eastAsia="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2?ie=UTF8&amp;field-author=Anupama+Mittal&amp;search-alias=stripb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in/s/ref=dp_byline_sr_book_1?ie=UTF8&amp;field-author=Deepak+Chitkara&amp;search-alias=stripboo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in/s/ref=dp_byline_sr_book_3?ie=UTF8&amp;field-author=Ram+I.+Mahato&amp;search-alias=stripboo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Nirmal</cp:lastModifiedBy>
  <cp:revision>10</cp:revision>
  <cp:lastPrinted>2012-12-12T11:04:00Z</cp:lastPrinted>
  <dcterms:created xsi:type="dcterms:W3CDTF">2022-08-26T05:10:00Z</dcterms:created>
  <dcterms:modified xsi:type="dcterms:W3CDTF">2022-12-14T12:04:00Z</dcterms:modified>
</cp:coreProperties>
</file>