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A8C" w:rsidRDefault="00936E88">
      <w:pPr>
        <w:ind w:left="0" w:hanging="2"/>
        <w:jc w:val="center"/>
      </w:pPr>
      <w:r>
        <w:rPr>
          <w:b/>
          <w:noProof/>
          <w:lang w:val="en-IN" w:eastAsia="en-IN"/>
        </w:rPr>
        <w:drawing>
          <wp:inline distT="0" distB="0" distL="114300" distR="114300">
            <wp:extent cx="4925695" cy="1017270"/>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925695" cy="1017270"/>
                    </a:xfrm>
                    <a:prstGeom prst="rect">
                      <a:avLst/>
                    </a:prstGeom>
                    <a:ln/>
                  </pic:spPr>
                </pic:pic>
              </a:graphicData>
            </a:graphic>
          </wp:inline>
        </w:drawing>
      </w:r>
    </w:p>
    <w:p w:rsidR="00AC1A8C" w:rsidRDefault="00936E88">
      <w:pPr>
        <w:pStyle w:val="Heading1"/>
        <w:spacing w:before="0" w:after="0"/>
        <w:ind w:left="0" w:hanging="2"/>
      </w:pPr>
      <w:r>
        <w:t>SECOND SEMESTER 2022-23</w:t>
      </w:r>
    </w:p>
    <w:p w:rsidR="00AC1A8C" w:rsidRDefault="00936E88">
      <w:pPr>
        <w:ind w:left="0" w:hanging="2"/>
        <w:jc w:val="center"/>
        <w:rPr>
          <w:sz w:val="24"/>
          <w:szCs w:val="24"/>
          <w:u w:val="single"/>
        </w:rPr>
      </w:pPr>
      <w:r>
        <w:rPr>
          <w:b/>
          <w:sz w:val="24"/>
          <w:szCs w:val="24"/>
          <w:u w:val="single"/>
        </w:rPr>
        <w:t>COURSE HANDOUT (PARTII)</w:t>
      </w:r>
    </w:p>
    <w:p w:rsidR="00AC1A8C" w:rsidRDefault="00936E88">
      <w:pPr>
        <w:ind w:left="0" w:hanging="2"/>
        <w:jc w:val="right"/>
        <w:rPr>
          <w:rFonts w:ascii="Arial" w:eastAsia="Arial" w:hAnsi="Arial" w:cs="Arial"/>
        </w:rPr>
      </w:pPr>
      <w:r>
        <w:rPr>
          <w:rFonts w:ascii="Arial" w:eastAsia="Arial" w:hAnsi="Arial" w:cs="Arial"/>
        </w:rPr>
        <w:t xml:space="preserve">                                                   </w:t>
      </w:r>
    </w:p>
    <w:p w:rsidR="00AC1A8C" w:rsidRDefault="00936E88">
      <w:pPr>
        <w:ind w:left="0" w:right="263" w:hanging="2"/>
        <w:jc w:val="center"/>
        <w:rPr>
          <w:sz w:val="24"/>
          <w:szCs w:val="24"/>
        </w:rPr>
      </w:pPr>
      <w:r>
        <w:rPr>
          <w:sz w:val="24"/>
          <w:szCs w:val="24"/>
        </w:rPr>
        <w:t xml:space="preserve">                                                                                                       </w:t>
      </w:r>
      <w:r w:rsidR="000852F7">
        <w:rPr>
          <w:sz w:val="24"/>
          <w:szCs w:val="24"/>
        </w:rPr>
        <w:t xml:space="preserve">                        Date: 16</w:t>
      </w:r>
      <w:r>
        <w:rPr>
          <w:sz w:val="24"/>
          <w:szCs w:val="24"/>
        </w:rPr>
        <w:t>/1/2023</w:t>
      </w:r>
    </w:p>
    <w:p w:rsidR="00AC1A8C" w:rsidRDefault="00AC1A8C">
      <w:pPr>
        <w:ind w:left="0" w:hanging="2"/>
        <w:rPr>
          <w:rFonts w:ascii="Arial" w:eastAsia="Arial" w:hAnsi="Arial" w:cs="Arial"/>
        </w:rPr>
      </w:pPr>
    </w:p>
    <w:p w:rsidR="00AC1A8C" w:rsidRDefault="00936E88">
      <w:pPr>
        <w:spacing w:before="40" w:after="60"/>
        <w:ind w:left="0" w:hanging="2"/>
        <w:rPr>
          <w:sz w:val="24"/>
          <w:szCs w:val="24"/>
        </w:rPr>
      </w:pPr>
      <w:r>
        <w:rPr>
          <w:sz w:val="24"/>
          <w:szCs w:val="24"/>
        </w:rPr>
        <w:t>In addition to part I (General Handout for all courses appended to the Time Table) this portion gives further specific details regarding the course.</w:t>
      </w:r>
    </w:p>
    <w:p w:rsidR="00AC1A8C" w:rsidRDefault="00AC1A8C">
      <w:pPr>
        <w:spacing w:before="40"/>
        <w:ind w:left="0" w:hanging="2"/>
        <w:rPr>
          <w:sz w:val="24"/>
          <w:szCs w:val="24"/>
        </w:rPr>
      </w:pPr>
    </w:p>
    <w:p w:rsidR="00AC1A8C" w:rsidRDefault="00936E88">
      <w:pPr>
        <w:spacing w:before="120"/>
        <w:ind w:left="0" w:hanging="2"/>
        <w:rPr>
          <w:sz w:val="24"/>
          <w:szCs w:val="24"/>
        </w:rPr>
      </w:pPr>
      <w:r>
        <w:rPr>
          <w:b/>
          <w:i/>
          <w:sz w:val="24"/>
          <w:szCs w:val="24"/>
        </w:rPr>
        <w:t>Course No.</w:t>
      </w:r>
      <w:r>
        <w:rPr>
          <w:b/>
          <w:sz w:val="24"/>
          <w:szCs w:val="24"/>
        </w:rPr>
        <w:t xml:space="preserve">           </w:t>
      </w:r>
      <w:r>
        <w:rPr>
          <w:b/>
          <w:sz w:val="24"/>
          <w:szCs w:val="24"/>
        </w:rPr>
        <w:tab/>
      </w:r>
      <w:r>
        <w:rPr>
          <w:b/>
          <w:sz w:val="24"/>
          <w:szCs w:val="24"/>
        </w:rPr>
        <w:tab/>
        <w:t>: BIO F341</w:t>
      </w:r>
    </w:p>
    <w:p w:rsidR="00AC1A8C" w:rsidRDefault="00936E88">
      <w:pPr>
        <w:spacing w:before="120"/>
        <w:ind w:left="0" w:hanging="2"/>
        <w:rPr>
          <w:sz w:val="24"/>
          <w:szCs w:val="24"/>
        </w:rPr>
      </w:pPr>
      <w:r>
        <w:rPr>
          <w:b/>
          <w:i/>
          <w:sz w:val="24"/>
          <w:szCs w:val="24"/>
        </w:rPr>
        <w:t>Course Title</w:t>
      </w:r>
      <w:r>
        <w:rPr>
          <w:b/>
          <w:sz w:val="24"/>
          <w:szCs w:val="24"/>
        </w:rPr>
        <w:t xml:space="preserve">         </w:t>
      </w:r>
      <w:r>
        <w:rPr>
          <w:b/>
          <w:sz w:val="24"/>
          <w:szCs w:val="24"/>
        </w:rPr>
        <w:tab/>
      </w:r>
      <w:r>
        <w:rPr>
          <w:b/>
          <w:sz w:val="24"/>
          <w:szCs w:val="24"/>
        </w:rPr>
        <w:tab/>
        <w:t>: Developmental Biology</w:t>
      </w:r>
    </w:p>
    <w:p w:rsidR="00AC1A8C" w:rsidRDefault="00936E88">
      <w:pPr>
        <w:spacing w:before="120"/>
        <w:ind w:left="0" w:hanging="2"/>
        <w:rPr>
          <w:sz w:val="24"/>
          <w:szCs w:val="24"/>
        </w:rPr>
      </w:pPr>
      <w:r>
        <w:rPr>
          <w:b/>
          <w:i/>
          <w:sz w:val="24"/>
          <w:szCs w:val="24"/>
        </w:rPr>
        <w:t>Instructorincharge</w:t>
      </w:r>
      <w:r>
        <w:rPr>
          <w:b/>
          <w:sz w:val="24"/>
          <w:szCs w:val="24"/>
        </w:rPr>
        <w:t xml:space="preserve"> </w:t>
      </w:r>
      <w:r>
        <w:rPr>
          <w:b/>
          <w:sz w:val="24"/>
          <w:szCs w:val="24"/>
        </w:rPr>
        <w:tab/>
      </w:r>
      <w:r>
        <w:rPr>
          <w:b/>
          <w:sz w:val="24"/>
          <w:szCs w:val="24"/>
        </w:rPr>
        <w:tab/>
        <w:t>: VI</w:t>
      </w:r>
      <w:r>
        <w:rPr>
          <w:b/>
          <w:sz w:val="24"/>
          <w:szCs w:val="24"/>
        </w:rPr>
        <w:t>VEK SHARMA</w:t>
      </w:r>
    </w:p>
    <w:p w:rsidR="00AC1A8C" w:rsidRDefault="00936E88">
      <w:pPr>
        <w:spacing w:before="120"/>
        <w:ind w:left="0" w:hanging="2"/>
        <w:rPr>
          <w:sz w:val="24"/>
          <w:szCs w:val="24"/>
        </w:rPr>
      </w:pPr>
      <w:r>
        <w:rPr>
          <w:b/>
          <w:i/>
          <w:sz w:val="24"/>
          <w:szCs w:val="24"/>
        </w:rPr>
        <w:t>Other Instructors</w:t>
      </w:r>
      <w:r>
        <w:rPr>
          <w:b/>
          <w:sz w:val="24"/>
          <w:szCs w:val="24"/>
        </w:rPr>
        <w:tab/>
      </w:r>
      <w:r>
        <w:rPr>
          <w:b/>
          <w:sz w:val="24"/>
          <w:szCs w:val="24"/>
        </w:rPr>
        <w:tab/>
        <w:t>: Kumar Pranav Narayan</w:t>
      </w:r>
    </w:p>
    <w:p w:rsidR="00AC1A8C" w:rsidRDefault="00AC1A8C">
      <w:pPr>
        <w:ind w:left="0" w:hanging="2"/>
        <w:rPr>
          <w:sz w:val="24"/>
          <w:szCs w:val="24"/>
        </w:rPr>
      </w:pPr>
    </w:p>
    <w:p w:rsidR="00AC1A8C" w:rsidRDefault="00936E88">
      <w:pPr>
        <w:spacing w:before="120" w:after="60"/>
        <w:ind w:left="0" w:hanging="2"/>
        <w:rPr>
          <w:sz w:val="24"/>
          <w:szCs w:val="24"/>
        </w:rPr>
      </w:pPr>
      <w:r>
        <w:rPr>
          <w:b/>
          <w:sz w:val="24"/>
          <w:szCs w:val="24"/>
        </w:rPr>
        <w:t>1</w:t>
      </w:r>
      <w:r>
        <w:rPr>
          <w:sz w:val="24"/>
          <w:szCs w:val="24"/>
        </w:rPr>
        <w:t xml:space="preserve">. </w:t>
      </w:r>
      <w:r>
        <w:rPr>
          <w:b/>
          <w:sz w:val="24"/>
          <w:szCs w:val="24"/>
        </w:rPr>
        <w:t>Scope and Objective of the Course:</w:t>
      </w:r>
    </w:p>
    <w:p w:rsidR="00AC1A8C" w:rsidRDefault="00936E88">
      <w:pPr>
        <w:ind w:left="0" w:hanging="2"/>
        <w:jc w:val="both"/>
        <w:rPr>
          <w:sz w:val="24"/>
          <w:szCs w:val="24"/>
        </w:rPr>
      </w:pPr>
      <w:r>
        <w:rPr>
          <w:sz w:val="24"/>
          <w:szCs w:val="24"/>
        </w:rPr>
        <w:t>Developmental biology is an academic discipline that emphasizes the process by which organisms   develop. This course deals with the principles, processes and resea</w:t>
      </w:r>
      <w:r>
        <w:rPr>
          <w:sz w:val="24"/>
          <w:szCs w:val="24"/>
        </w:rPr>
        <w:t xml:space="preserve">rch involved in how a single‐celled zygote is transformed into an entire multi‐cellular organism. Salient features in the development stages of model organisms (e.g. frog, chick, fruit fly, and mouse) would be taken up, to exemplify the general principles </w:t>
      </w:r>
      <w:r>
        <w:rPr>
          <w:sz w:val="24"/>
          <w:szCs w:val="24"/>
        </w:rPr>
        <w:t xml:space="preserve">of development such as patterning and axis formation; morphogenesis; germ cells and sex; cell differentiation and stem cells; growth, </w:t>
      </w:r>
      <w:r>
        <w:rPr>
          <w:sz w:val="24"/>
          <w:szCs w:val="24"/>
        </w:rPr>
        <w:t>aging</w:t>
      </w:r>
      <w:r>
        <w:rPr>
          <w:sz w:val="24"/>
          <w:szCs w:val="24"/>
        </w:rPr>
        <w:t xml:space="preserve"> and regeneration. In addition, the course also has integration of advanced Molecular biology, Cell-biology and Genet</w:t>
      </w:r>
      <w:r>
        <w:rPr>
          <w:sz w:val="24"/>
          <w:szCs w:val="24"/>
        </w:rPr>
        <w:t>ics.</w:t>
      </w:r>
    </w:p>
    <w:p w:rsidR="00AC1A8C" w:rsidRDefault="00AC1A8C">
      <w:pPr>
        <w:spacing w:before="40" w:after="60"/>
        <w:ind w:left="0" w:hanging="2"/>
        <w:jc w:val="both"/>
        <w:rPr>
          <w:sz w:val="24"/>
          <w:szCs w:val="24"/>
        </w:rPr>
      </w:pPr>
    </w:p>
    <w:p w:rsidR="00AC1A8C" w:rsidRDefault="00936E88">
      <w:pPr>
        <w:numPr>
          <w:ilvl w:val="0"/>
          <w:numId w:val="1"/>
        </w:numPr>
        <w:spacing w:before="80" w:after="60"/>
        <w:ind w:left="0" w:hanging="2"/>
        <w:rPr>
          <w:sz w:val="24"/>
          <w:szCs w:val="24"/>
        </w:rPr>
      </w:pPr>
      <w:r>
        <w:rPr>
          <w:b/>
          <w:sz w:val="24"/>
          <w:szCs w:val="24"/>
        </w:rPr>
        <w:t>Text Book (TB):</w:t>
      </w:r>
      <w:r>
        <w:rPr>
          <w:sz w:val="24"/>
          <w:szCs w:val="24"/>
        </w:rPr>
        <w:t xml:space="preserve"> </w:t>
      </w:r>
      <w:r>
        <w:rPr>
          <w:i/>
          <w:sz w:val="24"/>
          <w:szCs w:val="24"/>
        </w:rPr>
        <w:t>Principles of Development</w:t>
      </w:r>
      <w:r>
        <w:rPr>
          <w:sz w:val="24"/>
          <w:szCs w:val="24"/>
        </w:rPr>
        <w:t xml:space="preserve"> by Lewis Wolpert, Oxford University Press (4</w:t>
      </w:r>
      <w:r>
        <w:rPr>
          <w:sz w:val="24"/>
          <w:szCs w:val="24"/>
          <w:vertAlign w:val="superscript"/>
        </w:rPr>
        <w:t>th</w:t>
      </w:r>
      <w:r>
        <w:rPr>
          <w:sz w:val="24"/>
          <w:szCs w:val="24"/>
        </w:rPr>
        <w:t xml:space="preserve"> Ed), 2011.</w:t>
      </w:r>
    </w:p>
    <w:p w:rsidR="00AC1A8C" w:rsidRDefault="00936E88">
      <w:pPr>
        <w:tabs>
          <w:tab w:val="left" w:pos="360"/>
        </w:tabs>
        <w:spacing w:before="40" w:after="60"/>
        <w:ind w:left="0" w:hanging="2"/>
        <w:rPr>
          <w:sz w:val="24"/>
          <w:szCs w:val="24"/>
        </w:rPr>
      </w:pPr>
      <w:r>
        <w:rPr>
          <w:b/>
          <w:sz w:val="24"/>
          <w:szCs w:val="24"/>
        </w:rPr>
        <w:t>Reference Books (RB1):</w:t>
      </w:r>
      <w:r>
        <w:rPr>
          <w:sz w:val="24"/>
          <w:szCs w:val="24"/>
        </w:rPr>
        <w:t xml:space="preserve"> </w:t>
      </w:r>
      <w:r>
        <w:rPr>
          <w:i/>
          <w:sz w:val="24"/>
          <w:szCs w:val="24"/>
        </w:rPr>
        <w:t>Developmental Biology</w:t>
      </w:r>
      <w:r>
        <w:rPr>
          <w:sz w:val="24"/>
          <w:szCs w:val="24"/>
        </w:rPr>
        <w:t xml:space="preserve"> by Scott F. Gilbert, Sinauer Associates Inc. Publishers (9</w:t>
      </w:r>
      <w:r>
        <w:rPr>
          <w:sz w:val="24"/>
          <w:szCs w:val="24"/>
          <w:vertAlign w:val="superscript"/>
        </w:rPr>
        <w:t>th</w:t>
      </w:r>
      <w:r>
        <w:rPr>
          <w:sz w:val="24"/>
          <w:szCs w:val="24"/>
        </w:rPr>
        <w:t xml:space="preserve"> Ed), 2006.</w:t>
      </w:r>
    </w:p>
    <w:p w:rsidR="00AC1A8C" w:rsidRDefault="00936E88">
      <w:pPr>
        <w:tabs>
          <w:tab w:val="left" w:pos="360"/>
        </w:tabs>
        <w:spacing w:before="40" w:after="60"/>
        <w:ind w:left="0" w:hanging="2"/>
        <w:rPr>
          <w:sz w:val="24"/>
          <w:szCs w:val="24"/>
        </w:rPr>
      </w:pPr>
      <w:r>
        <w:rPr>
          <w:b/>
          <w:sz w:val="24"/>
          <w:szCs w:val="24"/>
        </w:rPr>
        <w:t xml:space="preserve">Reference Books (RB2): </w:t>
      </w:r>
      <w:r>
        <w:rPr>
          <w:sz w:val="24"/>
          <w:szCs w:val="24"/>
        </w:rPr>
        <w:t xml:space="preserve"> </w:t>
      </w:r>
      <w:r>
        <w:rPr>
          <w:i/>
          <w:sz w:val="24"/>
          <w:szCs w:val="24"/>
        </w:rPr>
        <w:t xml:space="preserve">Essential Developmental Biology (2nd edition) </w:t>
      </w:r>
      <w:r>
        <w:rPr>
          <w:sz w:val="24"/>
          <w:szCs w:val="24"/>
        </w:rPr>
        <w:t>by</w:t>
      </w:r>
      <w:r>
        <w:rPr>
          <w:i/>
          <w:sz w:val="24"/>
          <w:szCs w:val="24"/>
        </w:rPr>
        <w:t xml:space="preserve"> </w:t>
      </w:r>
      <w:r>
        <w:rPr>
          <w:sz w:val="24"/>
          <w:szCs w:val="24"/>
        </w:rPr>
        <w:t>Slack, J.M.W.Malden, MA (USA): Blackwell Publisher, 2006.</w:t>
      </w:r>
    </w:p>
    <w:p w:rsidR="00AC1A8C" w:rsidRDefault="00936E88">
      <w:pPr>
        <w:ind w:left="0" w:hanging="2"/>
        <w:rPr>
          <w:sz w:val="24"/>
          <w:szCs w:val="24"/>
        </w:rPr>
      </w:pPr>
      <w:r>
        <w:rPr>
          <w:b/>
          <w:sz w:val="24"/>
          <w:szCs w:val="24"/>
        </w:rPr>
        <w:t xml:space="preserve">      Reference Books (RB3): </w:t>
      </w:r>
      <w:r>
        <w:rPr>
          <w:i/>
          <w:color w:val="000000"/>
          <w:sz w:val="24"/>
          <w:szCs w:val="24"/>
        </w:rPr>
        <w:t>The Coiled Spring</w:t>
      </w:r>
      <w:r>
        <w:rPr>
          <w:color w:val="000000"/>
          <w:sz w:val="24"/>
          <w:szCs w:val="24"/>
        </w:rPr>
        <w:t xml:space="preserve">: How Life Begins by </w:t>
      </w:r>
      <w:r>
        <w:rPr>
          <w:color w:val="111111"/>
          <w:sz w:val="24"/>
          <w:szCs w:val="24"/>
          <w:highlight w:val="white"/>
        </w:rPr>
        <w:t>Ethan Bier</w:t>
      </w:r>
      <w:r>
        <w:rPr>
          <w:color w:val="111111"/>
          <w:sz w:val="24"/>
          <w:szCs w:val="24"/>
        </w:rPr>
        <w:t xml:space="preserve"> (2000) </w:t>
      </w:r>
    </w:p>
    <w:p w:rsidR="00AC1A8C" w:rsidRDefault="00936E88">
      <w:pPr>
        <w:ind w:left="0" w:hanging="2"/>
        <w:rPr>
          <w:color w:val="222222"/>
          <w:sz w:val="24"/>
          <w:szCs w:val="24"/>
        </w:rPr>
      </w:pPr>
      <w:r>
        <w:rPr>
          <w:color w:val="111111"/>
          <w:sz w:val="24"/>
          <w:szCs w:val="24"/>
        </w:rPr>
        <w:t xml:space="preserve">      Cold Spring Harbor Laboratory Press.  </w:t>
      </w:r>
      <w:r>
        <w:rPr>
          <w:color w:val="000000"/>
          <w:sz w:val="24"/>
          <w:szCs w:val="24"/>
        </w:rPr>
        <w:t>ISBN 0-87969-563</w:t>
      </w:r>
    </w:p>
    <w:p w:rsidR="00AC1A8C" w:rsidRDefault="00AC1A8C">
      <w:pPr>
        <w:ind w:left="0" w:hanging="2"/>
        <w:rPr>
          <w:rFonts w:ascii="Arial" w:eastAsia="Arial" w:hAnsi="Arial" w:cs="Arial"/>
          <w:color w:val="222222"/>
          <w:sz w:val="24"/>
          <w:szCs w:val="24"/>
        </w:rPr>
      </w:pPr>
    </w:p>
    <w:p w:rsidR="00AC1A8C" w:rsidRDefault="00936E88">
      <w:pPr>
        <w:numPr>
          <w:ilvl w:val="0"/>
          <w:numId w:val="1"/>
        </w:numPr>
        <w:spacing w:before="40" w:after="60"/>
        <w:ind w:left="0" w:hanging="2"/>
        <w:rPr>
          <w:sz w:val="24"/>
          <w:szCs w:val="24"/>
        </w:rPr>
      </w:pPr>
      <w:r>
        <w:rPr>
          <w:b/>
          <w:sz w:val="24"/>
          <w:szCs w:val="24"/>
        </w:rPr>
        <w:t>Course Plan:</w:t>
      </w:r>
    </w:p>
    <w:tbl>
      <w:tblPr>
        <w:tblStyle w:val="a"/>
        <w:tblW w:w="100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48"/>
        <w:gridCol w:w="2820"/>
        <w:gridCol w:w="4560"/>
        <w:gridCol w:w="2070"/>
      </w:tblGrid>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b/>
                <w:sz w:val="24"/>
                <w:szCs w:val="24"/>
              </w:rPr>
              <w:t>Lec. No</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b/>
                <w:sz w:val="24"/>
                <w:szCs w:val="24"/>
              </w:rPr>
              <w:t>Learning Objective</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jc w:val="center"/>
              <w:rPr>
                <w:sz w:val="24"/>
                <w:szCs w:val="24"/>
              </w:rPr>
            </w:pPr>
            <w:r>
              <w:rPr>
                <w:b/>
                <w:sz w:val="22"/>
                <w:szCs w:val="22"/>
              </w:rPr>
              <w:t>Topics to be covered</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b/>
                <w:sz w:val="22"/>
                <w:szCs w:val="22"/>
              </w:rPr>
              <w:t>Chapter in the Text Book</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120" w:after="60"/>
              <w:ind w:left="0" w:hanging="2"/>
              <w:rPr>
                <w:sz w:val="24"/>
                <w:szCs w:val="24"/>
              </w:rPr>
            </w:pPr>
            <w:r>
              <w:rPr>
                <w:sz w:val="24"/>
                <w:szCs w:val="24"/>
              </w:rPr>
              <w:t>1-3</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spacing w:before="120" w:after="60"/>
              <w:ind w:left="0" w:hanging="2"/>
              <w:rPr>
                <w:sz w:val="24"/>
                <w:szCs w:val="24"/>
              </w:rPr>
            </w:pPr>
            <w:r>
              <w:rPr>
                <w:b/>
                <w:sz w:val="24"/>
                <w:szCs w:val="24"/>
              </w:rPr>
              <w:t>History and basic concepts</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120" w:after="60"/>
              <w:ind w:left="0" w:hanging="2"/>
              <w:jc w:val="both"/>
              <w:rPr>
                <w:sz w:val="24"/>
                <w:szCs w:val="24"/>
              </w:rPr>
            </w:pPr>
            <w:r>
              <w:rPr>
                <w:sz w:val="24"/>
                <w:szCs w:val="24"/>
              </w:rPr>
              <w:t xml:space="preserve">Origin of developmental biology, scope and problems.  </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rPr>
                <w:sz w:val="24"/>
                <w:szCs w:val="24"/>
              </w:rPr>
            </w:pPr>
            <w:r>
              <w:rPr>
                <w:sz w:val="24"/>
                <w:szCs w:val="24"/>
              </w:rPr>
              <w:t xml:space="preserve">Ch.1 (TB) </w:t>
            </w:r>
          </w:p>
          <w:p w:rsidR="00AC1A8C" w:rsidRDefault="00936E88">
            <w:pPr>
              <w:ind w:left="0" w:hanging="2"/>
              <w:rPr>
                <w:sz w:val="24"/>
                <w:szCs w:val="24"/>
              </w:rPr>
            </w:pPr>
            <w:r>
              <w:rPr>
                <w:sz w:val="24"/>
                <w:szCs w:val="24"/>
              </w:rPr>
              <w:t>Ch. 2 (RB2)</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4-6</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b/>
                <w:sz w:val="24"/>
                <w:szCs w:val="24"/>
              </w:rPr>
              <w:t>Models of life cycle</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jc w:val="both"/>
              <w:rPr>
                <w:sz w:val="24"/>
                <w:szCs w:val="24"/>
              </w:rPr>
            </w:pPr>
            <w:r>
              <w:rPr>
                <w:sz w:val="24"/>
                <w:szCs w:val="24"/>
              </w:rPr>
              <w:t>Vertebrate and invertebrate life cycle, outlines of development in different organisms (Xenopus, Chick, Mouse and Drosophila).</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Ch. 3 and 2 (TB)  Ch. 7 and 8 (RB1)</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7-9</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b/>
                <w:sz w:val="24"/>
                <w:szCs w:val="24"/>
              </w:rPr>
              <w:t xml:space="preserve">Fertilization: beginning of a new organism </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jc w:val="both"/>
              <w:rPr>
                <w:sz w:val="24"/>
                <w:szCs w:val="24"/>
              </w:rPr>
            </w:pPr>
            <w:r>
              <w:rPr>
                <w:sz w:val="24"/>
                <w:szCs w:val="24"/>
              </w:rPr>
              <w:t>Germ cells, recognition of opposite gametes, gamete fusion and prevention of polyspermy, fusion of gametes and activation of egg metabolism.</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 xml:space="preserve">Ch. 9 (TB) and 7 (RB) </w:t>
            </w:r>
          </w:p>
          <w:p w:rsidR="00AC1A8C" w:rsidRDefault="00AC1A8C">
            <w:pPr>
              <w:spacing w:before="40" w:after="60"/>
              <w:ind w:left="0" w:hanging="2"/>
              <w:rPr>
                <w:sz w:val="24"/>
                <w:szCs w:val="24"/>
              </w:rPr>
            </w:pP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lastRenderedPageBreak/>
              <w:t>10-12</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rPr>
                <w:sz w:val="24"/>
                <w:szCs w:val="24"/>
              </w:rPr>
            </w:pPr>
            <w:r>
              <w:rPr>
                <w:b/>
                <w:sz w:val="24"/>
                <w:szCs w:val="24"/>
              </w:rPr>
              <w:t>Germ cells, Fertilization</w:t>
            </w:r>
          </w:p>
          <w:p w:rsidR="00AC1A8C" w:rsidRDefault="00936E88">
            <w:pPr>
              <w:pStyle w:val="Heading2"/>
              <w:spacing w:before="40" w:after="60"/>
              <w:ind w:left="0" w:hanging="2"/>
            </w:pPr>
            <w:r>
              <w:t>and Sex</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jc w:val="both"/>
              <w:rPr>
                <w:sz w:val="24"/>
                <w:szCs w:val="24"/>
              </w:rPr>
            </w:pPr>
            <w:r>
              <w:rPr>
                <w:sz w:val="24"/>
                <w:szCs w:val="24"/>
              </w:rPr>
              <w:t>Germ cells development; events at fertilization; determination of sexual phenotype</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rPr>
                <w:sz w:val="24"/>
                <w:szCs w:val="24"/>
              </w:rPr>
            </w:pPr>
            <w:r>
              <w:rPr>
                <w:sz w:val="24"/>
                <w:szCs w:val="24"/>
              </w:rPr>
              <w:t>Ch. 9 (TB),</w:t>
            </w:r>
          </w:p>
          <w:p w:rsidR="00AC1A8C" w:rsidRDefault="00936E88">
            <w:pPr>
              <w:spacing w:before="40" w:after="60"/>
              <w:ind w:left="0" w:hanging="2"/>
              <w:rPr>
                <w:sz w:val="24"/>
                <w:szCs w:val="24"/>
              </w:rPr>
            </w:pPr>
            <w:r>
              <w:rPr>
                <w:sz w:val="24"/>
                <w:szCs w:val="24"/>
              </w:rPr>
              <w:t>Ch. 4 (RB1)</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13-15</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b/>
                <w:sz w:val="24"/>
                <w:szCs w:val="24"/>
              </w:rPr>
              <w:t>Tools and techniques in Developmental biology</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jc w:val="both"/>
              <w:rPr>
                <w:sz w:val="24"/>
                <w:szCs w:val="24"/>
              </w:rPr>
            </w:pPr>
            <w:r>
              <w:rPr>
                <w:sz w:val="24"/>
                <w:szCs w:val="24"/>
              </w:rPr>
              <w:t>Exploring differential gene expression, RNA localization, whole-mount in situ hybridization, Imp</w:t>
            </w:r>
            <w:r>
              <w:rPr>
                <w:sz w:val="24"/>
                <w:szCs w:val="24"/>
              </w:rPr>
              <w:t xml:space="preserve">ortance of transgenesis in identifying gene functions and developmental anomalies. </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Ch. 4 (RB)</w:t>
            </w:r>
          </w:p>
          <w:p w:rsidR="00AC1A8C" w:rsidRDefault="00936E88">
            <w:pPr>
              <w:spacing w:before="40" w:after="60"/>
              <w:ind w:left="0" w:hanging="2"/>
              <w:rPr>
                <w:sz w:val="24"/>
                <w:szCs w:val="24"/>
              </w:rPr>
            </w:pPr>
            <w:r>
              <w:rPr>
                <w:sz w:val="24"/>
                <w:szCs w:val="24"/>
              </w:rPr>
              <w:t xml:space="preserve">Ch. 2 and 3 (TB)  </w:t>
            </w:r>
          </w:p>
        </w:tc>
      </w:tr>
      <w:tr w:rsidR="00AC1A8C">
        <w:trPr>
          <w:trHeight w:val="687"/>
        </w:trPr>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16-20</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rPr>
                <w:sz w:val="24"/>
                <w:szCs w:val="24"/>
              </w:rPr>
            </w:pPr>
            <w:r>
              <w:rPr>
                <w:b/>
                <w:sz w:val="24"/>
                <w:szCs w:val="24"/>
              </w:rPr>
              <w:t>Illustrative examples of</w:t>
            </w:r>
          </w:p>
          <w:p w:rsidR="00AC1A8C" w:rsidRDefault="00936E88">
            <w:pPr>
              <w:spacing w:before="40" w:after="60"/>
              <w:ind w:left="0" w:hanging="2"/>
              <w:rPr>
                <w:sz w:val="24"/>
                <w:szCs w:val="24"/>
              </w:rPr>
            </w:pPr>
            <w:r>
              <w:rPr>
                <w:b/>
                <w:sz w:val="24"/>
                <w:szCs w:val="24"/>
              </w:rPr>
              <w:t>invertebrate development</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both"/>
              <w:rPr>
                <w:sz w:val="24"/>
                <w:szCs w:val="24"/>
              </w:rPr>
            </w:pPr>
            <w:r>
              <w:rPr>
                <w:sz w:val="24"/>
                <w:szCs w:val="24"/>
              </w:rPr>
              <w:t xml:space="preserve">Development of </w:t>
            </w:r>
            <w:r>
              <w:rPr>
                <w:i/>
                <w:sz w:val="24"/>
                <w:szCs w:val="24"/>
              </w:rPr>
              <w:t xml:space="preserve">Drosophila melanogaster </w:t>
            </w:r>
          </w:p>
          <w:p w:rsidR="00AC1A8C" w:rsidRDefault="00AC1A8C">
            <w:pPr>
              <w:spacing w:before="40" w:after="60"/>
              <w:ind w:left="0" w:hanging="2"/>
              <w:rPr>
                <w:sz w:val="24"/>
                <w:szCs w:val="24"/>
              </w:rPr>
            </w:pP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rPr>
                <w:sz w:val="24"/>
                <w:szCs w:val="24"/>
              </w:rPr>
            </w:pPr>
            <w:r>
              <w:rPr>
                <w:sz w:val="24"/>
                <w:szCs w:val="24"/>
              </w:rPr>
              <w:t>Ch. 2 (TB),</w:t>
            </w:r>
          </w:p>
          <w:p w:rsidR="00AC1A8C" w:rsidRDefault="00936E88">
            <w:pPr>
              <w:spacing w:before="40" w:after="60"/>
              <w:ind w:left="0" w:hanging="2"/>
              <w:rPr>
                <w:sz w:val="24"/>
                <w:szCs w:val="24"/>
              </w:rPr>
            </w:pPr>
            <w:r>
              <w:rPr>
                <w:sz w:val="24"/>
                <w:szCs w:val="24"/>
              </w:rPr>
              <w:t>Ch. 3 (RB1)</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21-23</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b/>
                <w:sz w:val="24"/>
                <w:szCs w:val="24"/>
              </w:rPr>
              <w:t>Patterning the vertebrate body plan : axes and germ layers</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jc w:val="both"/>
              <w:rPr>
                <w:sz w:val="24"/>
                <w:szCs w:val="24"/>
              </w:rPr>
            </w:pPr>
            <w:r>
              <w:rPr>
                <w:sz w:val="24"/>
                <w:szCs w:val="24"/>
              </w:rPr>
              <w:t xml:space="preserve">Setting up the body axes, origin and specification of germ layers in Xenopus, Chick and </w:t>
            </w:r>
            <w:r>
              <w:rPr>
                <w:i/>
                <w:sz w:val="24"/>
                <w:szCs w:val="24"/>
              </w:rPr>
              <w:t>Drosophila melanogaster.</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Ch. 4, 3 and 2 (TB)</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24-26</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b/>
                <w:sz w:val="24"/>
                <w:szCs w:val="24"/>
              </w:rPr>
              <w:t xml:space="preserve">Patterning Early nervous system and somites </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jc w:val="both"/>
              <w:rPr>
                <w:sz w:val="24"/>
                <w:szCs w:val="24"/>
              </w:rPr>
            </w:pPr>
            <w:r>
              <w:rPr>
                <w:sz w:val="24"/>
                <w:szCs w:val="24"/>
              </w:rPr>
              <w:t>Organizer and  neural induction, Neural crest cells, somite formation  and A-P patterning, HOX genes</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Chapter 5 (TB)</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27-29</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b/>
                <w:sz w:val="24"/>
                <w:szCs w:val="24"/>
              </w:rPr>
              <w:t>Morphogenesis: changes in early embryo</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Gastrulation in Xenopus and Mouse. Regulation of cell migration</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Ch. 8 (TB) Ch. 6 (RB)</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30-32</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rPr>
                <w:sz w:val="24"/>
                <w:szCs w:val="24"/>
              </w:rPr>
            </w:pPr>
            <w:r>
              <w:rPr>
                <w:b/>
                <w:sz w:val="24"/>
                <w:szCs w:val="24"/>
              </w:rPr>
              <w:t>C</w:t>
            </w:r>
            <w:r>
              <w:rPr>
                <w:b/>
                <w:sz w:val="24"/>
                <w:szCs w:val="24"/>
              </w:rPr>
              <w:t>ell Differentiation and</w:t>
            </w:r>
          </w:p>
          <w:p w:rsidR="00AC1A8C" w:rsidRDefault="00936E88">
            <w:pPr>
              <w:spacing w:before="40" w:after="60"/>
              <w:ind w:left="0" w:hanging="2"/>
              <w:rPr>
                <w:sz w:val="24"/>
                <w:szCs w:val="24"/>
              </w:rPr>
            </w:pPr>
            <w:r>
              <w:rPr>
                <w:b/>
                <w:sz w:val="24"/>
                <w:szCs w:val="24"/>
              </w:rPr>
              <w:t>Stem Cells</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Cell-cell communication in development, Models of differentiation; plasticity of gene expression; stem cells – types and uses</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rPr>
                <w:sz w:val="24"/>
                <w:szCs w:val="24"/>
              </w:rPr>
            </w:pPr>
            <w:r>
              <w:rPr>
                <w:sz w:val="24"/>
                <w:szCs w:val="24"/>
              </w:rPr>
              <w:t>Ch. 10 (TB),</w:t>
            </w:r>
          </w:p>
          <w:p w:rsidR="00AC1A8C" w:rsidRDefault="00936E88">
            <w:pPr>
              <w:spacing w:before="40" w:after="60"/>
              <w:ind w:left="0" w:hanging="2"/>
              <w:rPr>
                <w:sz w:val="24"/>
                <w:szCs w:val="24"/>
              </w:rPr>
            </w:pPr>
            <w:r>
              <w:rPr>
                <w:sz w:val="24"/>
                <w:szCs w:val="24"/>
              </w:rPr>
              <w:t>Ch. 13 (RB2)</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33-35</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rPr>
                <w:sz w:val="24"/>
                <w:szCs w:val="24"/>
              </w:rPr>
            </w:pPr>
            <w:r>
              <w:rPr>
                <w:b/>
                <w:sz w:val="24"/>
                <w:szCs w:val="24"/>
              </w:rPr>
              <w:t>Development of nervous system</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both"/>
              <w:rPr>
                <w:sz w:val="24"/>
                <w:szCs w:val="24"/>
              </w:rPr>
            </w:pPr>
            <w:r>
              <w:rPr>
                <w:sz w:val="24"/>
                <w:szCs w:val="24"/>
              </w:rPr>
              <w:t>Specification of cell identity in nervous system, neuronal migration, synapse formation and refinement.</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rPr>
                <w:sz w:val="24"/>
                <w:szCs w:val="24"/>
              </w:rPr>
            </w:pPr>
            <w:r>
              <w:rPr>
                <w:sz w:val="24"/>
                <w:szCs w:val="24"/>
              </w:rPr>
              <w:t>Ch. 12 (TB) and 12 (RB)</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36-38</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b/>
                <w:sz w:val="24"/>
                <w:szCs w:val="24"/>
              </w:rPr>
              <w:t>Organogenesis: development of organs</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jc w:val="both"/>
              <w:rPr>
                <w:sz w:val="24"/>
                <w:szCs w:val="24"/>
              </w:rPr>
            </w:pPr>
            <w:r>
              <w:rPr>
                <w:sz w:val="24"/>
                <w:szCs w:val="24"/>
              </w:rPr>
              <w:t>Development of Limbs, heart, kidney, eyes and bones.</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Ch. 15 (RB) &amp; 11(TB)</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39-40</w:t>
            </w: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pStyle w:val="Heading2"/>
              <w:spacing w:before="40" w:after="60"/>
              <w:ind w:left="0" w:hanging="2"/>
            </w:pPr>
            <w:r>
              <w:t>Growth, ageing, regeneration and applications of developmental biology</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jc w:val="both"/>
              <w:rPr>
                <w:sz w:val="24"/>
                <w:szCs w:val="24"/>
              </w:rPr>
            </w:pPr>
            <w:r>
              <w:rPr>
                <w:sz w:val="24"/>
                <w:szCs w:val="24"/>
              </w:rPr>
              <w:t>Cell proliferation, cell enlargement, Determination of organ size, Aging and senescence, Amphibian limb regeneration</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Ch.13 (TB) and Ch.14 and class notes</w:t>
            </w:r>
          </w:p>
        </w:tc>
      </w:tr>
      <w:tr w:rsidR="00AC1A8C">
        <w:tc>
          <w:tcPr>
            <w:tcW w:w="648" w:type="dxa"/>
            <w:tcBorders>
              <w:top w:val="single" w:sz="6" w:space="0" w:color="000000"/>
              <w:left w:val="single" w:sz="6" w:space="0" w:color="000000"/>
              <w:bottom w:val="single" w:sz="6" w:space="0" w:color="000000"/>
              <w:right w:val="single" w:sz="6" w:space="0" w:color="000000"/>
            </w:tcBorders>
          </w:tcPr>
          <w:p w:rsidR="00AC1A8C" w:rsidRDefault="00AC1A8C">
            <w:pPr>
              <w:spacing w:before="40" w:after="60"/>
              <w:ind w:left="0" w:hanging="2"/>
              <w:rPr>
                <w:sz w:val="24"/>
                <w:szCs w:val="24"/>
              </w:rPr>
            </w:pPr>
          </w:p>
        </w:tc>
        <w:tc>
          <w:tcPr>
            <w:tcW w:w="2820" w:type="dxa"/>
            <w:tcBorders>
              <w:top w:val="single" w:sz="6" w:space="0" w:color="000000"/>
              <w:left w:val="single" w:sz="6" w:space="0" w:color="000000"/>
              <w:bottom w:val="single" w:sz="6" w:space="0" w:color="000000"/>
              <w:right w:val="single" w:sz="6" w:space="0" w:color="000000"/>
            </w:tcBorders>
          </w:tcPr>
          <w:p w:rsidR="00AC1A8C" w:rsidRDefault="00936E88">
            <w:pPr>
              <w:pStyle w:val="Heading2"/>
              <w:spacing w:before="40" w:after="60"/>
              <w:ind w:left="0" w:hanging="2"/>
            </w:pPr>
            <w:r>
              <w:t>Introduction to Plant Develop</w:t>
            </w:r>
            <w:r>
              <w:t>ment</w:t>
            </w:r>
          </w:p>
        </w:tc>
        <w:tc>
          <w:tcPr>
            <w:tcW w:w="456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jc w:val="both"/>
              <w:rPr>
                <w:sz w:val="24"/>
                <w:szCs w:val="24"/>
              </w:rPr>
            </w:pPr>
            <w:r>
              <w:rPr>
                <w:color w:val="000000"/>
                <w:sz w:val="24"/>
                <w:szCs w:val="24"/>
              </w:rPr>
              <w:t>Plant life cycles, fertilization and embryonic developments.</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spacing w:before="40" w:after="60"/>
              <w:ind w:left="0" w:hanging="2"/>
              <w:rPr>
                <w:sz w:val="24"/>
                <w:szCs w:val="24"/>
              </w:rPr>
            </w:pPr>
            <w:r>
              <w:rPr>
                <w:sz w:val="24"/>
                <w:szCs w:val="24"/>
              </w:rPr>
              <w:t>Ch. -7 (TB) Self-Study</w:t>
            </w:r>
          </w:p>
        </w:tc>
      </w:tr>
    </w:tbl>
    <w:p w:rsidR="00AC1A8C" w:rsidRDefault="00AC1A8C">
      <w:pPr>
        <w:spacing w:before="40" w:after="60"/>
        <w:ind w:left="0" w:hanging="2"/>
        <w:rPr>
          <w:sz w:val="24"/>
          <w:szCs w:val="24"/>
        </w:rPr>
      </w:pPr>
    </w:p>
    <w:p w:rsidR="00AC1A8C" w:rsidRDefault="00936E88">
      <w:pPr>
        <w:numPr>
          <w:ilvl w:val="0"/>
          <w:numId w:val="1"/>
        </w:numPr>
        <w:ind w:left="0" w:hanging="2"/>
        <w:rPr>
          <w:sz w:val="24"/>
          <w:szCs w:val="24"/>
        </w:rPr>
      </w:pPr>
      <w:r>
        <w:rPr>
          <w:b/>
          <w:sz w:val="24"/>
          <w:szCs w:val="24"/>
        </w:rPr>
        <w:t>Evaluation Scheme:</w:t>
      </w:r>
    </w:p>
    <w:p w:rsidR="00AC1A8C" w:rsidRDefault="00AC1A8C">
      <w:pPr>
        <w:ind w:left="0" w:hanging="2"/>
        <w:rPr>
          <w:sz w:val="24"/>
          <w:szCs w:val="24"/>
        </w:rPr>
      </w:pPr>
    </w:p>
    <w:tbl>
      <w:tblPr>
        <w:tblStyle w:val="a0"/>
        <w:tblW w:w="100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1800"/>
        <w:gridCol w:w="2790"/>
        <w:gridCol w:w="1440"/>
        <w:gridCol w:w="2070"/>
      </w:tblGrid>
      <w:tr w:rsidR="00AC1A8C">
        <w:tc>
          <w:tcPr>
            <w:tcW w:w="1998"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b/>
                <w:sz w:val="24"/>
                <w:szCs w:val="24"/>
              </w:rPr>
              <w:t>Components</w:t>
            </w:r>
          </w:p>
        </w:tc>
        <w:tc>
          <w:tcPr>
            <w:tcW w:w="180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b/>
                <w:sz w:val="24"/>
                <w:szCs w:val="24"/>
              </w:rPr>
              <w:t>Duration</w:t>
            </w:r>
          </w:p>
        </w:tc>
        <w:tc>
          <w:tcPr>
            <w:tcW w:w="279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b/>
                <w:sz w:val="24"/>
                <w:szCs w:val="24"/>
              </w:rPr>
              <w:t>Weightage (%)</w:t>
            </w:r>
          </w:p>
        </w:tc>
        <w:tc>
          <w:tcPr>
            <w:tcW w:w="144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b/>
                <w:sz w:val="24"/>
                <w:szCs w:val="24"/>
              </w:rPr>
              <w:t>Date</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b/>
                <w:sz w:val="24"/>
                <w:szCs w:val="24"/>
              </w:rPr>
              <w:t>Nature</w:t>
            </w:r>
          </w:p>
        </w:tc>
      </w:tr>
      <w:tr w:rsidR="00AC1A8C">
        <w:tc>
          <w:tcPr>
            <w:tcW w:w="1998"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sz w:val="24"/>
                <w:szCs w:val="24"/>
              </w:rPr>
              <w:t>Mid Semester</w:t>
            </w:r>
          </w:p>
        </w:tc>
        <w:tc>
          <w:tcPr>
            <w:tcW w:w="180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sz w:val="24"/>
                <w:szCs w:val="24"/>
              </w:rPr>
              <w:t>90 min</w:t>
            </w:r>
          </w:p>
        </w:tc>
        <w:tc>
          <w:tcPr>
            <w:tcW w:w="279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sz w:val="24"/>
                <w:szCs w:val="24"/>
              </w:rPr>
              <w:t>25</w:t>
            </w:r>
          </w:p>
        </w:tc>
        <w:tc>
          <w:tcPr>
            <w:tcW w:w="144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rPr>
                <w:sz w:val="24"/>
                <w:szCs w:val="24"/>
              </w:rPr>
            </w:pPr>
            <w:r>
              <w:rPr>
                <w:sz w:val="24"/>
                <w:szCs w:val="24"/>
              </w:rPr>
              <w:t>15.3.23/4-5:30 PM</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b/>
                <w:sz w:val="24"/>
                <w:szCs w:val="24"/>
              </w:rPr>
              <w:t>CB</w:t>
            </w:r>
          </w:p>
        </w:tc>
      </w:tr>
      <w:tr w:rsidR="00AC1A8C">
        <w:tc>
          <w:tcPr>
            <w:tcW w:w="1998"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sz w:val="24"/>
                <w:szCs w:val="24"/>
              </w:rPr>
              <w:t>Surprise tests in Tutorials</w:t>
            </w:r>
          </w:p>
          <w:p w:rsidR="00AC1A8C" w:rsidRDefault="00936E88">
            <w:pPr>
              <w:ind w:left="0" w:hanging="2"/>
              <w:jc w:val="center"/>
              <w:rPr>
                <w:sz w:val="24"/>
                <w:szCs w:val="24"/>
              </w:rPr>
            </w:pPr>
            <w:r>
              <w:rPr>
                <w:sz w:val="24"/>
                <w:szCs w:val="24"/>
              </w:rPr>
              <w:t>(4 tests)</w:t>
            </w:r>
          </w:p>
        </w:tc>
        <w:tc>
          <w:tcPr>
            <w:tcW w:w="1800" w:type="dxa"/>
            <w:tcBorders>
              <w:top w:val="single" w:sz="6" w:space="0" w:color="000000"/>
              <w:left w:val="single" w:sz="6" w:space="0" w:color="000000"/>
              <w:bottom w:val="single" w:sz="6" w:space="0" w:color="000000"/>
              <w:right w:val="single" w:sz="6" w:space="0" w:color="000000"/>
            </w:tcBorders>
          </w:tcPr>
          <w:p w:rsidR="00AC1A8C" w:rsidRDefault="00AC1A8C">
            <w:pPr>
              <w:ind w:left="0" w:hanging="2"/>
              <w:jc w:val="center"/>
              <w:rPr>
                <w:sz w:val="24"/>
                <w:szCs w:val="24"/>
              </w:rPr>
            </w:pPr>
          </w:p>
        </w:tc>
        <w:tc>
          <w:tcPr>
            <w:tcW w:w="279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sz w:val="24"/>
                <w:szCs w:val="24"/>
              </w:rPr>
              <w:t>20</w:t>
            </w:r>
          </w:p>
        </w:tc>
        <w:tc>
          <w:tcPr>
            <w:tcW w:w="1440" w:type="dxa"/>
            <w:tcBorders>
              <w:top w:val="single" w:sz="6" w:space="0" w:color="000000"/>
              <w:left w:val="single" w:sz="6" w:space="0" w:color="000000"/>
              <w:bottom w:val="single" w:sz="6" w:space="0" w:color="000000"/>
              <w:right w:val="single" w:sz="6" w:space="0" w:color="000000"/>
            </w:tcBorders>
          </w:tcPr>
          <w:p w:rsidR="00AC1A8C" w:rsidRDefault="00AC1A8C">
            <w:pPr>
              <w:ind w:left="0" w:hanging="2"/>
              <w:rPr>
                <w:sz w:val="24"/>
                <w:szCs w:val="24"/>
              </w:rPr>
            </w:pP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b/>
                <w:sz w:val="24"/>
                <w:szCs w:val="24"/>
              </w:rPr>
              <w:t>CB</w:t>
            </w:r>
          </w:p>
        </w:tc>
      </w:tr>
      <w:tr w:rsidR="00AC1A8C">
        <w:tc>
          <w:tcPr>
            <w:tcW w:w="1998"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sz w:val="24"/>
                <w:szCs w:val="24"/>
              </w:rPr>
              <w:t>Assignment (2- 1 before and 1 after Mid Sem- In-class Assignment given during Tutorials)</w:t>
            </w:r>
          </w:p>
        </w:tc>
        <w:tc>
          <w:tcPr>
            <w:tcW w:w="1800" w:type="dxa"/>
            <w:tcBorders>
              <w:top w:val="single" w:sz="6" w:space="0" w:color="000000"/>
              <w:left w:val="single" w:sz="6" w:space="0" w:color="000000"/>
              <w:bottom w:val="single" w:sz="6" w:space="0" w:color="000000"/>
              <w:right w:val="single" w:sz="6" w:space="0" w:color="000000"/>
            </w:tcBorders>
          </w:tcPr>
          <w:p w:rsidR="00AC1A8C" w:rsidRDefault="00AC1A8C">
            <w:pPr>
              <w:ind w:left="0" w:hanging="2"/>
              <w:jc w:val="center"/>
              <w:rPr>
                <w:sz w:val="24"/>
                <w:szCs w:val="24"/>
              </w:rPr>
            </w:pPr>
          </w:p>
        </w:tc>
        <w:tc>
          <w:tcPr>
            <w:tcW w:w="279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sz w:val="24"/>
                <w:szCs w:val="24"/>
              </w:rPr>
              <w:t>20</w:t>
            </w:r>
          </w:p>
        </w:tc>
        <w:tc>
          <w:tcPr>
            <w:tcW w:w="1440" w:type="dxa"/>
            <w:tcBorders>
              <w:top w:val="single" w:sz="6" w:space="0" w:color="000000"/>
              <w:left w:val="single" w:sz="6" w:space="0" w:color="000000"/>
              <w:bottom w:val="single" w:sz="6" w:space="0" w:color="000000"/>
              <w:right w:val="single" w:sz="6" w:space="0" w:color="000000"/>
            </w:tcBorders>
          </w:tcPr>
          <w:p w:rsidR="00AC1A8C" w:rsidRDefault="00AC1A8C">
            <w:pPr>
              <w:ind w:left="0" w:hanging="2"/>
              <w:rPr>
                <w:sz w:val="24"/>
                <w:szCs w:val="24"/>
              </w:rPr>
            </w:pP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b/>
                <w:sz w:val="24"/>
                <w:szCs w:val="24"/>
              </w:rPr>
              <w:t>OB</w:t>
            </w:r>
          </w:p>
        </w:tc>
      </w:tr>
      <w:tr w:rsidR="00AC1A8C">
        <w:tc>
          <w:tcPr>
            <w:tcW w:w="1998"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sz w:val="24"/>
                <w:szCs w:val="24"/>
              </w:rPr>
              <w:t>Comprehensive Examination</w:t>
            </w:r>
          </w:p>
        </w:tc>
        <w:tc>
          <w:tcPr>
            <w:tcW w:w="180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sz w:val="24"/>
                <w:szCs w:val="24"/>
              </w:rPr>
              <w:t>180 mins</w:t>
            </w:r>
          </w:p>
        </w:tc>
        <w:tc>
          <w:tcPr>
            <w:tcW w:w="2790" w:type="dxa"/>
            <w:tcBorders>
              <w:top w:val="single" w:sz="6" w:space="0" w:color="000000"/>
              <w:left w:val="single" w:sz="6" w:space="0" w:color="000000"/>
              <w:bottom w:val="single" w:sz="6" w:space="0" w:color="000000"/>
              <w:right w:val="single" w:sz="6" w:space="0" w:color="000000"/>
            </w:tcBorders>
          </w:tcPr>
          <w:p w:rsidR="00AC1A8C" w:rsidRDefault="00936E88">
            <w:pPr>
              <w:ind w:left="0" w:hanging="2"/>
              <w:jc w:val="center"/>
              <w:rPr>
                <w:sz w:val="24"/>
                <w:szCs w:val="24"/>
              </w:rPr>
            </w:pPr>
            <w:r>
              <w:rPr>
                <w:sz w:val="24"/>
                <w:szCs w:val="24"/>
              </w:rPr>
              <w:t>35</w:t>
            </w:r>
          </w:p>
        </w:tc>
        <w:tc>
          <w:tcPr>
            <w:tcW w:w="1440" w:type="dxa"/>
            <w:tcBorders>
              <w:top w:val="single" w:sz="6" w:space="0" w:color="000000"/>
              <w:left w:val="single" w:sz="6" w:space="0" w:color="000000"/>
              <w:bottom w:val="single" w:sz="6" w:space="0" w:color="000000"/>
              <w:right w:val="single" w:sz="6" w:space="0" w:color="000000"/>
            </w:tcBorders>
          </w:tcPr>
          <w:p w:rsidR="00AC1A8C" w:rsidRDefault="000852F7" w:rsidP="000852F7">
            <w:pPr>
              <w:ind w:left="0" w:hanging="2"/>
              <w:rPr>
                <w:sz w:val="24"/>
                <w:szCs w:val="24"/>
              </w:rPr>
            </w:pPr>
            <w:r>
              <w:rPr>
                <w:sz w:val="24"/>
                <w:szCs w:val="24"/>
              </w:rPr>
              <w:t>6</w:t>
            </w:r>
            <w:r w:rsidR="00936E88">
              <w:rPr>
                <w:sz w:val="24"/>
                <w:szCs w:val="24"/>
              </w:rPr>
              <w:t>-</w:t>
            </w:r>
            <w:r>
              <w:rPr>
                <w:sz w:val="24"/>
                <w:szCs w:val="24"/>
              </w:rPr>
              <w:t>5</w:t>
            </w:r>
            <w:r w:rsidR="00936E88">
              <w:rPr>
                <w:sz w:val="24"/>
                <w:szCs w:val="24"/>
              </w:rPr>
              <w:t>-2023/ FN</w:t>
            </w:r>
          </w:p>
        </w:tc>
        <w:tc>
          <w:tcPr>
            <w:tcW w:w="2070" w:type="dxa"/>
            <w:tcBorders>
              <w:top w:val="single" w:sz="6" w:space="0" w:color="000000"/>
              <w:left w:val="single" w:sz="6" w:space="0" w:color="000000"/>
              <w:bottom w:val="single" w:sz="6" w:space="0" w:color="000000"/>
              <w:right w:val="single" w:sz="6" w:space="0" w:color="000000"/>
            </w:tcBorders>
          </w:tcPr>
          <w:p w:rsidR="00AC1A8C" w:rsidRDefault="00936E88">
            <w:pPr>
              <w:pStyle w:val="Heading2"/>
              <w:ind w:left="0" w:hanging="2"/>
              <w:jc w:val="center"/>
            </w:pPr>
            <w:r>
              <w:t>C</w:t>
            </w:r>
            <w:r>
              <w:t>B</w:t>
            </w:r>
          </w:p>
        </w:tc>
      </w:tr>
    </w:tbl>
    <w:p w:rsidR="00AC1A8C" w:rsidRDefault="00936E88">
      <w:pPr>
        <w:ind w:left="0" w:hanging="2"/>
        <w:rPr>
          <w:sz w:val="24"/>
          <w:szCs w:val="24"/>
        </w:rPr>
      </w:pPr>
      <w:r>
        <w:rPr>
          <w:b/>
          <w:sz w:val="24"/>
          <w:szCs w:val="24"/>
        </w:rPr>
        <w:t>OB- Open Book, CB- Closed Book</w:t>
      </w:r>
    </w:p>
    <w:p w:rsidR="00AC1A8C" w:rsidRDefault="00AC1A8C">
      <w:pPr>
        <w:ind w:left="0" w:hanging="2"/>
        <w:rPr>
          <w:sz w:val="24"/>
          <w:szCs w:val="24"/>
        </w:rPr>
      </w:pPr>
    </w:p>
    <w:p w:rsidR="00AC1A8C" w:rsidRDefault="00AC1A8C">
      <w:pPr>
        <w:ind w:left="0" w:hanging="2"/>
        <w:rPr>
          <w:sz w:val="24"/>
          <w:szCs w:val="24"/>
        </w:rPr>
      </w:pPr>
    </w:p>
    <w:p w:rsidR="00AC1A8C" w:rsidRDefault="00936E88">
      <w:pPr>
        <w:ind w:left="0" w:hanging="2"/>
        <w:rPr>
          <w:sz w:val="24"/>
          <w:szCs w:val="24"/>
        </w:rPr>
      </w:pPr>
      <w:r>
        <w:rPr>
          <w:b/>
          <w:sz w:val="24"/>
          <w:szCs w:val="24"/>
        </w:rPr>
        <w:t xml:space="preserve">Chamber consultation hour: </w:t>
      </w:r>
    </w:p>
    <w:p w:rsidR="00AC1A8C" w:rsidRDefault="00936E88">
      <w:pPr>
        <w:ind w:left="0" w:hanging="2"/>
        <w:rPr>
          <w:sz w:val="24"/>
          <w:szCs w:val="24"/>
        </w:rPr>
      </w:pPr>
      <w:r>
        <w:rPr>
          <w:sz w:val="24"/>
          <w:szCs w:val="24"/>
        </w:rPr>
        <w:t>To be announced in the class</w:t>
      </w:r>
      <w:r>
        <w:rPr>
          <w:b/>
          <w:sz w:val="24"/>
          <w:szCs w:val="24"/>
        </w:rPr>
        <w:t>.</w:t>
      </w:r>
    </w:p>
    <w:p w:rsidR="00AC1A8C" w:rsidRDefault="00AC1A8C">
      <w:pPr>
        <w:ind w:left="0" w:hanging="2"/>
        <w:rPr>
          <w:sz w:val="24"/>
          <w:szCs w:val="24"/>
        </w:rPr>
      </w:pPr>
    </w:p>
    <w:p w:rsidR="00AC1A8C" w:rsidRDefault="00936E88">
      <w:pPr>
        <w:ind w:left="0" w:hanging="2"/>
        <w:rPr>
          <w:sz w:val="24"/>
          <w:szCs w:val="24"/>
        </w:rPr>
      </w:pPr>
      <w:r>
        <w:rPr>
          <w:b/>
          <w:sz w:val="24"/>
          <w:szCs w:val="24"/>
        </w:rPr>
        <w:t xml:space="preserve">Notices: </w:t>
      </w:r>
    </w:p>
    <w:p w:rsidR="00AC1A8C" w:rsidRDefault="00936E88">
      <w:pPr>
        <w:ind w:left="0" w:hanging="2"/>
        <w:rPr>
          <w:sz w:val="24"/>
          <w:szCs w:val="24"/>
        </w:rPr>
      </w:pPr>
      <w:r>
        <w:rPr>
          <w:sz w:val="24"/>
          <w:szCs w:val="24"/>
        </w:rPr>
        <w:t>All notices/ announcements regarding this course shall be displayed in Course Management System (CMS).</w:t>
      </w:r>
    </w:p>
    <w:p w:rsidR="00AC1A8C" w:rsidRDefault="00AC1A8C">
      <w:pPr>
        <w:ind w:left="0" w:hanging="2"/>
        <w:rPr>
          <w:sz w:val="24"/>
          <w:szCs w:val="24"/>
        </w:rPr>
      </w:pPr>
    </w:p>
    <w:p w:rsidR="00AC1A8C" w:rsidRDefault="00936E88">
      <w:pPr>
        <w:ind w:left="0" w:hanging="2"/>
        <w:rPr>
          <w:sz w:val="24"/>
          <w:szCs w:val="24"/>
        </w:rPr>
      </w:pPr>
      <w:r>
        <w:rPr>
          <w:b/>
          <w:sz w:val="24"/>
          <w:szCs w:val="24"/>
        </w:rPr>
        <w:t xml:space="preserve">Grading policy: </w:t>
      </w:r>
    </w:p>
    <w:p w:rsidR="00AC1A8C" w:rsidRDefault="00936E88">
      <w:pPr>
        <w:ind w:left="0" w:hanging="2"/>
        <w:rPr>
          <w:sz w:val="24"/>
          <w:szCs w:val="24"/>
        </w:rPr>
      </w:pPr>
      <w:r>
        <w:rPr>
          <w:sz w:val="24"/>
          <w:szCs w:val="24"/>
        </w:rPr>
        <w:t xml:space="preserve">Award of grades will be guided in general by the histogram of marks. Decision on border line cases will be taken based on individual’s </w:t>
      </w:r>
      <w:r>
        <w:rPr>
          <w:sz w:val="24"/>
          <w:szCs w:val="24"/>
        </w:rPr>
        <w:t>sincerity, student’s regularity in attending classes, and instructor’s assessment of the student.</w:t>
      </w:r>
    </w:p>
    <w:p w:rsidR="00AC1A8C" w:rsidRDefault="00AC1A8C">
      <w:pPr>
        <w:ind w:left="0" w:hanging="2"/>
        <w:rPr>
          <w:sz w:val="24"/>
          <w:szCs w:val="24"/>
          <w:u w:val="single"/>
        </w:rPr>
      </w:pPr>
    </w:p>
    <w:p w:rsidR="00AC1A8C" w:rsidRDefault="00936E88">
      <w:pPr>
        <w:ind w:left="0" w:hanging="2"/>
        <w:rPr>
          <w:sz w:val="24"/>
          <w:szCs w:val="24"/>
        </w:rPr>
      </w:pPr>
      <w:r>
        <w:rPr>
          <w:b/>
          <w:sz w:val="24"/>
          <w:szCs w:val="24"/>
        </w:rPr>
        <w:t xml:space="preserve">Make-up policy: </w:t>
      </w:r>
    </w:p>
    <w:p w:rsidR="00AC1A8C" w:rsidRDefault="00AC1A8C">
      <w:pPr>
        <w:ind w:left="0" w:hanging="2"/>
        <w:rPr>
          <w:sz w:val="24"/>
          <w:szCs w:val="24"/>
        </w:rPr>
      </w:pPr>
    </w:p>
    <w:p w:rsidR="00AC1A8C" w:rsidRDefault="00936E88">
      <w:pPr>
        <w:ind w:left="0" w:hanging="2"/>
        <w:rPr>
          <w:sz w:val="24"/>
          <w:szCs w:val="24"/>
        </w:rPr>
      </w:pPr>
      <w:r>
        <w:rPr>
          <w:sz w:val="24"/>
          <w:szCs w:val="24"/>
        </w:rPr>
        <w:t>Make-ups will be granted for mid semester test or comprehensive test only if candidate is sick and hospitalized. No make-up will be granted</w:t>
      </w:r>
      <w:r>
        <w:rPr>
          <w:sz w:val="24"/>
          <w:szCs w:val="24"/>
        </w:rPr>
        <w:t xml:space="preserve"> for quizzes under any circumstances. </w:t>
      </w:r>
    </w:p>
    <w:p w:rsidR="00AC1A8C" w:rsidRDefault="00AC1A8C">
      <w:pPr>
        <w:ind w:left="0" w:hanging="2"/>
        <w:rPr>
          <w:sz w:val="24"/>
          <w:szCs w:val="24"/>
        </w:rPr>
      </w:pPr>
    </w:p>
    <w:p w:rsidR="00AC1A8C" w:rsidRDefault="00936E88">
      <w:pPr>
        <w:ind w:left="0" w:hanging="2"/>
        <w:rPr>
          <w:sz w:val="24"/>
          <w:szCs w:val="24"/>
        </w:rPr>
      </w:pPr>
      <w:r>
        <w:rPr>
          <w:b/>
          <w:sz w:val="24"/>
          <w:szCs w:val="24"/>
        </w:rPr>
        <w:t xml:space="preserve">Academic Honesty and Integrity Policy: </w:t>
      </w:r>
    </w:p>
    <w:p w:rsidR="00AC1A8C" w:rsidRDefault="00AC1A8C">
      <w:pPr>
        <w:ind w:left="0" w:hanging="2"/>
        <w:rPr>
          <w:sz w:val="24"/>
          <w:szCs w:val="24"/>
        </w:rPr>
      </w:pPr>
    </w:p>
    <w:p w:rsidR="00AC1A8C" w:rsidRDefault="00936E88">
      <w:pPr>
        <w:ind w:left="0" w:hanging="2"/>
        <w:rPr>
          <w:sz w:val="24"/>
          <w:szCs w:val="24"/>
          <w:u w:val="single"/>
        </w:rPr>
      </w:pPr>
      <w:r>
        <w:rPr>
          <w:sz w:val="24"/>
          <w:szCs w:val="24"/>
        </w:rPr>
        <w:t>Academic honesty and integrity are to be maintained by all the students throughout the semester and no type of academic dishonesty is acceptable.</w:t>
      </w:r>
    </w:p>
    <w:p w:rsidR="00AC1A8C" w:rsidRDefault="00AC1A8C">
      <w:pPr>
        <w:ind w:left="0" w:hanging="2"/>
        <w:rPr>
          <w:sz w:val="24"/>
          <w:szCs w:val="24"/>
        </w:rPr>
      </w:pPr>
    </w:p>
    <w:p w:rsidR="00AC1A8C" w:rsidRDefault="00AC1A8C">
      <w:pPr>
        <w:ind w:left="0" w:hanging="2"/>
        <w:rPr>
          <w:sz w:val="24"/>
          <w:szCs w:val="24"/>
        </w:rPr>
      </w:pPr>
    </w:p>
    <w:p w:rsidR="00AC1A8C" w:rsidRDefault="00936E88">
      <w:pPr>
        <w:ind w:left="0" w:hanging="2"/>
        <w:jc w:val="right"/>
        <w:rPr>
          <w:sz w:val="24"/>
          <w:szCs w:val="24"/>
        </w:rPr>
      </w:pPr>
      <w:r>
        <w:rPr>
          <w:sz w:val="24"/>
          <w:szCs w:val="24"/>
        </w:rPr>
        <w:t xml:space="preserve">                           </w:t>
      </w:r>
      <w:r>
        <w:rPr>
          <w:sz w:val="24"/>
          <w:szCs w:val="24"/>
        </w:rPr>
        <w:t xml:space="preserve">    </w:t>
      </w:r>
    </w:p>
    <w:p w:rsidR="00AC1A8C" w:rsidRDefault="00936E88">
      <w:pPr>
        <w:ind w:left="0" w:hanging="2"/>
        <w:rPr>
          <w:sz w:val="24"/>
          <w:szCs w:val="24"/>
        </w:rPr>
      </w:pPr>
      <w:r>
        <w:rPr>
          <w:sz w:val="24"/>
          <w:szCs w:val="24"/>
        </w:rPr>
        <w:t xml:space="preserve">                                                                                                                      </w:t>
      </w:r>
      <w:r>
        <w:rPr>
          <w:b/>
          <w:sz w:val="24"/>
          <w:szCs w:val="24"/>
        </w:rPr>
        <w:t>Instructorincharge</w:t>
      </w:r>
    </w:p>
    <w:p w:rsidR="00AC1A8C" w:rsidRDefault="00936E88">
      <w:pPr>
        <w:ind w:left="0" w:hanging="2"/>
        <w:rPr>
          <w:sz w:val="24"/>
          <w:szCs w:val="24"/>
        </w:rPr>
      </w:pPr>
      <w:r>
        <w:rPr>
          <w:b/>
          <w:sz w:val="24"/>
          <w:szCs w:val="24"/>
        </w:rPr>
        <w:t xml:space="preserve">                                                                                                                  </w:t>
      </w:r>
      <w:r>
        <w:rPr>
          <w:b/>
          <w:sz w:val="24"/>
          <w:szCs w:val="24"/>
        </w:rPr>
        <w:t xml:space="preserve">    Vivek Sharma</w:t>
      </w:r>
    </w:p>
    <w:p w:rsidR="00AC1A8C" w:rsidRDefault="00936E88">
      <w:pPr>
        <w:ind w:left="0" w:hanging="2"/>
        <w:rPr>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BIO F341</w:t>
      </w:r>
    </w:p>
    <w:p w:rsidR="00AC1A8C" w:rsidRDefault="00936E88">
      <w:pPr>
        <w:ind w:left="0" w:hanging="2"/>
        <w:rPr>
          <w:sz w:val="24"/>
          <w:szCs w:val="24"/>
        </w:rPr>
      </w:pPr>
      <w:r>
        <w:rPr>
          <w:b/>
          <w:sz w:val="24"/>
          <w:szCs w:val="24"/>
        </w:rPr>
        <w:t xml:space="preserve">             </w:t>
      </w:r>
      <w:bookmarkStart w:id="0" w:name="_GoBack"/>
      <w:bookmarkEnd w:id="0"/>
    </w:p>
    <w:sectPr w:rsidR="00AC1A8C">
      <w:footerReference w:type="default" r:id="rId9"/>
      <w:pgSz w:w="11909" w:h="16834"/>
      <w:pgMar w:top="540" w:right="1008" w:bottom="864" w:left="100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E88" w:rsidRDefault="00936E88">
      <w:pPr>
        <w:spacing w:line="240" w:lineRule="auto"/>
        <w:ind w:left="0" w:hanging="2"/>
      </w:pPr>
      <w:r>
        <w:separator/>
      </w:r>
    </w:p>
  </w:endnote>
  <w:endnote w:type="continuationSeparator" w:id="0">
    <w:p w:rsidR="00936E88" w:rsidRDefault="00936E8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8C" w:rsidRDefault="00936E88">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sidR="000852F7">
      <w:rPr>
        <w:color w:val="000000"/>
      </w:rPr>
      <w:fldChar w:fldCharType="separate"/>
    </w:r>
    <w:r w:rsidR="000852F7">
      <w:rPr>
        <w:noProof/>
        <w:color w:val="000000"/>
      </w:rPr>
      <w:t>1</w:t>
    </w:r>
    <w:r>
      <w:rPr>
        <w:color w:val="000000"/>
      </w:rPr>
      <w:fldChar w:fldCharType="end"/>
    </w:r>
  </w:p>
  <w:p w:rsidR="00AC1A8C" w:rsidRDefault="00AC1A8C">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E88" w:rsidRDefault="00936E88">
      <w:pPr>
        <w:spacing w:line="240" w:lineRule="auto"/>
        <w:ind w:left="0" w:hanging="2"/>
      </w:pPr>
      <w:r>
        <w:separator/>
      </w:r>
    </w:p>
  </w:footnote>
  <w:footnote w:type="continuationSeparator" w:id="0">
    <w:p w:rsidR="00936E88" w:rsidRDefault="00936E8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963438"/>
    <w:multiLevelType w:val="multilevel"/>
    <w:tmpl w:val="05C25592"/>
    <w:lvl w:ilvl="0">
      <w:start w:val="2"/>
      <w:numFmt w:val="decimal"/>
      <w:lvlText w:val="%1."/>
      <w:lvlJc w:val="left"/>
      <w:pPr>
        <w:ind w:left="360" w:hanging="360"/>
      </w:pPr>
      <w:rPr>
        <w:b/>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8C"/>
    <w:rsid w:val="000852F7"/>
    <w:rsid w:val="00936E88"/>
    <w:rsid w:val="00AC1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A7E6"/>
  <w15:docId w15:val="{56C41F17-1635-4FF7-B6B6-63A45B46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lang w:eastAsia="en-US"/>
    </w:rPr>
  </w:style>
  <w:style w:type="paragraph" w:styleId="Heading1">
    <w:name w:val="heading 1"/>
    <w:basedOn w:val="Normal"/>
    <w:next w:val="Normal"/>
    <w:pPr>
      <w:keepNext/>
      <w:spacing w:before="40" w:after="60"/>
      <w:jc w:val="center"/>
    </w:pPr>
    <w:rPr>
      <w:b/>
      <w:sz w:val="24"/>
    </w:rPr>
  </w:style>
  <w:style w:type="paragraph" w:styleId="Heading2">
    <w:name w:val="heading 2"/>
    <w:basedOn w:val="Normal"/>
    <w:next w:val="Normal"/>
    <w:pPr>
      <w:keepNext/>
      <w:outlineLvl w:val="1"/>
    </w:pPr>
    <w:rPr>
      <w:b/>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pPr>
      <w:tabs>
        <w:tab w:val="left" w:leader="dot" w:pos="9000"/>
        <w:tab w:val="right" w:pos="9360"/>
      </w:tabs>
      <w:suppressAutoHyphens w:val="0"/>
      <w:spacing w:before="480"/>
      <w:ind w:left="720" w:right="720" w:hanging="720"/>
    </w:pPr>
  </w:style>
  <w:style w:type="paragraph" w:styleId="TOC2">
    <w:name w:val="toc 2"/>
    <w:basedOn w:val="Normal"/>
    <w:next w:val="Normal"/>
    <w:pPr>
      <w:tabs>
        <w:tab w:val="left" w:leader="dot" w:pos="9000"/>
        <w:tab w:val="right" w:pos="9360"/>
      </w:tabs>
      <w:suppressAutoHyphens w:val="0"/>
      <w:ind w:left="1440" w:right="720" w:hanging="720"/>
    </w:pPr>
  </w:style>
  <w:style w:type="paragraph" w:styleId="TOC3">
    <w:name w:val="toc 3"/>
    <w:basedOn w:val="Normal"/>
    <w:next w:val="Normal"/>
    <w:pPr>
      <w:tabs>
        <w:tab w:val="left" w:leader="dot" w:pos="9000"/>
        <w:tab w:val="right" w:pos="9360"/>
      </w:tabs>
      <w:suppressAutoHyphens w:val="0"/>
      <w:ind w:left="2160" w:right="720" w:hanging="720"/>
    </w:pPr>
  </w:style>
  <w:style w:type="paragraph" w:styleId="TOC4">
    <w:name w:val="toc 4"/>
    <w:basedOn w:val="Normal"/>
    <w:next w:val="Normal"/>
    <w:pPr>
      <w:tabs>
        <w:tab w:val="left" w:leader="dot" w:pos="9000"/>
        <w:tab w:val="right" w:pos="9360"/>
      </w:tabs>
      <w:suppressAutoHyphens w:val="0"/>
      <w:ind w:left="2880" w:right="720" w:hanging="720"/>
    </w:pPr>
  </w:style>
  <w:style w:type="paragraph" w:styleId="TOC5">
    <w:name w:val="toc 5"/>
    <w:basedOn w:val="Normal"/>
    <w:next w:val="Normal"/>
    <w:pPr>
      <w:tabs>
        <w:tab w:val="left" w:leader="dot" w:pos="9000"/>
        <w:tab w:val="right" w:pos="9360"/>
      </w:tabs>
      <w:suppressAutoHyphens w:val="0"/>
      <w:ind w:left="3600" w:right="720" w:hanging="720"/>
    </w:pPr>
  </w:style>
  <w:style w:type="paragraph" w:styleId="TOC6">
    <w:name w:val="toc 6"/>
    <w:basedOn w:val="Normal"/>
    <w:next w:val="Normal"/>
    <w:pPr>
      <w:tabs>
        <w:tab w:val="left" w:pos="9000"/>
        <w:tab w:val="right" w:pos="9360"/>
      </w:tabs>
      <w:suppressAutoHyphens w:val="0"/>
      <w:ind w:left="720" w:hanging="720"/>
    </w:pPr>
  </w:style>
  <w:style w:type="paragraph" w:styleId="TOC7">
    <w:name w:val="toc 7"/>
    <w:basedOn w:val="Normal"/>
    <w:next w:val="Normal"/>
    <w:pPr>
      <w:suppressAutoHyphens w:val="0"/>
      <w:ind w:left="720" w:hanging="720"/>
    </w:pPr>
  </w:style>
  <w:style w:type="paragraph" w:styleId="TOC8">
    <w:name w:val="toc 8"/>
    <w:basedOn w:val="Normal"/>
    <w:next w:val="Normal"/>
    <w:pPr>
      <w:tabs>
        <w:tab w:val="left" w:pos="9000"/>
        <w:tab w:val="right" w:pos="9360"/>
      </w:tabs>
      <w:suppressAutoHyphens w:val="0"/>
      <w:ind w:left="720" w:hanging="720"/>
    </w:pPr>
  </w:style>
  <w:style w:type="paragraph" w:styleId="TOC9">
    <w:name w:val="toc 9"/>
    <w:basedOn w:val="Normal"/>
    <w:next w:val="Normal"/>
    <w:pPr>
      <w:tabs>
        <w:tab w:val="left" w:leader="dot" w:pos="9000"/>
        <w:tab w:val="right" w:pos="9360"/>
      </w:tabs>
      <w:suppressAutoHyphens w:val="0"/>
      <w:ind w:left="720" w:hanging="720"/>
    </w:pPr>
  </w:style>
  <w:style w:type="paragraph" w:styleId="Index1">
    <w:name w:val="index 1"/>
    <w:basedOn w:val="Normal"/>
    <w:next w:val="Normal"/>
    <w:pPr>
      <w:tabs>
        <w:tab w:val="left" w:leader="dot" w:pos="9000"/>
        <w:tab w:val="right" w:pos="9360"/>
      </w:tabs>
      <w:suppressAutoHyphens w:val="0"/>
      <w:ind w:left="1440" w:right="720" w:hanging="1440"/>
    </w:pPr>
  </w:style>
  <w:style w:type="paragraph" w:styleId="Index2">
    <w:name w:val="index 2"/>
    <w:basedOn w:val="Normal"/>
    <w:next w:val="Normal"/>
    <w:pPr>
      <w:tabs>
        <w:tab w:val="left" w:leader="dot" w:pos="9000"/>
        <w:tab w:val="right" w:pos="9360"/>
      </w:tabs>
      <w:suppressAutoHyphens w:val="0"/>
      <w:ind w:left="1440" w:right="720" w:hanging="720"/>
    </w:pPr>
  </w:style>
  <w:style w:type="paragraph" w:styleId="TOAHeading">
    <w:name w:val="toa heading"/>
    <w:basedOn w:val="Normal"/>
    <w:next w:val="Normal"/>
    <w:pPr>
      <w:tabs>
        <w:tab w:val="left" w:pos="9000"/>
        <w:tab w:val="right" w:pos="9360"/>
      </w:tabs>
      <w:suppressAutoHyphens w:val="0"/>
    </w:pPr>
  </w:style>
  <w:style w:type="paragraph" w:styleId="Caption">
    <w:name w:val="caption"/>
    <w:basedOn w:val="Normal"/>
    <w:next w:val="Normal"/>
    <w:rPr>
      <w:sz w:val="24"/>
    </w:rPr>
  </w:style>
  <w:style w:type="character" w:customStyle="1" w:styleId="EquationCaption">
    <w:name w:val="_Equation Caption"/>
    <w:rPr>
      <w:w w:val="100"/>
      <w:position w:val="-1"/>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ListParagraph">
    <w:name w:val="List Paragraph"/>
    <w:basedOn w:val="Normal"/>
    <w:pPr>
      <w:ind w:left="720"/>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r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YyfGyM2ROkeb0ujeHMBoP3xFPQ==">AMUW2mV4mVNXp4FwmU0fZgC64VqNX0ho4dYZoMQxhiTYRNXJ2SN07UjKcVbe7wPm0BE59VDWRM/0/NI6semS4fZCyjiFtNqafwg4tGfyWqYmq7gyg45PHTY=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Windows User</cp:lastModifiedBy>
  <cp:revision>2</cp:revision>
  <dcterms:created xsi:type="dcterms:W3CDTF">2023-01-10T05:45:00Z</dcterms:created>
  <dcterms:modified xsi:type="dcterms:W3CDTF">2023-01-16T04:47:00Z</dcterms:modified>
</cp:coreProperties>
</file>