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00A" w:rsidRDefault="00D57B4D">
      <w:pPr>
        <w:ind w:left="0" w:hanging="2"/>
        <w:jc w:val="center"/>
      </w:pPr>
      <w:r>
        <w:rPr>
          <w:b/>
          <w:noProof/>
          <w:lang w:val="en-IN" w:eastAsia="en-IN"/>
        </w:rPr>
        <w:drawing>
          <wp:inline distT="0" distB="0" distL="114300" distR="114300">
            <wp:extent cx="4925695" cy="1017270"/>
            <wp:effectExtent l="0" t="0" r="0" b="0"/>
            <wp:docPr id="102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1017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00A" w:rsidRDefault="00D57B4D">
      <w:pPr>
        <w:ind w:left="0" w:hanging="2"/>
        <w:jc w:val="center"/>
      </w:pPr>
      <w:r>
        <w:rPr>
          <w:b/>
        </w:rPr>
        <w:t>SECOND SEMESTER 2022-2023</w:t>
      </w:r>
    </w:p>
    <w:p w:rsidR="0005500A" w:rsidRDefault="00D57B4D">
      <w:pPr>
        <w:pStyle w:val="Heading1"/>
        <w:ind w:left="0" w:hanging="2"/>
        <w:jc w:val="center"/>
      </w:pPr>
      <w:r>
        <w:t>Course Handout Part II</w:t>
      </w:r>
    </w:p>
    <w:p w:rsidR="0005500A" w:rsidRDefault="009E0129">
      <w:pPr>
        <w:ind w:left="0" w:hanging="2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16</w:t>
      </w:r>
      <w:r w:rsidR="00D57B4D">
        <w:t xml:space="preserve">-01-2023 </w:t>
      </w:r>
    </w:p>
    <w:p w:rsidR="0005500A" w:rsidRDefault="00D57B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In addition to Part-I (General Handout for all courses appended to the time table) this portion gives further specific details regarding the course.</w:t>
      </w:r>
    </w:p>
    <w:p w:rsidR="0005500A" w:rsidRDefault="0005500A">
      <w:pPr>
        <w:ind w:left="0" w:hanging="2"/>
      </w:pPr>
    </w:p>
    <w:p w:rsidR="0005500A" w:rsidRDefault="00D57B4D">
      <w:pPr>
        <w:ind w:left="0" w:hanging="2"/>
      </w:pPr>
      <w:r>
        <w:rPr>
          <w:i/>
        </w:rPr>
        <w:t>Course No.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: CHE F341</w:t>
      </w:r>
    </w:p>
    <w:p w:rsidR="0005500A" w:rsidRDefault="00D57B4D">
      <w:pPr>
        <w:pStyle w:val="Heading2"/>
        <w:ind w:left="0" w:hanging="2"/>
      </w:pPr>
      <w:r>
        <w:t>Course Title</w:t>
      </w:r>
      <w:r>
        <w:tab/>
      </w:r>
      <w:r>
        <w:tab/>
      </w:r>
      <w:r>
        <w:tab/>
        <w:t>: CHEMICAL ENGINEERING LAB-II</w:t>
      </w:r>
    </w:p>
    <w:p w:rsidR="0005500A" w:rsidRDefault="00D57B4D">
      <w:pPr>
        <w:pStyle w:val="Heading2"/>
        <w:ind w:left="0" w:hanging="2"/>
      </w:pPr>
      <w:r>
        <w:t>Instructor-in-Charge</w:t>
      </w:r>
      <w:r>
        <w:tab/>
      </w:r>
      <w:r>
        <w:tab/>
        <w:t xml:space="preserve">: Dr. </w:t>
      </w:r>
      <w:proofErr w:type="spellStart"/>
      <w:r>
        <w:t>Satyapaul</w:t>
      </w:r>
      <w:proofErr w:type="spellEnd"/>
      <w:r>
        <w:t xml:space="preserve"> Singh</w:t>
      </w:r>
    </w:p>
    <w:p w:rsidR="0005500A" w:rsidRDefault="00D57B4D">
      <w:pPr>
        <w:ind w:left="0" w:hanging="2"/>
      </w:pPr>
      <w:r>
        <w:rPr>
          <w:i/>
        </w:rPr>
        <w:t>Instructors</w:t>
      </w:r>
      <w:r>
        <w:rPr>
          <w:i/>
        </w:rPr>
        <w:tab/>
      </w:r>
      <w:r>
        <w:tab/>
      </w:r>
      <w:r>
        <w:tab/>
        <w:t xml:space="preserve">: </w:t>
      </w:r>
      <w:r>
        <w:rPr>
          <w:i/>
        </w:rPr>
        <w:t xml:space="preserve">Prof. </w:t>
      </w:r>
      <w:proofErr w:type="spellStart"/>
      <w:r>
        <w:rPr>
          <w:i/>
        </w:rPr>
        <w:t>Karthik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Chetan</w:t>
      </w:r>
      <w:proofErr w:type="spellEnd"/>
      <w:r>
        <w:rPr>
          <w:i/>
        </w:rPr>
        <w:t xml:space="preserve">, Dr. </w:t>
      </w:r>
      <w:proofErr w:type="spellStart"/>
      <w:r>
        <w:rPr>
          <w:i/>
        </w:rPr>
        <w:t>Nandini</w:t>
      </w:r>
      <w:proofErr w:type="spellEnd"/>
      <w:r>
        <w:rPr>
          <w:i/>
        </w:rPr>
        <w:t xml:space="preserve"> Bhandaru, and Dr. </w:t>
      </w:r>
      <w:proofErr w:type="spellStart"/>
      <w:r>
        <w:rPr>
          <w:i/>
        </w:rPr>
        <w:t>Afkham</w:t>
      </w:r>
      <w:proofErr w:type="spellEnd"/>
      <w:r>
        <w:rPr>
          <w:i/>
        </w:rPr>
        <w:t xml:space="preserve"> Mir</w:t>
      </w:r>
    </w:p>
    <w:p w:rsidR="0005500A" w:rsidRDefault="0005500A">
      <w:pPr>
        <w:ind w:left="0" w:hanging="2"/>
      </w:pPr>
    </w:p>
    <w:p w:rsidR="0005500A" w:rsidRDefault="00D57B4D">
      <w:pPr>
        <w:ind w:left="0" w:hanging="2"/>
        <w:jc w:val="both"/>
      </w:pPr>
      <w:r>
        <w:rPr>
          <w:b/>
        </w:rPr>
        <w:t>Objective of the Course:</w:t>
      </w:r>
    </w:p>
    <w:p w:rsidR="0005500A" w:rsidRDefault="00D57B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objective of this lab course is to</w:t>
      </w:r>
      <w:r>
        <w:rPr>
          <w:color w:val="000000"/>
          <w:sz w:val="22"/>
          <w:szCs w:val="22"/>
        </w:rPr>
        <w:t xml:space="preserve"> expose the students to the application of fundamental concepts learnt in their Discipline Courses like Transport phenomena, Selected Chemical Engineering Operations, Process Control and Reaction Engineering. </w:t>
      </w:r>
    </w:p>
    <w:p w:rsidR="0005500A" w:rsidRDefault="000550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05500A" w:rsidRDefault="00D57B4D">
      <w:pPr>
        <w:ind w:left="0" w:hanging="2"/>
        <w:jc w:val="both"/>
      </w:pPr>
      <w:r>
        <w:rPr>
          <w:b/>
        </w:rPr>
        <w:t>Outcome of the Course:</w:t>
      </w:r>
    </w:p>
    <w:p w:rsidR="0005500A" w:rsidRDefault="00D57B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Hands-on experience on controller tuning parameters and its effects on process output</w:t>
      </w:r>
    </w:p>
    <w:p w:rsidR="0005500A" w:rsidRDefault="00D57B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Finding parameters value from the hands-on experiments and validate it with the theoretical value</w:t>
      </w:r>
    </w:p>
    <w:p w:rsidR="0005500A" w:rsidRDefault="000550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05500A" w:rsidRDefault="00D57B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Textbooks:</w:t>
      </w:r>
    </w:p>
    <w:p w:rsidR="0005500A" w:rsidRDefault="00D57B4D">
      <w:pPr>
        <w:numPr>
          <w:ilvl w:val="1"/>
          <w:numId w:val="1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Unit Operations of Chemical Engineering, Warren L. McCabe, P</w:t>
      </w:r>
      <w:r>
        <w:rPr>
          <w:sz w:val="22"/>
          <w:szCs w:val="22"/>
        </w:rPr>
        <w:t xml:space="preserve">eter </w:t>
      </w:r>
      <w:proofErr w:type="spellStart"/>
      <w:r>
        <w:rPr>
          <w:sz w:val="22"/>
          <w:szCs w:val="22"/>
        </w:rPr>
        <w:t>Harriott</w:t>
      </w:r>
      <w:proofErr w:type="spellEnd"/>
      <w:r>
        <w:rPr>
          <w:sz w:val="22"/>
          <w:szCs w:val="22"/>
        </w:rPr>
        <w:t>, Julian C. Smith, 7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Edition, McGraw Hill.</w:t>
      </w:r>
    </w:p>
    <w:p w:rsidR="0005500A" w:rsidRDefault="00D57B4D">
      <w:pPr>
        <w:numPr>
          <w:ilvl w:val="1"/>
          <w:numId w:val="1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Mass Transfer Operations, Robert E. </w:t>
      </w:r>
      <w:proofErr w:type="spellStart"/>
      <w:r>
        <w:rPr>
          <w:sz w:val="22"/>
          <w:szCs w:val="22"/>
        </w:rPr>
        <w:t>Treybal</w:t>
      </w:r>
      <w:proofErr w:type="spellEnd"/>
      <w:r>
        <w:rPr>
          <w:sz w:val="22"/>
          <w:szCs w:val="22"/>
        </w:rPr>
        <w:t>, 3</w:t>
      </w:r>
      <w:r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Edition, McGraw Hill.</w:t>
      </w:r>
    </w:p>
    <w:p w:rsidR="0005500A" w:rsidRDefault="00D57B4D">
      <w:pPr>
        <w:numPr>
          <w:ilvl w:val="1"/>
          <w:numId w:val="1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Process Dynamics and Control, Dale E. </w:t>
      </w:r>
      <w:proofErr w:type="spellStart"/>
      <w:r>
        <w:rPr>
          <w:sz w:val="22"/>
          <w:szCs w:val="22"/>
        </w:rPr>
        <w:t>Seborg</w:t>
      </w:r>
      <w:proofErr w:type="spellEnd"/>
      <w:r>
        <w:rPr>
          <w:sz w:val="22"/>
          <w:szCs w:val="22"/>
        </w:rPr>
        <w:t xml:space="preserve">, Thomas F. Edgar, Duncan A. </w:t>
      </w:r>
      <w:proofErr w:type="spellStart"/>
      <w:r>
        <w:rPr>
          <w:sz w:val="22"/>
          <w:szCs w:val="22"/>
        </w:rPr>
        <w:t>Mellichamp</w:t>
      </w:r>
      <w:proofErr w:type="spellEnd"/>
      <w:r>
        <w:rPr>
          <w:sz w:val="22"/>
          <w:szCs w:val="22"/>
        </w:rPr>
        <w:t>, Francis J. Doyle III, 4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Edition, Wiley.</w:t>
      </w:r>
    </w:p>
    <w:p w:rsidR="0005500A" w:rsidRDefault="00D57B4D">
      <w:pPr>
        <w:numPr>
          <w:ilvl w:val="1"/>
          <w:numId w:val="1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Elements of Chemical Reaction Engineering, H. Scott </w:t>
      </w:r>
      <w:proofErr w:type="spellStart"/>
      <w:r>
        <w:rPr>
          <w:sz w:val="22"/>
          <w:szCs w:val="22"/>
        </w:rPr>
        <w:t>Fogler</w:t>
      </w:r>
      <w:proofErr w:type="spellEnd"/>
      <w:r>
        <w:rPr>
          <w:sz w:val="22"/>
          <w:szCs w:val="22"/>
        </w:rPr>
        <w:t>, 4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Edition, PHI publishers.</w:t>
      </w:r>
    </w:p>
    <w:p w:rsidR="0005500A" w:rsidRDefault="0005500A">
      <w:pPr>
        <w:ind w:left="0" w:hanging="2"/>
        <w:jc w:val="both"/>
      </w:pPr>
    </w:p>
    <w:p w:rsidR="0005500A" w:rsidRDefault="00D57B4D">
      <w:pPr>
        <w:ind w:left="0" w:hanging="2"/>
        <w:jc w:val="both"/>
      </w:pPr>
      <w:r>
        <w:rPr>
          <w:b/>
        </w:rPr>
        <w:t>Course Plan:</w:t>
      </w:r>
    </w:p>
    <w:p w:rsidR="0005500A" w:rsidRDefault="0005500A">
      <w:pPr>
        <w:ind w:left="0" w:hanging="2"/>
        <w:jc w:val="both"/>
        <w:rPr>
          <w:u w:val="single"/>
        </w:rPr>
      </w:pPr>
    </w:p>
    <w:tbl>
      <w:tblPr>
        <w:tblStyle w:val="a"/>
        <w:tblW w:w="972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8100"/>
      </w:tblGrid>
      <w:tr w:rsidR="0005500A">
        <w:trPr>
          <w:trHeight w:val="458"/>
        </w:trPr>
        <w:tc>
          <w:tcPr>
            <w:tcW w:w="1620" w:type="dxa"/>
          </w:tcPr>
          <w:p w:rsidR="0005500A" w:rsidRDefault="00D57B4D">
            <w:pPr>
              <w:spacing w:line="276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Lab Name</w:t>
            </w:r>
          </w:p>
        </w:tc>
        <w:tc>
          <w:tcPr>
            <w:tcW w:w="8100" w:type="dxa"/>
          </w:tcPr>
          <w:p w:rsidR="0005500A" w:rsidRDefault="00D57B4D">
            <w:pPr>
              <w:spacing w:line="276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Experiment Name &amp; Objective</w:t>
            </w:r>
          </w:p>
        </w:tc>
      </w:tr>
      <w:tr w:rsidR="0005500A">
        <w:trPr>
          <w:trHeight w:val="350"/>
        </w:trPr>
        <w:tc>
          <w:tcPr>
            <w:tcW w:w="1620" w:type="dxa"/>
          </w:tcPr>
          <w:p w:rsidR="0005500A" w:rsidRDefault="00D57B4D">
            <w:pPr>
              <w:spacing w:line="276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SCEO lab</w:t>
            </w:r>
          </w:p>
        </w:tc>
        <w:tc>
          <w:tcPr>
            <w:tcW w:w="8100" w:type="dxa"/>
          </w:tcPr>
          <w:p w:rsidR="0005500A" w:rsidRDefault="00D57B4D">
            <w:pPr>
              <w:spacing w:line="276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Adsorption In Packed Bed:</w:t>
            </w:r>
            <w:r>
              <w:rPr>
                <w:sz w:val="20"/>
                <w:szCs w:val="20"/>
              </w:rPr>
              <w:t xml:space="preserve"> To study of adsorption in a packed bed for a solid liquid system.</w:t>
            </w:r>
          </w:p>
        </w:tc>
      </w:tr>
      <w:tr w:rsidR="0005500A">
        <w:trPr>
          <w:trHeight w:val="395"/>
        </w:trPr>
        <w:tc>
          <w:tcPr>
            <w:tcW w:w="1620" w:type="dxa"/>
          </w:tcPr>
          <w:p w:rsidR="0005500A" w:rsidRDefault="00D57B4D">
            <w:pPr>
              <w:spacing w:line="276" w:lineRule="auto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SCEO Lab</w:t>
            </w:r>
          </w:p>
        </w:tc>
        <w:tc>
          <w:tcPr>
            <w:tcW w:w="8100" w:type="dxa"/>
          </w:tcPr>
          <w:p w:rsidR="0005500A" w:rsidRDefault="00D57B4D">
            <w:pPr>
              <w:spacing w:line="276" w:lineRule="auto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Centrifugal Pump</w:t>
            </w:r>
            <w:r>
              <w:rPr>
                <w:sz w:val="20"/>
                <w:szCs w:val="20"/>
              </w:rPr>
              <w:t>: To study of centrifugal pump in series &amp; parallel mode &amp; to find pump characteristics.</w:t>
            </w:r>
          </w:p>
        </w:tc>
      </w:tr>
      <w:tr w:rsidR="0005500A">
        <w:trPr>
          <w:trHeight w:val="283"/>
        </w:trPr>
        <w:tc>
          <w:tcPr>
            <w:tcW w:w="1620" w:type="dxa"/>
          </w:tcPr>
          <w:p w:rsidR="0005500A" w:rsidRDefault="00D57B4D">
            <w:pPr>
              <w:spacing w:line="276" w:lineRule="auto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SCEO Lab</w:t>
            </w:r>
          </w:p>
        </w:tc>
        <w:tc>
          <w:tcPr>
            <w:tcW w:w="8100" w:type="dxa"/>
          </w:tcPr>
          <w:p w:rsidR="0005500A" w:rsidRDefault="00D57B4D">
            <w:pPr>
              <w:spacing w:line="276" w:lineRule="auto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Fluidized Bed Dryer</w:t>
            </w:r>
            <w:r>
              <w:rPr>
                <w:sz w:val="20"/>
                <w:szCs w:val="20"/>
              </w:rPr>
              <w:t>: To study the operation of fluidized bed dryer.</w:t>
            </w:r>
          </w:p>
        </w:tc>
      </w:tr>
      <w:tr w:rsidR="0005500A">
        <w:trPr>
          <w:trHeight w:val="512"/>
        </w:trPr>
        <w:tc>
          <w:tcPr>
            <w:tcW w:w="1620" w:type="dxa"/>
          </w:tcPr>
          <w:p w:rsidR="0005500A" w:rsidRDefault="00D57B4D">
            <w:pPr>
              <w:spacing w:line="276" w:lineRule="auto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SCEO Lab</w:t>
            </w:r>
          </w:p>
        </w:tc>
        <w:tc>
          <w:tcPr>
            <w:tcW w:w="8100" w:type="dxa"/>
          </w:tcPr>
          <w:p w:rsidR="0005500A" w:rsidRDefault="00D57B4D">
            <w:pPr>
              <w:spacing w:line="276" w:lineRule="auto"/>
              <w:ind w:left="0" w:hanging="2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Natural Draft Tray Dryer</w:t>
            </w:r>
            <w:r>
              <w:rPr>
                <w:sz w:val="20"/>
                <w:szCs w:val="20"/>
              </w:rPr>
              <w:t>: To study the drying characteristics o</w:t>
            </w:r>
            <w:r>
              <w:rPr>
                <w:sz w:val="20"/>
                <w:szCs w:val="20"/>
              </w:rPr>
              <w:t>f a solid material under natural draft condition.</w:t>
            </w:r>
          </w:p>
        </w:tc>
      </w:tr>
      <w:tr w:rsidR="0005500A">
        <w:trPr>
          <w:trHeight w:val="368"/>
        </w:trPr>
        <w:tc>
          <w:tcPr>
            <w:tcW w:w="1620" w:type="dxa"/>
          </w:tcPr>
          <w:p w:rsidR="0005500A" w:rsidRDefault="00D57B4D">
            <w:pPr>
              <w:spacing w:line="276" w:lineRule="auto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SCEO Lab</w:t>
            </w:r>
          </w:p>
        </w:tc>
        <w:tc>
          <w:tcPr>
            <w:tcW w:w="8100" w:type="dxa"/>
          </w:tcPr>
          <w:p w:rsidR="0005500A" w:rsidRDefault="00D57B4D">
            <w:pPr>
              <w:spacing w:line="276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Reciprocating Pump:</w:t>
            </w:r>
            <w:r>
              <w:rPr>
                <w:sz w:val="20"/>
                <w:szCs w:val="20"/>
              </w:rPr>
              <w:t xml:space="preserve"> To study the reciprocating pump characteristics</w:t>
            </w:r>
          </w:p>
        </w:tc>
      </w:tr>
      <w:tr w:rsidR="0005500A">
        <w:trPr>
          <w:trHeight w:val="350"/>
        </w:trPr>
        <w:tc>
          <w:tcPr>
            <w:tcW w:w="1620" w:type="dxa"/>
          </w:tcPr>
          <w:p w:rsidR="0005500A" w:rsidRDefault="00D57B4D">
            <w:pPr>
              <w:spacing w:line="276" w:lineRule="auto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SCEO Lab</w:t>
            </w:r>
          </w:p>
        </w:tc>
        <w:tc>
          <w:tcPr>
            <w:tcW w:w="8100" w:type="dxa"/>
          </w:tcPr>
          <w:p w:rsidR="0005500A" w:rsidRDefault="00D57B4D">
            <w:pPr>
              <w:spacing w:line="276" w:lineRule="auto"/>
              <w:ind w:left="0" w:hanging="2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Sedimentation Studies</w:t>
            </w:r>
            <w:r>
              <w:rPr>
                <w:sz w:val="20"/>
                <w:szCs w:val="20"/>
              </w:rPr>
              <w:t>: To study of batch sedimentation process.</w:t>
            </w:r>
          </w:p>
        </w:tc>
      </w:tr>
      <w:tr w:rsidR="0005500A">
        <w:trPr>
          <w:trHeight w:val="242"/>
        </w:trPr>
        <w:tc>
          <w:tcPr>
            <w:tcW w:w="1620" w:type="dxa"/>
          </w:tcPr>
          <w:p w:rsidR="0005500A" w:rsidRDefault="00D57B4D">
            <w:pPr>
              <w:spacing w:line="276" w:lineRule="auto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SCEO Lab</w:t>
            </w:r>
          </w:p>
        </w:tc>
        <w:tc>
          <w:tcPr>
            <w:tcW w:w="8100" w:type="dxa"/>
          </w:tcPr>
          <w:p w:rsidR="0005500A" w:rsidRDefault="00D57B4D">
            <w:pPr>
              <w:spacing w:line="276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Water Cooling Tower:</w:t>
            </w:r>
            <w:r>
              <w:rPr>
                <w:sz w:val="20"/>
                <w:szCs w:val="20"/>
              </w:rPr>
              <w:t xml:space="preserve"> To study mass transfer operation in water cooling tower for different flow &amp; thermodynamic conditions.</w:t>
            </w:r>
          </w:p>
        </w:tc>
      </w:tr>
      <w:tr w:rsidR="0005500A">
        <w:trPr>
          <w:trHeight w:val="242"/>
        </w:trPr>
        <w:tc>
          <w:tcPr>
            <w:tcW w:w="1620" w:type="dxa"/>
          </w:tcPr>
          <w:p w:rsidR="0005500A" w:rsidRDefault="00D57B4D">
            <w:pPr>
              <w:spacing w:line="276" w:lineRule="auto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SCEO Lab</w:t>
            </w:r>
          </w:p>
        </w:tc>
        <w:tc>
          <w:tcPr>
            <w:tcW w:w="8100" w:type="dxa"/>
          </w:tcPr>
          <w:p w:rsidR="0005500A" w:rsidRDefault="00D57B4D">
            <w:pPr>
              <w:spacing w:line="276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Jaw Crusher: To study the operation of jaw crusher.</w:t>
            </w:r>
          </w:p>
        </w:tc>
      </w:tr>
      <w:tr w:rsidR="0005500A">
        <w:trPr>
          <w:trHeight w:val="350"/>
        </w:trPr>
        <w:tc>
          <w:tcPr>
            <w:tcW w:w="1620" w:type="dxa"/>
          </w:tcPr>
          <w:p w:rsidR="0005500A" w:rsidRDefault="00D57B4D">
            <w:pPr>
              <w:spacing w:line="276" w:lineRule="auto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PC Lab</w:t>
            </w:r>
          </w:p>
        </w:tc>
        <w:tc>
          <w:tcPr>
            <w:tcW w:w="8100" w:type="dxa"/>
          </w:tcPr>
          <w:p w:rsidR="0005500A" w:rsidRDefault="00D57B4D">
            <w:pPr>
              <w:spacing w:line="276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Pressure Control Trainer</w:t>
            </w:r>
            <w:r>
              <w:rPr>
                <w:sz w:val="20"/>
                <w:szCs w:val="20"/>
              </w:rPr>
              <w:t>: To study the control system in Pressure Control Trainer.</w:t>
            </w:r>
          </w:p>
        </w:tc>
      </w:tr>
      <w:tr w:rsidR="0005500A">
        <w:trPr>
          <w:trHeight w:val="350"/>
        </w:trPr>
        <w:tc>
          <w:tcPr>
            <w:tcW w:w="1620" w:type="dxa"/>
          </w:tcPr>
          <w:p w:rsidR="0005500A" w:rsidRDefault="00D57B4D">
            <w:pPr>
              <w:spacing w:line="276" w:lineRule="auto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Lab</w:t>
            </w:r>
          </w:p>
        </w:tc>
        <w:tc>
          <w:tcPr>
            <w:tcW w:w="8100" w:type="dxa"/>
          </w:tcPr>
          <w:p w:rsidR="0005500A" w:rsidRDefault="00D57B4D">
            <w:pPr>
              <w:spacing w:line="276" w:lineRule="auto"/>
              <w:ind w:left="0" w:hanging="2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Temperature Control Trainer</w:t>
            </w:r>
            <w:r>
              <w:rPr>
                <w:sz w:val="20"/>
                <w:szCs w:val="20"/>
              </w:rPr>
              <w:t>: To study the control system in Temperature Control Trainer.</w:t>
            </w:r>
          </w:p>
        </w:tc>
      </w:tr>
      <w:tr w:rsidR="0005500A">
        <w:trPr>
          <w:trHeight w:val="350"/>
        </w:trPr>
        <w:tc>
          <w:tcPr>
            <w:tcW w:w="1620" w:type="dxa"/>
          </w:tcPr>
          <w:p w:rsidR="0005500A" w:rsidRDefault="00D57B4D">
            <w:pPr>
              <w:spacing w:line="276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lab</w:t>
            </w:r>
          </w:p>
        </w:tc>
        <w:tc>
          <w:tcPr>
            <w:tcW w:w="8100" w:type="dxa"/>
          </w:tcPr>
          <w:p w:rsidR="0005500A" w:rsidRDefault="00D57B4D">
            <w:pPr>
              <w:spacing w:line="276" w:lineRule="auto"/>
              <w:ind w:left="0" w:hanging="2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Level Control Trainer</w:t>
            </w:r>
            <w:r>
              <w:rPr>
                <w:sz w:val="20"/>
                <w:szCs w:val="20"/>
              </w:rPr>
              <w:t>: To study the control system in  Level Control Trainer</w:t>
            </w:r>
          </w:p>
        </w:tc>
      </w:tr>
      <w:tr w:rsidR="0005500A">
        <w:trPr>
          <w:trHeight w:val="620"/>
        </w:trPr>
        <w:tc>
          <w:tcPr>
            <w:tcW w:w="1620" w:type="dxa"/>
          </w:tcPr>
          <w:p w:rsidR="0005500A" w:rsidRDefault="00D57B4D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 lab</w:t>
            </w:r>
          </w:p>
        </w:tc>
        <w:tc>
          <w:tcPr>
            <w:tcW w:w="8100" w:type="dxa"/>
          </w:tcPr>
          <w:p w:rsidR="0005500A" w:rsidRDefault="00D57B4D">
            <w:pPr>
              <w:spacing w:line="276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Batch Reactor</w:t>
            </w:r>
            <w:r>
              <w:rPr>
                <w:sz w:val="20"/>
                <w:szCs w:val="20"/>
              </w:rPr>
              <w:t xml:space="preserve">: To study the order and rate constant for the reaction between sodium hydroxide and ethyl acetate in a batch reactor.  </w:t>
            </w:r>
          </w:p>
        </w:tc>
      </w:tr>
      <w:tr w:rsidR="0005500A">
        <w:trPr>
          <w:trHeight w:val="530"/>
        </w:trPr>
        <w:tc>
          <w:tcPr>
            <w:tcW w:w="1620" w:type="dxa"/>
          </w:tcPr>
          <w:p w:rsidR="0005500A" w:rsidRDefault="00D57B4D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 lab</w:t>
            </w:r>
          </w:p>
        </w:tc>
        <w:tc>
          <w:tcPr>
            <w:tcW w:w="8100" w:type="dxa"/>
          </w:tcPr>
          <w:p w:rsidR="0005500A" w:rsidRDefault="00D57B4D">
            <w:pPr>
              <w:spacing w:line="276" w:lineRule="auto"/>
              <w:ind w:left="0" w:hanging="2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Continuous Stirred Tank Reactor</w:t>
            </w:r>
            <w:r>
              <w:rPr>
                <w:sz w:val="20"/>
                <w:szCs w:val="20"/>
              </w:rPr>
              <w:t>: To study the order and rate constant for the reaction between sodium hydroxide and ethyl acet</w:t>
            </w:r>
            <w:r>
              <w:rPr>
                <w:sz w:val="20"/>
                <w:szCs w:val="20"/>
              </w:rPr>
              <w:t xml:space="preserve">ate in a CSTR.                 </w:t>
            </w:r>
          </w:p>
        </w:tc>
      </w:tr>
      <w:tr w:rsidR="0005500A">
        <w:trPr>
          <w:trHeight w:val="512"/>
        </w:trPr>
        <w:tc>
          <w:tcPr>
            <w:tcW w:w="1620" w:type="dxa"/>
          </w:tcPr>
          <w:p w:rsidR="0005500A" w:rsidRDefault="00D57B4D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 lab</w:t>
            </w:r>
          </w:p>
        </w:tc>
        <w:tc>
          <w:tcPr>
            <w:tcW w:w="8100" w:type="dxa"/>
          </w:tcPr>
          <w:p w:rsidR="0005500A" w:rsidRDefault="00D57B4D">
            <w:pPr>
              <w:spacing w:line="276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Plug Flow Reactor</w:t>
            </w:r>
            <w:r>
              <w:rPr>
                <w:sz w:val="20"/>
                <w:szCs w:val="20"/>
              </w:rPr>
              <w:t xml:space="preserve">: To study the order and rate constant for the reaction between sodium hydroxide and ethyl acetate in a PFR.  </w:t>
            </w:r>
          </w:p>
        </w:tc>
      </w:tr>
      <w:tr w:rsidR="0005500A">
        <w:trPr>
          <w:trHeight w:val="575"/>
        </w:trPr>
        <w:tc>
          <w:tcPr>
            <w:tcW w:w="1620" w:type="dxa"/>
          </w:tcPr>
          <w:p w:rsidR="0005500A" w:rsidRDefault="00D57B4D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 lab</w:t>
            </w:r>
          </w:p>
        </w:tc>
        <w:tc>
          <w:tcPr>
            <w:tcW w:w="8100" w:type="dxa"/>
          </w:tcPr>
          <w:p w:rsidR="0005500A" w:rsidRDefault="00D57B4D">
            <w:pPr>
              <w:spacing w:line="276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Cascaded CSTR (CSTR In Series)</w:t>
            </w:r>
            <w:r>
              <w:rPr>
                <w:sz w:val="20"/>
                <w:szCs w:val="20"/>
              </w:rPr>
              <w:t>: To compare the conversion of reactants between a single CSTR and CSTRs in series.</w:t>
            </w:r>
          </w:p>
        </w:tc>
      </w:tr>
      <w:tr w:rsidR="0005500A">
        <w:trPr>
          <w:trHeight w:val="530"/>
        </w:trPr>
        <w:tc>
          <w:tcPr>
            <w:tcW w:w="1620" w:type="dxa"/>
          </w:tcPr>
          <w:p w:rsidR="0005500A" w:rsidRDefault="00D57B4D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 lab</w:t>
            </w:r>
          </w:p>
        </w:tc>
        <w:tc>
          <w:tcPr>
            <w:tcW w:w="8100" w:type="dxa"/>
          </w:tcPr>
          <w:p w:rsidR="0005500A" w:rsidRDefault="00D57B4D">
            <w:pPr>
              <w:spacing w:line="276" w:lineRule="auto"/>
              <w:ind w:left="0" w:hanging="2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CSTR &amp; PFR in Series:</w:t>
            </w:r>
            <w:r>
              <w:rPr>
                <w:sz w:val="20"/>
                <w:szCs w:val="20"/>
              </w:rPr>
              <w:t xml:space="preserve"> To compare the conversion of   reactants between PFR and CSTR &amp; PFR in series.            </w:t>
            </w:r>
            <w:r>
              <w:rPr>
                <w:sz w:val="20"/>
                <w:szCs w:val="20"/>
                <w:u w:val="single"/>
              </w:rPr>
              <w:t xml:space="preserve"> </w:t>
            </w:r>
          </w:p>
        </w:tc>
      </w:tr>
      <w:tr w:rsidR="0005500A">
        <w:trPr>
          <w:trHeight w:val="530"/>
        </w:trPr>
        <w:tc>
          <w:tcPr>
            <w:tcW w:w="1620" w:type="dxa"/>
          </w:tcPr>
          <w:p w:rsidR="0005500A" w:rsidRDefault="00D57B4D">
            <w:pPr>
              <w:spacing w:line="276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SCEO lab, demo</w:t>
            </w:r>
          </w:p>
        </w:tc>
        <w:tc>
          <w:tcPr>
            <w:tcW w:w="8100" w:type="dxa"/>
          </w:tcPr>
          <w:p w:rsidR="0005500A" w:rsidRDefault="00D57B4D">
            <w:pPr>
              <w:spacing w:line="276" w:lineRule="auto"/>
              <w:ind w:left="0" w:hanging="2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Batch Crystallizer</w:t>
            </w:r>
            <w:r>
              <w:rPr>
                <w:sz w:val="20"/>
                <w:szCs w:val="20"/>
              </w:rPr>
              <w:t>: To study the crystallization of MgSO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. 7H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O in a batch crystallizer.</w:t>
            </w:r>
          </w:p>
        </w:tc>
      </w:tr>
      <w:tr w:rsidR="0005500A">
        <w:trPr>
          <w:trHeight w:val="530"/>
        </w:trPr>
        <w:tc>
          <w:tcPr>
            <w:tcW w:w="1620" w:type="dxa"/>
          </w:tcPr>
          <w:p w:rsidR="0005500A" w:rsidRDefault="00D57B4D">
            <w:pPr>
              <w:spacing w:line="276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SCEO Lab, demo</w:t>
            </w:r>
          </w:p>
        </w:tc>
        <w:tc>
          <w:tcPr>
            <w:tcW w:w="8100" w:type="dxa"/>
          </w:tcPr>
          <w:p w:rsidR="0005500A" w:rsidRDefault="00D57B4D">
            <w:pPr>
              <w:spacing w:line="276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 xml:space="preserve">Ball mill: </w:t>
            </w:r>
            <w:r>
              <w:rPr>
                <w:sz w:val="20"/>
                <w:szCs w:val="20"/>
              </w:rPr>
              <w:t>to study the cumulative &amp; differential plots of sieve analysis &amp; find out various diameters.</w:t>
            </w:r>
          </w:p>
        </w:tc>
      </w:tr>
      <w:tr w:rsidR="0005500A">
        <w:trPr>
          <w:trHeight w:val="548"/>
        </w:trPr>
        <w:tc>
          <w:tcPr>
            <w:tcW w:w="1620" w:type="dxa"/>
          </w:tcPr>
          <w:p w:rsidR="0005500A" w:rsidRDefault="00D57B4D">
            <w:pPr>
              <w:spacing w:line="276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SCEO Lab, demo</w:t>
            </w:r>
          </w:p>
        </w:tc>
        <w:tc>
          <w:tcPr>
            <w:tcW w:w="8100" w:type="dxa"/>
          </w:tcPr>
          <w:p w:rsidR="0005500A" w:rsidRDefault="00D57B4D">
            <w:pPr>
              <w:spacing w:line="276" w:lineRule="auto"/>
              <w:ind w:left="0" w:hanging="2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Plate &amp; Frame Filter Press</w:t>
            </w:r>
            <w:r>
              <w:rPr>
                <w:sz w:val="20"/>
                <w:szCs w:val="20"/>
              </w:rPr>
              <w:t>: To study the operation of plate and frame filter press.</w:t>
            </w:r>
          </w:p>
        </w:tc>
      </w:tr>
      <w:tr w:rsidR="0005500A">
        <w:trPr>
          <w:trHeight w:val="440"/>
        </w:trPr>
        <w:tc>
          <w:tcPr>
            <w:tcW w:w="1620" w:type="dxa"/>
          </w:tcPr>
          <w:p w:rsidR="0005500A" w:rsidRDefault="00D57B4D">
            <w:pPr>
              <w:spacing w:line="276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SCEO Lab, demo</w:t>
            </w:r>
          </w:p>
        </w:tc>
        <w:tc>
          <w:tcPr>
            <w:tcW w:w="8100" w:type="dxa"/>
          </w:tcPr>
          <w:p w:rsidR="0005500A" w:rsidRDefault="00D57B4D">
            <w:pPr>
              <w:spacing w:line="276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Double Effect Evaporator</w:t>
            </w:r>
            <w:r>
              <w:rPr>
                <w:sz w:val="20"/>
                <w:szCs w:val="20"/>
              </w:rPr>
              <w:t>: To concentrate the sodium carbonate solution</w:t>
            </w:r>
          </w:p>
        </w:tc>
      </w:tr>
      <w:tr w:rsidR="0005500A">
        <w:trPr>
          <w:trHeight w:val="440"/>
        </w:trPr>
        <w:tc>
          <w:tcPr>
            <w:tcW w:w="1620" w:type="dxa"/>
          </w:tcPr>
          <w:p w:rsidR="0005500A" w:rsidRDefault="00D57B4D">
            <w:pPr>
              <w:spacing w:line="276" w:lineRule="auto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Lab, demo</w:t>
            </w:r>
          </w:p>
        </w:tc>
        <w:tc>
          <w:tcPr>
            <w:tcW w:w="8100" w:type="dxa"/>
          </w:tcPr>
          <w:p w:rsidR="0005500A" w:rsidRDefault="00D57B4D">
            <w:pPr>
              <w:spacing w:line="276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pH Control Trainer</w:t>
            </w:r>
            <w:r>
              <w:rPr>
                <w:sz w:val="20"/>
                <w:szCs w:val="20"/>
              </w:rPr>
              <w:t>: To study the control system in  pH Control Trainer.</w:t>
            </w:r>
          </w:p>
        </w:tc>
      </w:tr>
      <w:tr w:rsidR="0005500A">
        <w:trPr>
          <w:trHeight w:val="440"/>
        </w:trPr>
        <w:tc>
          <w:tcPr>
            <w:tcW w:w="1620" w:type="dxa"/>
          </w:tcPr>
          <w:p w:rsidR="0005500A" w:rsidRDefault="00D57B4D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Instrumentation Lab, demo</w:t>
            </w:r>
          </w:p>
        </w:tc>
        <w:tc>
          <w:tcPr>
            <w:tcW w:w="8100" w:type="dxa"/>
          </w:tcPr>
          <w:p w:rsidR="0005500A" w:rsidRDefault="00D57B4D">
            <w:pPr>
              <w:spacing w:line="276" w:lineRule="auto"/>
              <w:ind w:left="0" w:hanging="2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Spectrophotometer:</w:t>
            </w:r>
            <w:r>
              <w:rPr>
                <w:sz w:val="20"/>
                <w:szCs w:val="20"/>
              </w:rPr>
              <w:t xml:space="preserve"> To find unknown concertation of a color solution using spectrophotometric method.</w:t>
            </w:r>
          </w:p>
        </w:tc>
      </w:tr>
    </w:tbl>
    <w:p w:rsidR="0005500A" w:rsidRDefault="0005500A">
      <w:pPr>
        <w:ind w:left="0" w:hanging="2"/>
        <w:jc w:val="both"/>
      </w:pPr>
    </w:p>
    <w:p w:rsidR="0005500A" w:rsidRDefault="00D57B4D">
      <w:pPr>
        <w:ind w:left="0" w:hanging="2"/>
        <w:jc w:val="both"/>
      </w:pPr>
      <w:r>
        <w:rPr>
          <w:b/>
        </w:rPr>
        <w:t>Evaluation Scheme:</w:t>
      </w:r>
    </w:p>
    <w:tbl>
      <w:tblPr>
        <w:tblStyle w:val="a0"/>
        <w:tblW w:w="97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33"/>
        <w:gridCol w:w="1107"/>
        <w:gridCol w:w="1440"/>
        <w:gridCol w:w="2037"/>
        <w:gridCol w:w="2160"/>
      </w:tblGrid>
      <w:tr w:rsidR="0005500A">
        <w:trPr>
          <w:trHeight w:val="422"/>
          <w:jc w:val="center"/>
        </w:trPr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5500A" w:rsidRDefault="00D57B4D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Component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5500A" w:rsidRDefault="00D57B4D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5500A" w:rsidRDefault="00D57B4D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Weightage (%)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5500A" w:rsidRDefault="00D57B4D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 &amp; Time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5500A" w:rsidRDefault="00D57B4D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Nature of Component</w:t>
            </w:r>
          </w:p>
        </w:tc>
      </w:tr>
      <w:tr w:rsidR="0005500A">
        <w:trPr>
          <w:trHeight w:val="305"/>
          <w:jc w:val="center"/>
        </w:trPr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00A" w:rsidRDefault="00D57B4D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Lab. </w:t>
            </w:r>
            <w:proofErr w:type="spellStart"/>
            <w:r>
              <w:rPr>
                <w:sz w:val="22"/>
                <w:szCs w:val="22"/>
              </w:rPr>
              <w:t>Expt</w:t>
            </w:r>
            <w:proofErr w:type="spellEnd"/>
            <w:r>
              <w:rPr>
                <w:sz w:val="22"/>
                <w:szCs w:val="22"/>
              </w:rPr>
              <w:t xml:space="preserve"> (SCEO)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00A" w:rsidRDefault="00D57B4D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 </w:t>
            </w:r>
            <w:proofErr w:type="spellStart"/>
            <w:r>
              <w:rPr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00A" w:rsidRDefault="00D57B4D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500A" w:rsidRDefault="00D57B4D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During lab sessions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500A" w:rsidRDefault="00D57B4D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  <w:tr w:rsidR="0005500A">
        <w:trPr>
          <w:trHeight w:val="260"/>
          <w:jc w:val="center"/>
        </w:trPr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00A" w:rsidRDefault="00D57B4D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Lab. </w:t>
            </w:r>
            <w:proofErr w:type="spellStart"/>
            <w:r>
              <w:rPr>
                <w:sz w:val="22"/>
                <w:szCs w:val="22"/>
              </w:rPr>
              <w:t>Expt</w:t>
            </w:r>
            <w:proofErr w:type="spellEnd"/>
            <w:r>
              <w:rPr>
                <w:sz w:val="22"/>
                <w:szCs w:val="22"/>
              </w:rPr>
              <w:t xml:space="preserve"> (PC&amp; CRE)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00A" w:rsidRDefault="00D57B4D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 </w:t>
            </w:r>
            <w:proofErr w:type="spellStart"/>
            <w:r>
              <w:rPr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00A" w:rsidRDefault="00D57B4D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500A" w:rsidRDefault="00D57B4D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During lab sessions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500A" w:rsidRDefault="00D57B4D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  <w:tr w:rsidR="0005500A">
        <w:trPr>
          <w:trHeight w:val="143"/>
          <w:jc w:val="center"/>
        </w:trPr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00A" w:rsidRDefault="00D57B4D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Viva – 1 (SCEO/PC&amp;CRE)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00A" w:rsidRDefault="00D57B4D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  <w:proofErr w:type="spellStart"/>
            <w:r>
              <w:rPr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00A" w:rsidRDefault="00D57B4D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500A" w:rsidRDefault="00D57B4D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During lab sessions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500A" w:rsidRDefault="00D57B4D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Book</w:t>
            </w:r>
          </w:p>
        </w:tc>
      </w:tr>
      <w:tr w:rsidR="0005500A">
        <w:trPr>
          <w:trHeight w:val="260"/>
          <w:jc w:val="center"/>
        </w:trPr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00A" w:rsidRDefault="00D57B4D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Viva – 2 (SCEO/PC&amp;CRE)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00A" w:rsidRDefault="00D57B4D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  <w:proofErr w:type="spellStart"/>
            <w:r>
              <w:rPr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00A" w:rsidRDefault="00D57B4D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500A" w:rsidRDefault="00D57B4D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During lab sessions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500A" w:rsidRDefault="00D57B4D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book</w:t>
            </w:r>
          </w:p>
        </w:tc>
      </w:tr>
      <w:tr w:rsidR="0005500A">
        <w:trPr>
          <w:trHeight w:val="260"/>
          <w:jc w:val="center"/>
        </w:trPr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00A" w:rsidRDefault="00D57B4D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Written test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00A" w:rsidRDefault="00D57B4D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00A" w:rsidRDefault="00D57B4D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500A" w:rsidRDefault="00D57B4D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TBA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500A" w:rsidRDefault="00D57B4D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Book</w:t>
            </w:r>
          </w:p>
        </w:tc>
      </w:tr>
    </w:tbl>
    <w:p w:rsidR="0005500A" w:rsidRDefault="0005500A">
      <w:pPr>
        <w:ind w:left="0" w:hanging="2"/>
        <w:jc w:val="both"/>
      </w:pPr>
    </w:p>
    <w:p w:rsidR="0005500A" w:rsidRDefault="00D57B4D">
      <w:pPr>
        <w:ind w:left="0" w:hanging="2"/>
        <w:jc w:val="both"/>
      </w:pPr>
      <w:r>
        <w:rPr>
          <w:b/>
        </w:rPr>
        <w:t>Chamber Consultation Hour:</w:t>
      </w:r>
      <w:r>
        <w:t xml:space="preserve"> </w:t>
      </w:r>
      <w:r>
        <w:rPr>
          <w:sz w:val="22"/>
          <w:szCs w:val="22"/>
        </w:rPr>
        <w:t>To be announced in the class.</w:t>
      </w:r>
    </w:p>
    <w:p w:rsidR="0005500A" w:rsidRDefault="00D57B4D">
      <w:pPr>
        <w:ind w:left="0" w:hanging="2"/>
        <w:rPr>
          <w:sz w:val="22"/>
          <w:szCs w:val="22"/>
        </w:rPr>
      </w:pPr>
      <w:r>
        <w:rPr>
          <w:b/>
        </w:rPr>
        <w:t>Notices:</w:t>
      </w:r>
      <w:r>
        <w:t xml:space="preserve"> </w:t>
      </w:r>
      <w:r>
        <w:rPr>
          <w:sz w:val="22"/>
          <w:szCs w:val="22"/>
        </w:rPr>
        <w:t xml:space="preserve">All notices concerning this course will be displayed on the Notice Board of Chemical Engineering or CMS </w:t>
      </w:r>
    </w:p>
    <w:p w:rsidR="0005500A" w:rsidRDefault="00D57B4D">
      <w:pPr>
        <w:ind w:left="0" w:hanging="2"/>
        <w:jc w:val="both"/>
        <w:rPr>
          <w:sz w:val="22"/>
          <w:szCs w:val="22"/>
        </w:rPr>
      </w:pPr>
      <w:r>
        <w:rPr>
          <w:b/>
        </w:rPr>
        <w:t>Make-up Policy:</w:t>
      </w:r>
      <w:r>
        <w:rPr>
          <w:sz w:val="22"/>
          <w:szCs w:val="22"/>
        </w:rPr>
        <w:t xml:space="preserve"> Make-up for the tests may be granted only with prior permission and valid justification from the Instructor-in-charge.</w:t>
      </w:r>
    </w:p>
    <w:p w:rsidR="003160B9" w:rsidRPr="00AD28AB" w:rsidRDefault="003160B9" w:rsidP="003160B9">
      <w:pPr>
        <w:pStyle w:val="NoSpacing"/>
        <w:ind w:hanging="2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AD28AB">
        <w:rPr>
          <w:rFonts w:ascii="Arial" w:hAnsi="Arial" w:cs="Arial"/>
          <w:b/>
          <w:color w:val="000000"/>
          <w:sz w:val="20"/>
          <w:szCs w:val="20"/>
        </w:rPr>
        <w:t>Academic Honesty and Integrity Policy:</w:t>
      </w:r>
    </w:p>
    <w:p w:rsidR="003160B9" w:rsidRPr="00AD28AB" w:rsidRDefault="003160B9" w:rsidP="003160B9">
      <w:pPr>
        <w:pStyle w:val="NoSpacing"/>
        <w:ind w:hanging="2"/>
        <w:jc w:val="both"/>
        <w:rPr>
          <w:rFonts w:ascii="Arial" w:hAnsi="Arial" w:cs="Arial"/>
          <w:color w:val="000000"/>
          <w:sz w:val="20"/>
          <w:szCs w:val="20"/>
        </w:rPr>
      </w:pPr>
      <w:r w:rsidRPr="00AD28AB">
        <w:rPr>
          <w:rFonts w:ascii="Arial" w:hAnsi="Arial" w:cs="Arial"/>
          <w:color w:val="000000"/>
          <w:sz w:val="20"/>
          <w:szCs w:val="20"/>
        </w:rPr>
        <w:t>Academic honesty and integrity are to be maintained by all the students throughout the semester and no type of academic dishonesty is acceptable.</w:t>
      </w:r>
    </w:p>
    <w:p w:rsidR="003160B9" w:rsidRDefault="003160B9">
      <w:pPr>
        <w:ind w:left="0" w:hanging="2"/>
        <w:jc w:val="both"/>
      </w:pPr>
    </w:p>
    <w:p w:rsidR="0005500A" w:rsidRDefault="0005500A">
      <w:pPr>
        <w:ind w:left="0" w:hanging="2"/>
        <w:jc w:val="right"/>
      </w:pPr>
    </w:p>
    <w:p w:rsidR="0005500A" w:rsidRDefault="00D57B4D">
      <w:pPr>
        <w:ind w:left="0" w:hanging="2"/>
        <w:jc w:val="right"/>
      </w:pPr>
      <w:bookmarkStart w:id="0" w:name="_GoBack"/>
      <w:bookmarkEnd w:id="0"/>
      <w:r>
        <w:rPr>
          <w:b/>
        </w:rPr>
        <w:t xml:space="preserve"> INSTRUCTOR-IN-CHARGE</w:t>
      </w:r>
    </w:p>
    <w:p w:rsidR="0005500A" w:rsidRDefault="00D57B4D">
      <w:pPr>
        <w:ind w:left="0" w:hanging="2"/>
        <w:jc w:val="right"/>
      </w:pPr>
      <w:r>
        <w:rPr>
          <w:b/>
        </w:rPr>
        <w:t xml:space="preserve">Dr. </w:t>
      </w:r>
      <w:proofErr w:type="spellStart"/>
      <w:r>
        <w:rPr>
          <w:b/>
        </w:rPr>
        <w:t>Satyapaul</w:t>
      </w:r>
      <w:proofErr w:type="spellEnd"/>
      <w:r>
        <w:rPr>
          <w:b/>
        </w:rPr>
        <w:t xml:space="preserve"> Singh</w:t>
      </w:r>
    </w:p>
    <w:sectPr w:rsidR="0005500A">
      <w:headerReference w:type="default" r:id="rId9"/>
      <w:footerReference w:type="default" r:id="rId10"/>
      <w:pgSz w:w="12240" w:h="15840"/>
      <w:pgMar w:top="54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B4D" w:rsidRDefault="00D57B4D">
      <w:pPr>
        <w:spacing w:line="240" w:lineRule="auto"/>
        <w:ind w:left="0" w:hanging="2"/>
      </w:pPr>
      <w:r>
        <w:separator/>
      </w:r>
    </w:p>
  </w:endnote>
  <w:endnote w:type="continuationSeparator" w:id="0">
    <w:p w:rsidR="00D57B4D" w:rsidRDefault="00D57B4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00A" w:rsidRDefault="00D57B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114300" distR="114300">
          <wp:extent cx="1645920" cy="600710"/>
          <wp:effectExtent l="0" t="0" r="0" b="0"/>
          <wp:docPr id="1028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5920" cy="6007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B4D" w:rsidRDefault="00D57B4D">
      <w:pPr>
        <w:spacing w:line="240" w:lineRule="auto"/>
        <w:ind w:left="0" w:hanging="2"/>
      </w:pPr>
      <w:r>
        <w:separator/>
      </w:r>
    </w:p>
  </w:footnote>
  <w:footnote w:type="continuationSeparator" w:id="0">
    <w:p w:rsidR="00D57B4D" w:rsidRDefault="00D57B4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00A" w:rsidRDefault="0005500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96DFD"/>
    <w:multiLevelType w:val="multilevel"/>
    <w:tmpl w:val="8D36D6E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7AFD13FA"/>
    <w:multiLevelType w:val="multilevel"/>
    <w:tmpl w:val="1EDC3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0A"/>
    <w:rsid w:val="0005500A"/>
    <w:rsid w:val="003160B9"/>
    <w:rsid w:val="009E0129"/>
    <w:rsid w:val="00D5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26FD"/>
  <w15:docId w15:val="{1EF2C259-3A6B-46BD-8762-7EB6BD17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</w:pPr>
    <w:rPr>
      <w:u w:val="single"/>
    </w:rPr>
  </w:style>
  <w:style w:type="paragraph" w:styleId="Heading2">
    <w:name w:val="heading 2"/>
    <w:basedOn w:val="Normal"/>
    <w:next w:val="Normal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jc w:val="both"/>
    </w:pPr>
  </w:style>
  <w:style w:type="paragraph" w:styleId="BodyTextIndent">
    <w:name w:val="Body Text Indent"/>
    <w:basedOn w:val="Normal"/>
    <w:pPr>
      <w:ind w:left="900" w:hanging="540"/>
      <w:jc w:val="both"/>
    </w:pPr>
  </w:style>
  <w:style w:type="paragraph" w:styleId="BodyText2">
    <w:name w:val="Body Text 2"/>
    <w:basedOn w:val="Normal"/>
    <w:pPr>
      <w:jc w:val="both"/>
    </w:pPr>
    <w:rPr>
      <w:sz w:val="20"/>
    </w:rPr>
  </w:style>
  <w:style w:type="paragraph" w:styleId="BodyTextIndent2">
    <w:name w:val="Body Text Indent 2"/>
    <w:basedOn w:val="Normal"/>
    <w:pPr>
      <w:ind w:left="540" w:hanging="540"/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 w:eastAsia="en-US"/>
    </w:rPr>
  </w:style>
  <w:style w:type="paragraph" w:styleId="Header">
    <w:name w:val="header"/>
    <w:basedOn w:val="Normal"/>
    <w:qFormat/>
    <w:pPr>
      <w:tabs>
        <w:tab w:val="center" w:pos="4513"/>
        <w:tab w:val="right" w:pos="9026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styleId="Footer">
    <w:name w:val="footer"/>
    <w:basedOn w:val="Normal"/>
    <w:qFormat/>
    <w:pPr>
      <w:tabs>
        <w:tab w:val="center" w:pos="4513"/>
        <w:tab w:val="right" w:pos="9026"/>
      </w:tabs>
    </w:p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3160B9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LSV6iPcuRYJ4NrW/JmUFkIkg5Q==">AMUW2mWjPxK54rveuhPFyk6IbpP6PSiXCIVB7v04rjWxBvsZPiMGR3+LZAYnzCB8/1PpM62OFshpbga1ckZmDNJ96mJfmHY3qp8MzbBW64qNUc7no3eFvOo=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Windows User</cp:lastModifiedBy>
  <cp:revision>3</cp:revision>
  <dcterms:created xsi:type="dcterms:W3CDTF">2018-01-16T03:38:00Z</dcterms:created>
  <dcterms:modified xsi:type="dcterms:W3CDTF">2023-01-16T05:52:00Z</dcterms:modified>
</cp:coreProperties>
</file>