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EA631D" w:rsidP="00562598">
      <w:pPr>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562AB6">
      <w:pPr>
        <w:jc w:val="center"/>
        <w:rPr>
          <w:b/>
          <w:bCs/>
        </w:rPr>
      </w:pPr>
      <w:r>
        <w:rPr>
          <w:b/>
          <w:bCs/>
        </w:rPr>
        <w:t>SECOND</w:t>
      </w:r>
      <w:r w:rsidR="00FB4DE4">
        <w:rPr>
          <w:b/>
          <w:bCs/>
        </w:rPr>
        <w:t xml:space="preserve"> SEMESTER 20</w:t>
      </w:r>
      <w:r w:rsidR="00FE42C6">
        <w:rPr>
          <w:b/>
          <w:bCs/>
        </w:rPr>
        <w:t>22</w:t>
      </w:r>
      <w:r w:rsidR="00FB4DE4">
        <w:rPr>
          <w:b/>
          <w:bCs/>
        </w:rPr>
        <w:t>-20</w:t>
      </w:r>
      <w:r w:rsidR="0055525D">
        <w:rPr>
          <w:b/>
          <w:bCs/>
        </w:rPr>
        <w:t>2</w:t>
      </w:r>
      <w:r w:rsidR="00FE42C6">
        <w:rPr>
          <w:b/>
          <w:bCs/>
        </w:rPr>
        <w:t>3</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507A43">
        <w:t xml:space="preserve">Date: </w:t>
      </w:r>
      <w:r w:rsidR="00D26693">
        <w:t>16</w:t>
      </w:r>
      <w:r w:rsidR="00507A43">
        <w:t>-</w:t>
      </w:r>
      <w:r w:rsidR="00D26693">
        <w:t>01</w:t>
      </w:r>
      <w:r w:rsidR="00507A43">
        <w:t>-</w:t>
      </w:r>
      <w:r w:rsidR="00FE42C6">
        <w:t>202</w:t>
      </w:r>
      <w:r w:rsidR="00D26693">
        <w:t>3</w:t>
      </w:r>
    </w:p>
    <w:p w:rsidR="00AD25E1" w:rsidRDefault="00AD25E1">
      <w:pPr>
        <w:pStyle w:val="BodyText"/>
      </w:pPr>
      <w:r>
        <w:t xml:space="preserve">In addition to </w:t>
      </w:r>
      <w:r w:rsidR="00B2596E">
        <w:t>P</w:t>
      </w:r>
      <w:r>
        <w:t>art-I (General Handout for all courses appended to the time table) this portion gives further specific details regarding the course.</w:t>
      </w:r>
    </w:p>
    <w:p w:rsidR="00AD25E1" w:rsidRDefault="00AD25E1"/>
    <w:p w:rsidR="00AD25E1" w:rsidRDefault="00AD25E1" w:rsidP="00234C47">
      <w:pPr>
        <w:ind w:left="720" w:hanging="720"/>
        <w:rPr>
          <w:i/>
          <w:iCs/>
        </w:rPr>
      </w:pPr>
      <w:r>
        <w:rPr>
          <w:i/>
          <w:iCs/>
        </w:rPr>
        <w:t>Course No.</w:t>
      </w:r>
      <w:r>
        <w:tab/>
      </w:r>
      <w:r>
        <w:tab/>
      </w:r>
      <w:r>
        <w:tab/>
        <w:t xml:space="preserve">: </w:t>
      </w:r>
      <w:r w:rsidR="00234C47">
        <w:rPr>
          <w:iCs/>
        </w:rPr>
        <w:t>CHE F</w:t>
      </w:r>
      <w:r w:rsidR="00A06489" w:rsidRPr="00234C47">
        <w:rPr>
          <w:iCs/>
        </w:rPr>
        <w:t>343</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A06489">
        <w:rPr>
          <w:i w:val="0"/>
          <w:iCs w:val="0"/>
        </w:rPr>
        <w:t>Process Design Principles-II</w:t>
      </w:r>
    </w:p>
    <w:p w:rsidR="00AD25E1" w:rsidRDefault="00AD25E1">
      <w:pPr>
        <w:pStyle w:val="Heading2"/>
        <w:rPr>
          <w:i w:val="0"/>
          <w:iCs w:val="0"/>
        </w:rPr>
      </w:pPr>
      <w:r>
        <w:t>Instructor-in-Charge</w:t>
      </w:r>
      <w:r>
        <w:rPr>
          <w:i w:val="0"/>
          <w:iCs w:val="0"/>
        </w:rPr>
        <w:tab/>
      </w:r>
      <w:r>
        <w:rPr>
          <w:i w:val="0"/>
          <w:iCs w:val="0"/>
        </w:rPr>
        <w:tab/>
        <w:t xml:space="preserve">: </w:t>
      </w:r>
      <w:r w:rsidR="00CB5FBD">
        <w:rPr>
          <w:i w:val="0"/>
          <w:iCs w:val="0"/>
        </w:rPr>
        <w:t>Dr. Arnab Dutta</w:t>
      </w:r>
    </w:p>
    <w:p w:rsidR="00CB5FBD" w:rsidRDefault="00CB5FBD" w:rsidP="00CB5FBD">
      <w:pPr>
        <w:pStyle w:val="Heading2"/>
        <w:rPr>
          <w:i w:val="0"/>
          <w:iCs w:val="0"/>
        </w:rPr>
      </w:pPr>
      <w:r>
        <w:t>Instructor</w:t>
      </w:r>
      <w:r>
        <w:rPr>
          <w:i w:val="0"/>
          <w:iCs w:val="0"/>
        </w:rPr>
        <w:tab/>
      </w:r>
      <w:r>
        <w:rPr>
          <w:i w:val="0"/>
          <w:iCs w:val="0"/>
        </w:rPr>
        <w:tab/>
      </w:r>
      <w:r>
        <w:rPr>
          <w:i w:val="0"/>
          <w:iCs w:val="0"/>
        </w:rPr>
        <w:tab/>
        <w:t xml:space="preserve">: Dr. Satyapaul </w:t>
      </w:r>
      <w:r w:rsidR="00842D0B">
        <w:rPr>
          <w:i w:val="0"/>
          <w:iCs w:val="0"/>
        </w:rPr>
        <w:t xml:space="preserve">A. </w:t>
      </w:r>
      <w:r>
        <w:rPr>
          <w:i w:val="0"/>
          <w:iCs w:val="0"/>
        </w:rPr>
        <w:t>Singh</w:t>
      </w:r>
    </w:p>
    <w:p w:rsidR="00AD25E1" w:rsidRDefault="00AD25E1"/>
    <w:p w:rsidR="00AD25E1" w:rsidRDefault="00AD25E1">
      <w:pPr>
        <w:rPr>
          <w:b/>
          <w:bCs/>
        </w:rPr>
      </w:pPr>
      <w:r>
        <w:rPr>
          <w:b/>
          <w:bCs/>
        </w:rPr>
        <w:t>Scope and Objective of the Course:</w:t>
      </w:r>
    </w:p>
    <w:p w:rsidR="002731DF" w:rsidRDefault="00A06489" w:rsidP="002731DF">
      <w:pPr>
        <w:spacing w:line="276" w:lineRule="auto"/>
        <w:jc w:val="both"/>
      </w:pPr>
      <w:r>
        <w:t xml:space="preserve">Process Design </w:t>
      </w:r>
      <w:r w:rsidRPr="00690EA9">
        <w:t>Principles</w:t>
      </w:r>
      <w:r>
        <w:t>-II course</w:t>
      </w:r>
      <w:r w:rsidRPr="00690EA9">
        <w:t xml:space="preserve"> </w:t>
      </w:r>
      <w:r w:rsidR="002731DF">
        <w:t>deals with the understanding of detailed process design coupled with process</w:t>
      </w:r>
      <w:r w:rsidRPr="00690EA9">
        <w:t xml:space="preserve"> economics. </w:t>
      </w:r>
      <w:r>
        <w:t xml:space="preserve">Cost estimation of chemical engineering processes </w:t>
      </w:r>
      <w:r w:rsidR="002731DF">
        <w:t>is an important metric to assess the viability of any chemical process.</w:t>
      </w:r>
      <w:r w:rsidR="002731DF" w:rsidRPr="00690EA9">
        <w:t xml:space="preserve"> The</w:t>
      </w:r>
      <w:r w:rsidRPr="00690EA9">
        <w:t xml:space="preserve"> purpose of this course is to introduce the students to detailed design and economical aspects of </w:t>
      </w:r>
      <w:r w:rsidR="002731DF">
        <w:t>different chemical engineering</w:t>
      </w:r>
      <w:r w:rsidRPr="00690EA9">
        <w:t xml:space="preserve"> operations. </w:t>
      </w:r>
      <w:r w:rsidR="002731DF">
        <w:t xml:space="preserve">The course encompasses </w:t>
      </w:r>
      <w:r w:rsidR="002731DF" w:rsidRPr="00690EA9">
        <w:t xml:space="preserve">design procedures and sizing of chemical engineering </w:t>
      </w:r>
      <w:r w:rsidR="002731DF">
        <w:t xml:space="preserve">equipment, </w:t>
      </w:r>
      <w:r w:rsidR="002731DF" w:rsidRPr="00690EA9">
        <w:t>costing and profitability analysis</w:t>
      </w:r>
      <w:r w:rsidR="002731DF">
        <w:t xml:space="preserve"> of chemical process, and introduction to optimization concepts pertaining to chemical process.</w:t>
      </w:r>
      <w:r w:rsidR="00E22052">
        <w:t xml:space="preserve"> The </w:t>
      </w:r>
      <w:r w:rsidR="00E11F9C">
        <w:t>student will also be exposed to the ASPEN software, which will be used for assisting in material and energy balance calculations, sizing and designing equipment (heat exchangers, pumps, compressors, reactors, etc.).</w:t>
      </w:r>
    </w:p>
    <w:p w:rsidR="004E0EE4" w:rsidRDefault="004E0EE4" w:rsidP="009B0C64">
      <w:pPr>
        <w:spacing w:line="276" w:lineRule="auto"/>
        <w:jc w:val="both"/>
      </w:pPr>
    </w:p>
    <w:p w:rsidR="00E11F9C" w:rsidRDefault="00E11F9C" w:rsidP="00E11F9C">
      <w:pPr>
        <w:spacing w:after="240"/>
        <w:jc w:val="both"/>
      </w:pPr>
      <w:r>
        <w:t xml:space="preserve">On completion of this course, students should be able to appreciate the following </w:t>
      </w:r>
      <w:r>
        <w:rPr>
          <w:b/>
          <w:u w:val="single"/>
        </w:rPr>
        <w:t>learning outcomes</w:t>
      </w:r>
      <w:r>
        <w:t>:</w:t>
      </w:r>
    </w:p>
    <w:p w:rsidR="004E0EE4" w:rsidRDefault="004E0EE4" w:rsidP="00E11F9C">
      <w:pPr>
        <w:pStyle w:val="ListParagraph"/>
        <w:numPr>
          <w:ilvl w:val="0"/>
          <w:numId w:val="6"/>
        </w:numPr>
        <w:jc w:val="both"/>
        <w:rPr>
          <w:bCs/>
          <w:sz w:val="24"/>
          <w:szCs w:val="24"/>
        </w:rPr>
      </w:pPr>
      <w:r w:rsidRPr="004E0EE4">
        <w:rPr>
          <w:bCs/>
          <w:sz w:val="24"/>
          <w:szCs w:val="24"/>
        </w:rPr>
        <w:t xml:space="preserve">Apply </w:t>
      </w:r>
      <w:r w:rsidR="00CB5FBD">
        <w:rPr>
          <w:bCs/>
          <w:sz w:val="24"/>
          <w:szCs w:val="24"/>
        </w:rPr>
        <w:t>mass</w:t>
      </w:r>
      <w:r w:rsidRPr="004E0EE4">
        <w:rPr>
          <w:bCs/>
          <w:sz w:val="24"/>
          <w:szCs w:val="24"/>
        </w:rPr>
        <w:t xml:space="preserve"> and </w:t>
      </w:r>
      <w:r w:rsidR="00CB5FBD">
        <w:rPr>
          <w:bCs/>
          <w:sz w:val="24"/>
          <w:szCs w:val="24"/>
        </w:rPr>
        <w:t>energy</w:t>
      </w:r>
      <w:r w:rsidRPr="004E0EE4">
        <w:rPr>
          <w:bCs/>
          <w:sz w:val="24"/>
          <w:szCs w:val="24"/>
        </w:rPr>
        <w:t xml:space="preserve"> balance principles to design </w:t>
      </w:r>
      <w:r w:rsidR="00E11F9C" w:rsidRPr="00E11F9C">
        <w:rPr>
          <w:bCs/>
          <w:sz w:val="24"/>
          <w:szCs w:val="24"/>
        </w:rPr>
        <w:t xml:space="preserve">chemical engineering </w:t>
      </w:r>
      <w:r w:rsidRPr="004E0EE4">
        <w:rPr>
          <w:bCs/>
          <w:sz w:val="24"/>
          <w:szCs w:val="24"/>
        </w:rPr>
        <w:t>equipment</w:t>
      </w:r>
    </w:p>
    <w:p w:rsidR="00723F6F" w:rsidRDefault="00723F6F" w:rsidP="00723F6F">
      <w:pPr>
        <w:pStyle w:val="ListParagraph"/>
        <w:numPr>
          <w:ilvl w:val="0"/>
          <w:numId w:val="6"/>
        </w:numPr>
        <w:jc w:val="both"/>
        <w:rPr>
          <w:bCs/>
          <w:sz w:val="24"/>
          <w:szCs w:val="24"/>
        </w:rPr>
      </w:pPr>
      <w:r w:rsidRPr="004E0EE4">
        <w:rPr>
          <w:bCs/>
          <w:sz w:val="24"/>
          <w:szCs w:val="24"/>
        </w:rPr>
        <w:t>Apply the role of thermodynamics to understand the process feasibility</w:t>
      </w:r>
    </w:p>
    <w:p w:rsidR="00723F6F" w:rsidRPr="004E0EE4" w:rsidRDefault="00723F6F" w:rsidP="00723F6F">
      <w:pPr>
        <w:pStyle w:val="ListParagraph"/>
        <w:numPr>
          <w:ilvl w:val="0"/>
          <w:numId w:val="6"/>
        </w:numPr>
        <w:jc w:val="both"/>
        <w:rPr>
          <w:bCs/>
          <w:sz w:val="24"/>
          <w:szCs w:val="24"/>
        </w:rPr>
      </w:pPr>
      <w:r>
        <w:rPr>
          <w:bCs/>
          <w:sz w:val="24"/>
          <w:szCs w:val="24"/>
        </w:rPr>
        <w:t>I</w:t>
      </w:r>
      <w:r w:rsidRPr="004E0EE4">
        <w:rPr>
          <w:bCs/>
          <w:sz w:val="24"/>
          <w:szCs w:val="24"/>
        </w:rPr>
        <w:t xml:space="preserve">mportance of solving system of linear equations, nonlinear equations, ODEs and PDEs  </w:t>
      </w:r>
    </w:p>
    <w:p w:rsidR="00723F6F" w:rsidRPr="00D11053" w:rsidRDefault="00723F6F" w:rsidP="00C1599B">
      <w:pPr>
        <w:pStyle w:val="ListParagraph"/>
        <w:numPr>
          <w:ilvl w:val="0"/>
          <w:numId w:val="6"/>
        </w:numPr>
        <w:jc w:val="both"/>
        <w:rPr>
          <w:bCs/>
          <w:sz w:val="24"/>
          <w:szCs w:val="24"/>
        </w:rPr>
      </w:pPr>
      <w:r w:rsidRPr="00D11053">
        <w:rPr>
          <w:bCs/>
          <w:sz w:val="24"/>
          <w:szCs w:val="24"/>
        </w:rPr>
        <w:t xml:space="preserve">Perform economic calculations for different chemical process equipment </w:t>
      </w:r>
      <w:r w:rsidR="00D11053" w:rsidRPr="00D11053">
        <w:rPr>
          <w:bCs/>
          <w:sz w:val="24"/>
          <w:szCs w:val="24"/>
        </w:rPr>
        <w:t>and e</w:t>
      </w:r>
      <w:r w:rsidRPr="00D11053">
        <w:rPr>
          <w:bCs/>
          <w:sz w:val="24"/>
          <w:szCs w:val="24"/>
        </w:rPr>
        <w:t>valuate profitability</w:t>
      </w:r>
      <w:r w:rsidR="00D15EF7">
        <w:rPr>
          <w:bCs/>
          <w:sz w:val="24"/>
          <w:szCs w:val="24"/>
        </w:rPr>
        <w:t xml:space="preserve"> metrics</w:t>
      </w:r>
      <w:r w:rsidRPr="00D11053">
        <w:rPr>
          <w:bCs/>
          <w:sz w:val="24"/>
          <w:szCs w:val="24"/>
        </w:rPr>
        <w:t xml:space="preserve"> of a chemical process</w:t>
      </w:r>
    </w:p>
    <w:p w:rsidR="004E0EE4" w:rsidRDefault="00723F6F" w:rsidP="00D9465C">
      <w:pPr>
        <w:pStyle w:val="ListParagraph"/>
        <w:numPr>
          <w:ilvl w:val="0"/>
          <w:numId w:val="6"/>
        </w:numPr>
        <w:spacing w:after="240"/>
        <w:jc w:val="both"/>
        <w:rPr>
          <w:bCs/>
          <w:sz w:val="24"/>
          <w:szCs w:val="24"/>
        </w:rPr>
      </w:pPr>
      <w:r>
        <w:rPr>
          <w:bCs/>
          <w:sz w:val="24"/>
          <w:szCs w:val="24"/>
        </w:rPr>
        <w:t xml:space="preserve">Understand the concept of optimization in </w:t>
      </w:r>
      <w:r w:rsidR="00D15EF7">
        <w:rPr>
          <w:bCs/>
          <w:sz w:val="24"/>
          <w:szCs w:val="24"/>
        </w:rPr>
        <w:t xml:space="preserve">the context of </w:t>
      </w:r>
      <w:r>
        <w:rPr>
          <w:bCs/>
          <w:sz w:val="24"/>
          <w:szCs w:val="24"/>
        </w:rPr>
        <w:t>chemical process design</w:t>
      </w:r>
    </w:p>
    <w:p w:rsidR="00AD25E1" w:rsidRPr="00A44798" w:rsidRDefault="00AD25E1">
      <w:pPr>
        <w:pStyle w:val="BodyText"/>
        <w:rPr>
          <w:bCs/>
        </w:rPr>
      </w:pPr>
      <w:r>
        <w:rPr>
          <w:b/>
          <w:bCs/>
        </w:rPr>
        <w:t>Textbooks</w:t>
      </w:r>
      <w:r w:rsidR="00DA1841">
        <w:rPr>
          <w:b/>
          <w:bCs/>
        </w:rPr>
        <w:t>:</w:t>
      </w:r>
    </w:p>
    <w:p w:rsidR="004E0EE4" w:rsidRPr="001F57BD" w:rsidRDefault="00C21D70" w:rsidP="00D9465C">
      <w:pPr>
        <w:pStyle w:val="ListParagraph"/>
        <w:numPr>
          <w:ilvl w:val="0"/>
          <w:numId w:val="7"/>
        </w:numPr>
        <w:spacing w:after="240" w:line="276" w:lineRule="auto"/>
        <w:jc w:val="both"/>
        <w:rPr>
          <w:sz w:val="24"/>
          <w:szCs w:val="24"/>
        </w:rPr>
      </w:pPr>
      <w:r>
        <w:rPr>
          <w:sz w:val="24"/>
          <w:szCs w:val="24"/>
        </w:rPr>
        <w:t>W.</w:t>
      </w:r>
      <w:r w:rsidR="001F57BD" w:rsidRPr="001F57BD">
        <w:rPr>
          <w:sz w:val="24"/>
          <w:szCs w:val="24"/>
        </w:rPr>
        <w:t xml:space="preserve"> D. Seider, J. D. Seader, and </w:t>
      </w:r>
      <w:r>
        <w:rPr>
          <w:sz w:val="24"/>
          <w:szCs w:val="24"/>
        </w:rPr>
        <w:t>D.</w:t>
      </w:r>
      <w:r w:rsidR="001F57BD" w:rsidRPr="001F57BD">
        <w:rPr>
          <w:sz w:val="24"/>
          <w:szCs w:val="24"/>
        </w:rPr>
        <w:t xml:space="preserve"> R. Lewin, “Product &amp; Process Design Principles: Synthesis, Analysis, and Evaluation”, John Wiley &amp; Sons, New York, 3rd Edition, I.S.V. [Reprint: 2017]</w:t>
      </w:r>
    </w:p>
    <w:p w:rsidR="00AD25E1" w:rsidRDefault="00AD25E1">
      <w:pPr>
        <w:jc w:val="both"/>
        <w:rPr>
          <w:b/>
          <w:bCs/>
        </w:rPr>
      </w:pPr>
      <w:r>
        <w:rPr>
          <w:b/>
          <w:bCs/>
        </w:rPr>
        <w:t>Reference books</w:t>
      </w:r>
    </w:p>
    <w:p w:rsidR="00A06489" w:rsidRDefault="00A06489" w:rsidP="00A06489">
      <w:pPr>
        <w:numPr>
          <w:ilvl w:val="0"/>
          <w:numId w:val="3"/>
        </w:numPr>
        <w:spacing w:line="276" w:lineRule="auto"/>
        <w:jc w:val="both"/>
      </w:pPr>
      <w:r w:rsidRPr="00690EA9">
        <w:t xml:space="preserve">S. B. </w:t>
      </w:r>
      <w:proofErr w:type="spellStart"/>
      <w:r w:rsidRPr="00690EA9">
        <w:t>Thakore</w:t>
      </w:r>
      <w:proofErr w:type="spellEnd"/>
      <w:r w:rsidRPr="00690EA9">
        <w:t>, B. I. Bhatt, “Introduction to Process Engineering &amp; Design”, McGraw Hill Publications</w:t>
      </w:r>
      <w:r w:rsidR="00FE5B6F">
        <w:t>.</w:t>
      </w:r>
    </w:p>
    <w:p w:rsidR="0015358B" w:rsidRDefault="0052536B" w:rsidP="0015358B">
      <w:pPr>
        <w:numPr>
          <w:ilvl w:val="0"/>
          <w:numId w:val="3"/>
        </w:numPr>
        <w:spacing w:line="276" w:lineRule="auto"/>
        <w:jc w:val="both"/>
      </w:pPr>
      <w:r>
        <w:t>R.</w:t>
      </w:r>
      <w:r w:rsidR="0015358B" w:rsidRPr="00FE5B6F">
        <w:t xml:space="preserve"> Smith, “Chemical Process: Design and integration”, John Wiley &amp; Sons, New York, 2</w:t>
      </w:r>
      <w:r w:rsidR="0015358B" w:rsidRPr="0015358B">
        <w:rPr>
          <w:vertAlign w:val="superscript"/>
        </w:rPr>
        <w:t>nd</w:t>
      </w:r>
      <w:r w:rsidR="0015358B">
        <w:t xml:space="preserve"> Edition.</w:t>
      </w:r>
    </w:p>
    <w:p w:rsidR="00FE5B6F" w:rsidRPr="00690EA9" w:rsidRDefault="00FE5B6F" w:rsidP="00594DBE">
      <w:pPr>
        <w:numPr>
          <w:ilvl w:val="0"/>
          <w:numId w:val="3"/>
        </w:numPr>
        <w:spacing w:after="240" w:line="276" w:lineRule="auto"/>
        <w:jc w:val="both"/>
      </w:pPr>
      <w:r>
        <w:t xml:space="preserve">G. </w:t>
      </w:r>
      <w:proofErr w:type="spellStart"/>
      <w:r>
        <w:t>Towler</w:t>
      </w:r>
      <w:proofErr w:type="spellEnd"/>
      <w:r>
        <w:t xml:space="preserve">, R. </w:t>
      </w:r>
      <w:proofErr w:type="spellStart"/>
      <w:r>
        <w:t>Sinnott</w:t>
      </w:r>
      <w:proofErr w:type="spellEnd"/>
      <w:r>
        <w:t>, “Chemical Engineering Design”,</w:t>
      </w:r>
      <w:r w:rsidRPr="00FE5B6F">
        <w:t xml:space="preserve"> Butterworth-Heinemann</w:t>
      </w:r>
      <w:r>
        <w:t xml:space="preserve"> Publications.</w:t>
      </w:r>
    </w:p>
    <w:p w:rsidR="00FE5B6F" w:rsidRDefault="00A443C5" w:rsidP="0089735A">
      <w:pPr>
        <w:numPr>
          <w:ilvl w:val="0"/>
          <w:numId w:val="3"/>
        </w:numPr>
        <w:spacing w:line="276" w:lineRule="auto"/>
        <w:jc w:val="both"/>
      </w:pPr>
      <w:r>
        <w:t>R.</w:t>
      </w:r>
      <w:r w:rsidR="00FE5B6F">
        <w:t xml:space="preserve"> </w:t>
      </w:r>
      <w:proofErr w:type="spellStart"/>
      <w:r w:rsidR="00FE5B6F">
        <w:t>Turton</w:t>
      </w:r>
      <w:proofErr w:type="spellEnd"/>
      <w:r w:rsidR="00FE5B6F">
        <w:t xml:space="preserve">, </w:t>
      </w:r>
      <w:r>
        <w:t>R.</w:t>
      </w:r>
      <w:r w:rsidR="00FE5B6F">
        <w:t xml:space="preserve"> C. </w:t>
      </w:r>
      <w:proofErr w:type="spellStart"/>
      <w:r w:rsidR="00FE5B6F">
        <w:t>Bailie</w:t>
      </w:r>
      <w:proofErr w:type="spellEnd"/>
      <w:r w:rsidR="00FE5B6F">
        <w:t xml:space="preserve">, </w:t>
      </w:r>
      <w:r>
        <w:t>W.</w:t>
      </w:r>
      <w:r w:rsidR="00FE5B6F">
        <w:t xml:space="preserve"> B. Whiting, </w:t>
      </w:r>
      <w:r>
        <w:t>J.</w:t>
      </w:r>
      <w:r w:rsidR="00FE5B6F">
        <w:t xml:space="preserve"> A. </w:t>
      </w:r>
      <w:proofErr w:type="spellStart"/>
      <w:r w:rsidR="00FE5B6F">
        <w:t>Shaeiwitz</w:t>
      </w:r>
      <w:proofErr w:type="spellEnd"/>
      <w:r w:rsidR="00FE5B6F">
        <w:t xml:space="preserve">, </w:t>
      </w:r>
      <w:r>
        <w:t>D.</w:t>
      </w:r>
      <w:r w:rsidR="00FE5B6F">
        <w:t xml:space="preserve"> Bhattacharyya, “Analysis, Synthesis, and Design of Chemical Processes”, Prentice Hall Publications.</w:t>
      </w:r>
    </w:p>
    <w:p w:rsidR="00AD25E1" w:rsidRDefault="00AD25E1">
      <w:pPr>
        <w:jc w:val="both"/>
        <w:rPr>
          <w:b/>
          <w:bCs/>
        </w:rPr>
      </w:pPr>
      <w:r>
        <w:rPr>
          <w:b/>
          <w:bCs/>
        </w:rPr>
        <w:lastRenderedPageBreak/>
        <w:t>Course Plan:</w:t>
      </w:r>
    </w:p>
    <w:p w:rsidR="004E0EE4" w:rsidRDefault="004E0EE4">
      <w:pPr>
        <w:jc w:val="both"/>
        <w:rPr>
          <w:b/>
          <w:bCs/>
        </w:rPr>
      </w:pPr>
    </w:p>
    <w:tbl>
      <w:tblPr>
        <w:tblW w:w="9915"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1742"/>
        <w:gridCol w:w="4678"/>
        <w:gridCol w:w="2410"/>
      </w:tblGrid>
      <w:tr w:rsidR="0097488C" w:rsidRPr="00E73F65" w:rsidTr="00E73F65">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E73F65" w:rsidRDefault="0097488C" w:rsidP="0097488C">
            <w:pPr>
              <w:jc w:val="center"/>
              <w:rPr>
                <w:b/>
                <w:bCs/>
              </w:rPr>
            </w:pPr>
            <w:r w:rsidRPr="00E73F65">
              <w:rPr>
                <w:b/>
                <w:bCs/>
              </w:rPr>
              <w:t>Lecture No.</w:t>
            </w:r>
          </w:p>
        </w:tc>
        <w:tc>
          <w:tcPr>
            <w:tcW w:w="174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E73F65" w:rsidRDefault="0097488C">
            <w:pPr>
              <w:jc w:val="center"/>
              <w:rPr>
                <w:b/>
                <w:bCs/>
              </w:rPr>
            </w:pPr>
            <w:r w:rsidRPr="00E73F65">
              <w:rPr>
                <w:b/>
                <w:bCs/>
              </w:rPr>
              <w:t>Learning objectives</w:t>
            </w:r>
          </w:p>
        </w:tc>
        <w:tc>
          <w:tcPr>
            <w:tcW w:w="4678"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E73F65" w:rsidRDefault="0097488C">
            <w:pPr>
              <w:jc w:val="center"/>
              <w:rPr>
                <w:b/>
                <w:bCs/>
              </w:rPr>
            </w:pPr>
            <w:r w:rsidRPr="00E73F65">
              <w:rPr>
                <w:b/>
                <w:bCs/>
              </w:rPr>
              <w:t>Topics to be covered</w:t>
            </w:r>
          </w:p>
        </w:tc>
        <w:tc>
          <w:tcPr>
            <w:tcW w:w="241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E73F65" w:rsidRDefault="0097488C" w:rsidP="0097488C">
            <w:pPr>
              <w:jc w:val="center"/>
              <w:rPr>
                <w:b/>
                <w:bCs/>
              </w:rPr>
            </w:pPr>
            <w:r w:rsidRPr="00E73F65">
              <w:rPr>
                <w:b/>
                <w:bCs/>
              </w:rPr>
              <w:t>Chapter</w:t>
            </w:r>
            <w:r w:rsidR="00AC6B8B" w:rsidRPr="00E73F65">
              <w:rPr>
                <w:b/>
                <w:bCs/>
              </w:rPr>
              <w:t>(s)</w:t>
            </w:r>
            <w:r w:rsidRPr="00E73F65">
              <w:rPr>
                <w:b/>
                <w:bCs/>
              </w:rPr>
              <w:t xml:space="preserve"> in the Text Book</w:t>
            </w:r>
          </w:p>
        </w:tc>
      </w:tr>
      <w:tr w:rsidR="00A06489" w:rsidRPr="00E73F65" w:rsidTr="00E73F65">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A06489" w:rsidRPr="00E73F65" w:rsidRDefault="00A06489" w:rsidP="005F2608">
            <w:pPr>
              <w:spacing w:line="276" w:lineRule="auto"/>
            </w:pPr>
            <w:r w:rsidRPr="00E73F65">
              <w:t>1</w:t>
            </w:r>
            <w:r w:rsidR="0011683D" w:rsidRPr="00E73F65">
              <w:t>-3</w:t>
            </w:r>
          </w:p>
        </w:tc>
        <w:tc>
          <w:tcPr>
            <w:tcW w:w="1742" w:type="dxa"/>
            <w:tcBorders>
              <w:top w:val="single" w:sz="6" w:space="0" w:color="000000"/>
              <w:left w:val="single" w:sz="6" w:space="0" w:color="000000"/>
              <w:bottom w:val="single" w:sz="6" w:space="0" w:color="000000"/>
              <w:right w:val="single" w:sz="6" w:space="0" w:color="000000"/>
            </w:tcBorders>
          </w:tcPr>
          <w:p w:rsidR="00A06489" w:rsidRPr="00E73F65" w:rsidRDefault="00A06489" w:rsidP="005F2608">
            <w:pPr>
              <w:spacing w:line="276" w:lineRule="auto"/>
            </w:pPr>
            <w:r w:rsidRPr="00E73F65">
              <w:t>Introduction to Course</w:t>
            </w:r>
          </w:p>
        </w:tc>
        <w:tc>
          <w:tcPr>
            <w:tcW w:w="4678" w:type="dxa"/>
            <w:tcBorders>
              <w:top w:val="single" w:sz="6" w:space="0" w:color="000000"/>
              <w:left w:val="single" w:sz="6" w:space="0" w:color="000000"/>
              <w:bottom w:val="single" w:sz="6" w:space="0" w:color="000000"/>
              <w:right w:val="single" w:sz="6" w:space="0" w:color="000000"/>
            </w:tcBorders>
          </w:tcPr>
          <w:p w:rsidR="00213AEA" w:rsidRPr="00E73F65" w:rsidRDefault="00213AEA" w:rsidP="009B4DE1">
            <w:pPr>
              <w:spacing w:line="276" w:lineRule="auto"/>
            </w:pPr>
            <w:r w:rsidRPr="00E73F65">
              <w:t xml:space="preserve">Recap of process design principles learnt in PDP-1 and general introduction to the major topics of PDP-2, </w:t>
            </w:r>
            <w:r w:rsidR="009B4DE1" w:rsidRPr="00E73F65">
              <w:t>i</w:t>
            </w:r>
            <w:r w:rsidRPr="00E73F65">
              <w:t>mportance of cost estimation in chemical engineering plant design</w:t>
            </w:r>
          </w:p>
        </w:tc>
        <w:tc>
          <w:tcPr>
            <w:tcW w:w="2410" w:type="dxa"/>
            <w:tcBorders>
              <w:top w:val="single" w:sz="6" w:space="0" w:color="000000"/>
              <w:left w:val="single" w:sz="6" w:space="0" w:color="000000"/>
              <w:bottom w:val="single" w:sz="6" w:space="0" w:color="000000"/>
              <w:right w:val="single" w:sz="6" w:space="0" w:color="000000"/>
            </w:tcBorders>
          </w:tcPr>
          <w:p w:rsidR="00A06489" w:rsidRPr="00E73F65" w:rsidRDefault="00A06489" w:rsidP="005F2608">
            <w:pPr>
              <w:spacing w:line="276" w:lineRule="auto"/>
              <w:jc w:val="center"/>
            </w:pPr>
            <w:r w:rsidRPr="00E73F65">
              <w:t>-</w:t>
            </w:r>
          </w:p>
        </w:tc>
      </w:tr>
      <w:tr w:rsidR="00A06489" w:rsidRPr="00E73F65" w:rsidTr="00E73F65">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A06489" w:rsidRPr="00E73F65" w:rsidRDefault="0011683D" w:rsidP="00AC6B8B">
            <w:pPr>
              <w:spacing w:line="276" w:lineRule="auto"/>
            </w:pPr>
            <w:r w:rsidRPr="00E73F65">
              <w:t>4</w:t>
            </w:r>
            <w:r w:rsidR="00A06489" w:rsidRPr="00E73F65">
              <w:t>-</w:t>
            </w:r>
            <w:r w:rsidR="00AC6B8B" w:rsidRPr="00E73F65">
              <w:t>9</w:t>
            </w:r>
          </w:p>
        </w:tc>
        <w:tc>
          <w:tcPr>
            <w:tcW w:w="1742" w:type="dxa"/>
            <w:tcBorders>
              <w:top w:val="single" w:sz="6" w:space="0" w:color="000000"/>
              <w:left w:val="single" w:sz="6" w:space="0" w:color="000000"/>
              <w:bottom w:val="single" w:sz="6" w:space="0" w:color="000000"/>
              <w:right w:val="single" w:sz="6" w:space="0" w:color="000000"/>
            </w:tcBorders>
          </w:tcPr>
          <w:p w:rsidR="00A06489" w:rsidRPr="00E73F65" w:rsidRDefault="00A06489" w:rsidP="005F2608">
            <w:pPr>
              <w:spacing w:line="276" w:lineRule="auto"/>
            </w:pPr>
            <w:r w:rsidRPr="00E73F65">
              <w:t>Design of Heat Exchangers</w:t>
            </w:r>
          </w:p>
        </w:tc>
        <w:tc>
          <w:tcPr>
            <w:tcW w:w="4678" w:type="dxa"/>
            <w:tcBorders>
              <w:top w:val="single" w:sz="6" w:space="0" w:color="000000"/>
              <w:left w:val="single" w:sz="6" w:space="0" w:color="000000"/>
              <w:bottom w:val="single" w:sz="6" w:space="0" w:color="000000"/>
              <w:right w:val="single" w:sz="6" w:space="0" w:color="000000"/>
            </w:tcBorders>
          </w:tcPr>
          <w:p w:rsidR="00A06489" w:rsidRPr="00E73F65" w:rsidRDefault="00A06489" w:rsidP="005F2608">
            <w:pPr>
              <w:spacing w:line="276" w:lineRule="auto"/>
            </w:pPr>
            <w:r w:rsidRPr="00E73F65">
              <w:t>Introduction, HE equipment</w:t>
            </w:r>
            <w:r w:rsidR="00213AEA" w:rsidRPr="00E73F65">
              <w:t>, Heat transfer coefficients  &amp; Pressure Drop calculations, Shell &amp; tube HE design and simulation on ASPEN</w:t>
            </w:r>
          </w:p>
        </w:tc>
        <w:tc>
          <w:tcPr>
            <w:tcW w:w="2410" w:type="dxa"/>
            <w:tcBorders>
              <w:top w:val="single" w:sz="6" w:space="0" w:color="000000"/>
              <w:left w:val="single" w:sz="6" w:space="0" w:color="000000"/>
              <w:bottom w:val="single" w:sz="6" w:space="0" w:color="000000"/>
              <w:right w:val="single" w:sz="6" w:space="0" w:color="000000"/>
            </w:tcBorders>
          </w:tcPr>
          <w:p w:rsidR="00A06489" w:rsidRPr="00E73F65" w:rsidRDefault="00A06489" w:rsidP="005F2608">
            <w:pPr>
              <w:spacing w:line="276" w:lineRule="auto"/>
            </w:pPr>
            <w:r w:rsidRPr="00E73F65">
              <w:t>Chap</w:t>
            </w:r>
            <w:r w:rsidR="00AC6B8B" w:rsidRPr="00E73F65">
              <w:t>ter</w:t>
            </w:r>
            <w:r w:rsidRPr="00E73F65">
              <w:t xml:space="preserve"> 13 TB</w:t>
            </w:r>
          </w:p>
          <w:p w:rsidR="00213AEA" w:rsidRPr="00E73F65" w:rsidRDefault="00213AEA" w:rsidP="005F2608">
            <w:pPr>
              <w:spacing w:line="276" w:lineRule="auto"/>
            </w:pPr>
            <w:r w:rsidRPr="00E73F65">
              <w:t>Chap</w:t>
            </w:r>
            <w:r w:rsidR="00AC6B8B" w:rsidRPr="00E73F65">
              <w:t>ter</w:t>
            </w:r>
            <w:r w:rsidRPr="00E73F65">
              <w:t xml:space="preserve"> 6 Ref 1</w:t>
            </w:r>
          </w:p>
        </w:tc>
      </w:tr>
      <w:tr w:rsidR="00A06489" w:rsidRPr="00E73F65" w:rsidTr="00E73F65">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A06489" w:rsidRPr="00E73F65" w:rsidRDefault="00AC6B8B" w:rsidP="00AC6B8B">
            <w:pPr>
              <w:spacing w:line="276" w:lineRule="auto"/>
            </w:pPr>
            <w:r w:rsidRPr="00E73F65">
              <w:t>10</w:t>
            </w:r>
            <w:r w:rsidR="00A06489" w:rsidRPr="00E73F65">
              <w:t>-</w:t>
            </w:r>
            <w:r w:rsidR="00213AEA" w:rsidRPr="00E73F65">
              <w:t>1</w:t>
            </w:r>
            <w:r w:rsidRPr="00E73F65">
              <w:t>2</w:t>
            </w:r>
          </w:p>
        </w:tc>
        <w:tc>
          <w:tcPr>
            <w:tcW w:w="1742" w:type="dxa"/>
            <w:tcBorders>
              <w:top w:val="single" w:sz="6" w:space="0" w:color="000000"/>
              <w:left w:val="single" w:sz="6" w:space="0" w:color="000000"/>
              <w:bottom w:val="single" w:sz="6" w:space="0" w:color="000000"/>
              <w:right w:val="single" w:sz="6" w:space="0" w:color="000000"/>
            </w:tcBorders>
          </w:tcPr>
          <w:p w:rsidR="00A06489" w:rsidRPr="00E73F65" w:rsidRDefault="00A06489" w:rsidP="005F2608">
            <w:pPr>
              <w:spacing w:line="276" w:lineRule="auto"/>
            </w:pPr>
            <w:r w:rsidRPr="00E73F65">
              <w:t>Process design of piping</w:t>
            </w:r>
          </w:p>
        </w:tc>
        <w:tc>
          <w:tcPr>
            <w:tcW w:w="4678" w:type="dxa"/>
            <w:tcBorders>
              <w:top w:val="single" w:sz="6" w:space="0" w:color="000000"/>
              <w:left w:val="single" w:sz="6" w:space="0" w:color="000000"/>
              <w:bottom w:val="single" w:sz="6" w:space="0" w:color="000000"/>
              <w:right w:val="single" w:sz="6" w:space="0" w:color="000000"/>
            </w:tcBorders>
          </w:tcPr>
          <w:p w:rsidR="00A06489" w:rsidRPr="00E73F65" w:rsidRDefault="00A06489" w:rsidP="005F2608">
            <w:pPr>
              <w:spacing w:line="276" w:lineRule="auto"/>
            </w:pPr>
            <w:r w:rsidRPr="00E73F65">
              <w:t>Optimum pipe size calculation, recommended fluid velocities in pipe pressure drop in pipes, fittings and valves, fluid moving devices flow meters</w:t>
            </w:r>
          </w:p>
        </w:tc>
        <w:tc>
          <w:tcPr>
            <w:tcW w:w="2410" w:type="dxa"/>
            <w:tcBorders>
              <w:top w:val="single" w:sz="6" w:space="0" w:color="000000"/>
              <w:left w:val="single" w:sz="6" w:space="0" w:color="000000"/>
              <w:bottom w:val="single" w:sz="6" w:space="0" w:color="000000"/>
              <w:right w:val="single" w:sz="6" w:space="0" w:color="000000"/>
            </w:tcBorders>
          </w:tcPr>
          <w:p w:rsidR="00A06489" w:rsidRPr="00E73F65" w:rsidRDefault="00A06489" w:rsidP="005F2608">
            <w:pPr>
              <w:spacing w:line="276" w:lineRule="auto"/>
            </w:pPr>
            <w:r w:rsidRPr="00E73F65">
              <w:t>Chapter 5 Ref 1</w:t>
            </w:r>
          </w:p>
        </w:tc>
      </w:tr>
      <w:tr w:rsidR="00A06489" w:rsidRPr="00E73F65" w:rsidTr="00E73F65">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A06489" w:rsidRPr="00E73F65" w:rsidRDefault="00213AEA" w:rsidP="00AC6B8B">
            <w:pPr>
              <w:spacing w:line="276" w:lineRule="auto"/>
            </w:pPr>
            <w:r w:rsidRPr="00E73F65">
              <w:t>1</w:t>
            </w:r>
            <w:r w:rsidR="00AC6B8B" w:rsidRPr="00E73F65">
              <w:t>3</w:t>
            </w:r>
            <w:r w:rsidR="00A06489" w:rsidRPr="00E73F65">
              <w:t>-</w:t>
            </w:r>
            <w:r w:rsidRPr="00E73F65">
              <w:t>1</w:t>
            </w:r>
            <w:r w:rsidR="00AC6B8B" w:rsidRPr="00E73F65">
              <w:t>7</w:t>
            </w:r>
          </w:p>
        </w:tc>
        <w:tc>
          <w:tcPr>
            <w:tcW w:w="1742" w:type="dxa"/>
            <w:tcBorders>
              <w:top w:val="single" w:sz="6" w:space="0" w:color="000000"/>
              <w:left w:val="single" w:sz="6" w:space="0" w:color="000000"/>
              <w:bottom w:val="single" w:sz="6" w:space="0" w:color="000000"/>
              <w:right w:val="single" w:sz="6" w:space="0" w:color="000000"/>
            </w:tcBorders>
          </w:tcPr>
          <w:p w:rsidR="00A06489" w:rsidRPr="00E73F65" w:rsidRDefault="00A06489" w:rsidP="005F2608">
            <w:pPr>
              <w:spacing w:line="276" w:lineRule="auto"/>
            </w:pPr>
            <w:r w:rsidRPr="00E73F65">
              <w:t>Process design of Pumps, Compressors &amp; Expanders</w:t>
            </w:r>
          </w:p>
        </w:tc>
        <w:tc>
          <w:tcPr>
            <w:tcW w:w="4678" w:type="dxa"/>
            <w:tcBorders>
              <w:top w:val="single" w:sz="6" w:space="0" w:color="000000"/>
              <w:left w:val="single" w:sz="6" w:space="0" w:color="000000"/>
              <w:bottom w:val="single" w:sz="6" w:space="0" w:color="000000"/>
              <w:right w:val="single" w:sz="6" w:space="0" w:color="000000"/>
            </w:tcBorders>
          </w:tcPr>
          <w:p w:rsidR="00A06489" w:rsidRPr="00E73F65" w:rsidRDefault="00A06489" w:rsidP="00213AEA">
            <w:pPr>
              <w:spacing w:line="276" w:lineRule="auto"/>
            </w:pPr>
            <w:r w:rsidRPr="00E73F65">
              <w:t>Centrifugal pumps, positive displacement pumps, characteristic curves, NPSH and power requirement,  pump</w:t>
            </w:r>
            <w:r w:rsidR="00213AEA" w:rsidRPr="00E73F65">
              <w:t>, compressors and expanders models in ASPEN simulator</w:t>
            </w:r>
          </w:p>
        </w:tc>
        <w:tc>
          <w:tcPr>
            <w:tcW w:w="2410" w:type="dxa"/>
            <w:tcBorders>
              <w:top w:val="single" w:sz="6" w:space="0" w:color="000000"/>
              <w:left w:val="single" w:sz="6" w:space="0" w:color="000000"/>
              <w:bottom w:val="single" w:sz="6" w:space="0" w:color="000000"/>
              <w:right w:val="single" w:sz="6" w:space="0" w:color="000000"/>
            </w:tcBorders>
          </w:tcPr>
          <w:p w:rsidR="00A06489" w:rsidRPr="00E73F65" w:rsidRDefault="00A06489" w:rsidP="005F2608">
            <w:pPr>
              <w:spacing w:line="276" w:lineRule="auto"/>
            </w:pPr>
            <w:r w:rsidRPr="00E73F65">
              <w:t>Chapter 15 TB</w:t>
            </w:r>
          </w:p>
          <w:p w:rsidR="00A06489" w:rsidRPr="00E73F65" w:rsidRDefault="00A06489" w:rsidP="005F2608">
            <w:pPr>
              <w:spacing w:line="276" w:lineRule="auto"/>
            </w:pPr>
            <w:r w:rsidRPr="00E73F65">
              <w:t>Chapter 5 Ref 1</w:t>
            </w:r>
          </w:p>
        </w:tc>
      </w:tr>
      <w:tr w:rsidR="00A06489" w:rsidRPr="00E73F65" w:rsidTr="00E73F65">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A06489" w:rsidRPr="00E73F65" w:rsidRDefault="00A06489" w:rsidP="00AC6B8B">
            <w:pPr>
              <w:spacing w:line="276" w:lineRule="auto"/>
            </w:pPr>
            <w:r w:rsidRPr="00E73F65">
              <w:t>1</w:t>
            </w:r>
            <w:r w:rsidR="00AC6B8B" w:rsidRPr="00E73F65">
              <w:t>8</w:t>
            </w:r>
            <w:r w:rsidRPr="00E73F65">
              <w:t>-</w:t>
            </w:r>
            <w:r w:rsidR="00AC6B8B" w:rsidRPr="00E73F65">
              <w:t>20</w:t>
            </w:r>
          </w:p>
        </w:tc>
        <w:tc>
          <w:tcPr>
            <w:tcW w:w="1742" w:type="dxa"/>
            <w:tcBorders>
              <w:top w:val="single" w:sz="6" w:space="0" w:color="000000"/>
              <w:left w:val="single" w:sz="6" w:space="0" w:color="000000"/>
              <w:bottom w:val="single" w:sz="6" w:space="0" w:color="000000"/>
              <w:right w:val="single" w:sz="6" w:space="0" w:color="000000"/>
            </w:tcBorders>
          </w:tcPr>
          <w:p w:rsidR="00A06489" w:rsidRPr="00E73F65" w:rsidRDefault="00A06489" w:rsidP="005F2608">
            <w:pPr>
              <w:spacing w:line="276" w:lineRule="auto"/>
            </w:pPr>
            <w:r w:rsidRPr="00E73F65">
              <w:t>Process design of fluid moving devices</w:t>
            </w:r>
          </w:p>
        </w:tc>
        <w:tc>
          <w:tcPr>
            <w:tcW w:w="4678" w:type="dxa"/>
            <w:tcBorders>
              <w:top w:val="single" w:sz="6" w:space="0" w:color="000000"/>
              <w:left w:val="single" w:sz="6" w:space="0" w:color="000000"/>
              <w:bottom w:val="single" w:sz="6" w:space="0" w:color="000000"/>
              <w:right w:val="single" w:sz="6" w:space="0" w:color="000000"/>
            </w:tcBorders>
          </w:tcPr>
          <w:p w:rsidR="00A06489" w:rsidRPr="00E73F65" w:rsidRDefault="00A06489" w:rsidP="005F2608">
            <w:pPr>
              <w:spacing w:line="276" w:lineRule="auto"/>
            </w:pPr>
            <w:r w:rsidRPr="00E73F65">
              <w:t>Process design of flow meters orifice/</w:t>
            </w:r>
            <w:proofErr w:type="spellStart"/>
            <w:r w:rsidRPr="00E73F65">
              <w:t>venturi</w:t>
            </w:r>
            <w:proofErr w:type="spellEnd"/>
            <w:r w:rsidRPr="00E73F65">
              <w:t xml:space="preserve"> and rotameters</w:t>
            </w:r>
          </w:p>
        </w:tc>
        <w:tc>
          <w:tcPr>
            <w:tcW w:w="2410" w:type="dxa"/>
            <w:tcBorders>
              <w:top w:val="single" w:sz="6" w:space="0" w:color="000000"/>
              <w:left w:val="single" w:sz="6" w:space="0" w:color="000000"/>
              <w:bottom w:val="single" w:sz="6" w:space="0" w:color="000000"/>
              <w:right w:val="single" w:sz="6" w:space="0" w:color="000000"/>
            </w:tcBorders>
          </w:tcPr>
          <w:p w:rsidR="00A06489" w:rsidRPr="00E73F65" w:rsidRDefault="00A06489" w:rsidP="005F2608">
            <w:pPr>
              <w:spacing w:line="276" w:lineRule="auto"/>
            </w:pPr>
            <w:r w:rsidRPr="00E73F65">
              <w:t>Chapter 5 Ref 1</w:t>
            </w:r>
          </w:p>
        </w:tc>
      </w:tr>
      <w:tr w:rsidR="00A06489" w:rsidRPr="00E73F65" w:rsidTr="00E73F65">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A06489" w:rsidRPr="00E73F65" w:rsidRDefault="00AC6B8B" w:rsidP="00AC6B8B">
            <w:pPr>
              <w:spacing w:line="276" w:lineRule="auto"/>
            </w:pPr>
            <w:r w:rsidRPr="00E73F65">
              <w:t>21</w:t>
            </w:r>
            <w:r w:rsidR="00A06489" w:rsidRPr="00E73F65">
              <w:t>-</w:t>
            </w:r>
            <w:r w:rsidR="009B4DE1" w:rsidRPr="00E73F65">
              <w:t>2</w:t>
            </w:r>
            <w:r w:rsidRPr="00E73F65">
              <w:t>5</w:t>
            </w:r>
          </w:p>
        </w:tc>
        <w:tc>
          <w:tcPr>
            <w:tcW w:w="1742" w:type="dxa"/>
            <w:tcBorders>
              <w:top w:val="single" w:sz="6" w:space="0" w:color="000000"/>
              <w:left w:val="single" w:sz="6" w:space="0" w:color="000000"/>
              <w:bottom w:val="single" w:sz="6" w:space="0" w:color="000000"/>
              <w:right w:val="single" w:sz="6" w:space="0" w:color="000000"/>
            </w:tcBorders>
          </w:tcPr>
          <w:p w:rsidR="00A06489" w:rsidRPr="00E73F65" w:rsidRDefault="00A06489" w:rsidP="00723F6F">
            <w:pPr>
              <w:spacing w:line="276" w:lineRule="auto"/>
            </w:pPr>
            <w:r w:rsidRPr="00E73F65">
              <w:t xml:space="preserve">Design of Separation towers </w:t>
            </w:r>
          </w:p>
        </w:tc>
        <w:tc>
          <w:tcPr>
            <w:tcW w:w="4678" w:type="dxa"/>
            <w:tcBorders>
              <w:top w:val="single" w:sz="6" w:space="0" w:color="000000"/>
              <w:left w:val="single" w:sz="6" w:space="0" w:color="000000"/>
              <w:bottom w:val="single" w:sz="6" w:space="0" w:color="000000"/>
              <w:right w:val="single" w:sz="6" w:space="0" w:color="000000"/>
            </w:tcBorders>
          </w:tcPr>
          <w:p w:rsidR="00A06489" w:rsidRPr="00E73F65" w:rsidRDefault="00A06489" w:rsidP="009B4DE1">
            <w:pPr>
              <w:spacing w:line="276" w:lineRule="auto"/>
            </w:pPr>
            <w:r w:rsidRPr="00E73F65">
              <w:t>Distillation systems:</w:t>
            </w:r>
            <w:r w:rsidR="00431096">
              <w:t xml:space="preserve"> </w:t>
            </w:r>
            <w:r w:rsidR="009B4DE1" w:rsidRPr="00E73F65">
              <w:t>Tower diameter calculations, pressure drop</w:t>
            </w:r>
            <w:r w:rsidRPr="00E73F65">
              <w:t xml:space="preserve"> principles, </w:t>
            </w:r>
            <w:r w:rsidR="009B4DE1" w:rsidRPr="00E73F65">
              <w:t xml:space="preserve">choosing the type of towers, shortcut methods and </w:t>
            </w:r>
            <w:r w:rsidRPr="00E73F65">
              <w:t>rigorous methods</w:t>
            </w:r>
            <w:r w:rsidR="009B4DE1" w:rsidRPr="00E73F65">
              <w:t xml:space="preserve"> for designing towers</w:t>
            </w:r>
            <w:r w:rsidRPr="00E73F65">
              <w:t xml:space="preserve"> with simulator</w:t>
            </w:r>
          </w:p>
        </w:tc>
        <w:tc>
          <w:tcPr>
            <w:tcW w:w="2410" w:type="dxa"/>
            <w:tcBorders>
              <w:top w:val="single" w:sz="6" w:space="0" w:color="000000"/>
              <w:left w:val="single" w:sz="6" w:space="0" w:color="000000"/>
              <w:bottom w:val="single" w:sz="6" w:space="0" w:color="000000"/>
              <w:right w:val="single" w:sz="6" w:space="0" w:color="000000"/>
            </w:tcBorders>
          </w:tcPr>
          <w:p w:rsidR="00AC6B8B" w:rsidRPr="00E73F65" w:rsidRDefault="00AC6B8B" w:rsidP="0015358B">
            <w:pPr>
              <w:spacing w:line="276" w:lineRule="auto"/>
            </w:pPr>
            <w:r w:rsidRPr="00E73F65">
              <w:t>Chapter 19 TB</w:t>
            </w:r>
          </w:p>
          <w:p w:rsidR="00A06489" w:rsidRPr="00E73F65" w:rsidRDefault="00A06489" w:rsidP="0015358B">
            <w:pPr>
              <w:spacing w:line="276" w:lineRule="auto"/>
            </w:pPr>
            <w:r w:rsidRPr="00E73F65">
              <w:t xml:space="preserve">Chapter </w:t>
            </w:r>
            <w:r w:rsidR="009B553E" w:rsidRPr="00E73F65">
              <w:t xml:space="preserve">9 Ref 2 </w:t>
            </w:r>
            <w:r w:rsidR="0015358B" w:rsidRPr="00E73F65">
              <w:t>Chapter 11 Ref 3</w:t>
            </w:r>
          </w:p>
        </w:tc>
      </w:tr>
      <w:tr w:rsidR="00A7706D" w:rsidRPr="00E73F65" w:rsidTr="00E73F65">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A7706D" w:rsidRPr="00E73F65" w:rsidRDefault="00A7706D" w:rsidP="00A7706D">
            <w:pPr>
              <w:spacing w:line="276" w:lineRule="auto"/>
            </w:pPr>
            <w:r w:rsidRPr="00E73F65">
              <w:t>26-30</w:t>
            </w:r>
          </w:p>
        </w:tc>
        <w:tc>
          <w:tcPr>
            <w:tcW w:w="1742" w:type="dxa"/>
            <w:tcBorders>
              <w:top w:val="single" w:sz="6" w:space="0" w:color="000000"/>
              <w:left w:val="single" w:sz="6" w:space="0" w:color="000000"/>
              <w:bottom w:val="single" w:sz="6" w:space="0" w:color="000000"/>
              <w:right w:val="single" w:sz="6" w:space="0" w:color="000000"/>
            </w:tcBorders>
          </w:tcPr>
          <w:p w:rsidR="00A7706D" w:rsidRPr="00E73F65" w:rsidRDefault="00A7706D" w:rsidP="00E73F65">
            <w:pPr>
              <w:spacing w:line="276" w:lineRule="auto"/>
            </w:pPr>
            <w:r w:rsidRPr="00E73F65">
              <w:t>C</w:t>
            </w:r>
            <w:r w:rsidR="00E73F65">
              <w:t xml:space="preserve">ost accounting, </w:t>
            </w:r>
            <w:r w:rsidRPr="00E73F65">
              <w:t>Capital costs, and Annual costs</w:t>
            </w:r>
          </w:p>
        </w:tc>
        <w:tc>
          <w:tcPr>
            <w:tcW w:w="4678" w:type="dxa"/>
            <w:tcBorders>
              <w:top w:val="single" w:sz="6" w:space="0" w:color="000000"/>
              <w:left w:val="single" w:sz="6" w:space="0" w:color="000000"/>
              <w:bottom w:val="single" w:sz="6" w:space="0" w:color="000000"/>
              <w:right w:val="single" w:sz="6" w:space="0" w:color="000000"/>
            </w:tcBorders>
          </w:tcPr>
          <w:p w:rsidR="00A7706D" w:rsidRPr="00E73F65" w:rsidRDefault="00A7706D" w:rsidP="00A7706D">
            <w:pPr>
              <w:spacing w:line="276" w:lineRule="auto"/>
            </w:pPr>
            <w:r w:rsidRPr="00E73F65">
              <w:t>Cost indexes, six-tenths factor, Estimation of purchase cost for chemical process equipment (heat exchangers, pumps, compressors, tower, etc.), capital cost, operating costs, revenue, and total annualized cost.</w:t>
            </w:r>
          </w:p>
        </w:tc>
        <w:tc>
          <w:tcPr>
            <w:tcW w:w="2410" w:type="dxa"/>
            <w:tcBorders>
              <w:top w:val="single" w:sz="6" w:space="0" w:color="000000"/>
              <w:left w:val="single" w:sz="6" w:space="0" w:color="000000"/>
              <w:bottom w:val="single" w:sz="6" w:space="0" w:color="000000"/>
              <w:right w:val="single" w:sz="6" w:space="0" w:color="000000"/>
            </w:tcBorders>
          </w:tcPr>
          <w:p w:rsidR="00A7706D" w:rsidRPr="00E73F65" w:rsidRDefault="00A7706D" w:rsidP="00A7706D">
            <w:pPr>
              <w:spacing w:line="276" w:lineRule="auto"/>
            </w:pPr>
            <w:r w:rsidRPr="00E73F65">
              <w:t>Chapter 22 &amp; 23 TB</w:t>
            </w:r>
          </w:p>
          <w:p w:rsidR="00A7706D" w:rsidRPr="00E73F65" w:rsidRDefault="00A7706D" w:rsidP="00A7706D">
            <w:pPr>
              <w:spacing w:line="276" w:lineRule="auto"/>
            </w:pPr>
            <w:r w:rsidRPr="00E73F65">
              <w:t xml:space="preserve">Chapter 7 &amp; 8 Ref 4 </w:t>
            </w:r>
          </w:p>
          <w:p w:rsidR="00A7706D" w:rsidRPr="00E73F65" w:rsidRDefault="00A7706D" w:rsidP="0015358B">
            <w:pPr>
              <w:spacing w:line="276" w:lineRule="auto"/>
            </w:pPr>
          </w:p>
        </w:tc>
      </w:tr>
      <w:tr w:rsidR="00A7706D" w:rsidRPr="00E73F65" w:rsidTr="00E73F65">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A7706D" w:rsidRPr="00E73F65" w:rsidRDefault="00A7706D" w:rsidP="00A7706D">
            <w:pPr>
              <w:spacing w:line="276" w:lineRule="auto"/>
            </w:pPr>
            <w:r w:rsidRPr="00E73F65">
              <w:t>31-34</w:t>
            </w:r>
          </w:p>
        </w:tc>
        <w:tc>
          <w:tcPr>
            <w:tcW w:w="1742" w:type="dxa"/>
            <w:tcBorders>
              <w:top w:val="single" w:sz="6" w:space="0" w:color="000000"/>
              <w:left w:val="single" w:sz="6" w:space="0" w:color="000000"/>
              <w:bottom w:val="single" w:sz="6" w:space="0" w:color="000000"/>
              <w:right w:val="single" w:sz="6" w:space="0" w:color="000000"/>
            </w:tcBorders>
          </w:tcPr>
          <w:p w:rsidR="00A7706D" w:rsidRPr="00E73F65" w:rsidRDefault="00A7706D" w:rsidP="00E400D8">
            <w:pPr>
              <w:spacing w:line="276" w:lineRule="auto"/>
            </w:pPr>
            <w:r w:rsidRPr="00E73F65">
              <w:t xml:space="preserve">Profitability measures, cash </w:t>
            </w:r>
            <w:r w:rsidR="00E73F65">
              <w:t xml:space="preserve">flows, </w:t>
            </w:r>
            <w:r w:rsidRPr="00E73F65">
              <w:t>and depreciation</w:t>
            </w:r>
          </w:p>
        </w:tc>
        <w:tc>
          <w:tcPr>
            <w:tcW w:w="4678" w:type="dxa"/>
            <w:tcBorders>
              <w:top w:val="single" w:sz="6" w:space="0" w:color="000000"/>
              <w:left w:val="single" w:sz="6" w:space="0" w:color="000000"/>
              <w:bottom w:val="single" w:sz="6" w:space="0" w:color="000000"/>
              <w:right w:val="single" w:sz="6" w:space="0" w:color="000000"/>
            </w:tcBorders>
          </w:tcPr>
          <w:p w:rsidR="00A7706D" w:rsidRPr="00E73F65" w:rsidRDefault="00A7706D" w:rsidP="00E73F65">
            <w:pPr>
              <w:spacing w:line="276" w:lineRule="auto"/>
            </w:pPr>
            <w:r w:rsidRPr="00E73F65">
              <w:t xml:space="preserve">Return on investments, payback period, annualized costs, time value of money, </w:t>
            </w:r>
            <w:r w:rsidR="00E73F65" w:rsidRPr="00E73F65">
              <w:t>cash flows, depreciation, net present value, investors rate of return.</w:t>
            </w:r>
          </w:p>
        </w:tc>
        <w:tc>
          <w:tcPr>
            <w:tcW w:w="2410" w:type="dxa"/>
            <w:tcBorders>
              <w:top w:val="single" w:sz="6" w:space="0" w:color="000000"/>
              <w:left w:val="single" w:sz="6" w:space="0" w:color="000000"/>
              <w:bottom w:val="single" w:sz="6" w:space="0" w:color="000000"/>
              <w:right w:val="single" w:sz="6" w:space="0" w:color="000000"/>
            </w:tcBorders>
          </w:tcPr>
          <w:p w:rsidR="00A7706D" w:rsidRPr="00E73F65" w:rsidRDefault="00A7706D" w:rsidP="00F13F7C">
            <w:pPr>
              <w:spacing w:line="276" w:lineRule="auto"/>
            </w:pPr>
            <w:r w:rsidRPr="00E73F65">
              <w:t>Chapter 23 TB</w:t>
            </w:r>
          </w:p>
          <w:p w:rsidR="00A7706D" w:rsidRPr="00E73F65" w:rsidRDefault="00A7706D" w:rsidP="00F13F7C">
            <w:pPr>
              <w:spacing w:line="276" w:lineRule="auto"/>
            </w:pPr>
            <w:r w:rsidRPr="00E73F65">
              <w:t>Chapter 9 &amp; 10 Ref 4</w:t>
            </w:r>
          </w:p>
          <w:p w:rsidR="00A7706D" w:rsidRPr="00E73F65" w:rsidRDefault="00A7706D" w:rsidP="00E400D8">
            <w:pPr>
              <w:spacing w:line="276" w:lineRule="auto"/>
            </w:pPr>
          </w:p>
        </w:tc>
      </w:tr>
      <w:tr w:rsidR="00A7706D" w:rsidRPr="00E73F65" w:rsidTr="00E73F65">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A7706D" w:rsidRPr="00E73F65" w:rsidRDefault="00A7706D" w:rsidP="00A7706D">
            <w:pPr>
              <w:spacing w:line="276" w:lineRule="auto"/>
            </w:pPr>
            <w:r w:rsidRPr="00E73F65">
              <w:t>35-40</w:t>
            </w:r>
          </w:p>
        </w:tc>
        <w:tc>
          <w:tcPr>
            <w:tcW w:w="1742" w:type="dxa"/>
            <w:tcBorders>
              <w:top w:val="single" w:sz="6" w:space="0" w:color="000000"/>
              <w:left w:val="single" w:sz="6" w:space="0" w:color="000000"/>
              <w:bottom w:val="single" w:sz="6" w:space="0" w:color="000000"/>
              <w:right w:val="single" w:sz="6" w:space="0" w:color="000000"/>
            </w:tcBorders>
          </w:tcPr>
          <w:p w:rsidR="00A7706D" w:rsidRPr="00E73F65" w:rsidRDefault="00A7706D" w:rsidP="00E400D8">
            <w:pPr>
              <w:spacing w:line="276" w:lineRule="auto"/>
            </w:pPr>
            <w:r w:rsidRPr="00E73F65">
              <w:t>Process optimization</w:t>
            </w:r>
          </w:p>
        </w:tc>
        <w:tc>
          <w:tcPr>
            <w:tcW w:w="4678" w:type="dxa"/>
            <w:tcBorders>
              <w:top w:val="single" w:sz="6" w:space="0" w:color="000000"/>
              <w:left w:val="single" w:sz="6" w:space="0" w:color="000000"/>
              <w:bottom w:val="single" w:sz="6" w:space="0" w:color="000000"/>
              <w:right w:val="single" w:sz="6" w:space="0" w:color="000000"/>
            </w:tcBorders>
          </w:tcPr>
          <w:p w:rsidR="00A7706D" w:rsidRPr="00E73F65" w:rsidRDefault="00A7706D" w:rsidP="00E400D8">
            <w:pPr>
              <w:spacing w:line="276" w:lineRule="auto"/>
            </w:pPr>
            <w:r w:rsidRPr="00E73F65">
              <w:t xml:space="preserve">Introduction, problem formulation, type of optimization problems: linear programming, mixed-integer linear programming, non–linear programming. Implementation and </w:t>
            </w:r>
            <w:r w:rsidRPr="00E73F65">
              <w:lastRenderedPageBreak/>
              <w:t>solving optimization problems using MS-EXCEL and MATLAB.</w:t>
            </w:r>
          </w:p>
        </w:tc>
        <w:tc>
          <w:tcPr>
            <w:tcW w:w="2410" w:type="dxa"/>
            <w:tcBorders>
              <w:top w:val="single" w:sz="6" w:space="0" w:color="000000"/>
              <w:left w:val="single" w:sz="6" w:space="0" w:color="000000"/>
              <w:bottom w:val="single" w:sz="6" w:space="0" w:color="000000"/>
              <w:right w:val="single" w:sz="6" w:space="0" w:color="000000"/>
            </w:tcBorders>
          </w:tcPr>
          <w:p w:rsidR="00A7706D" w:rsidRPr="00E73F65" w:rsidRDefault="00A7706D" w:rsidP="00E400D8">
            <w:pPr>
              <w:spacing w:line="276" w:lineRule="auto"/>
            </w:pPr>
            <w:r w:rsidRPr="00E73F65">
              <w:lastRenderedPageBreak/>
              <w:t>Chapter 24 TB</w:t>
            </w:r>
            <w:r w:rsidR="00431096">
              <w:t xml:space="preserve"> </w:t>
            </w:r>
            <w:r w:rsidRPr="00E73F65">
              <w:t>Additional reference materials will be provided</w:t>
            </w:r>
          </w:p>
        </w:tc>
      </w:tr>
    </w:tbl>
    <w:p w:rsidR="00EB7E1B" w:rsidRDefault="00EB7E1B">
      <w:pPr>
        <w:jc w:val="both"/>
      </w:pPr>
    </w:p>
    <w:p w:rsidR="00AD25E1" w:rsidRDefault="00AD25E1" w:rsidP="00D11053">
      <w:pPr>
        <w:spacing w:after="240"/>
        <w:jc w:val="both"/>
        <w:rPr>
          <w:b/>
          <w:bCs/>
        </w:rPr>
      </w:pPr>
      <w:r>
        <w:rPr>
          <w:b/>
          <w:bCs/>
        </w:rPr>
        <w:t>Evaluation Scheme:</w:t>
      </w:r>
    </w:p>
    <w:tbl>
      <w:tblPr>
        <w:tblW w:w="9634"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694"/>
        <w:gridCol w:w="1276"/>
        <w:gridCol w:w="1559"/>
        <w:gridCol w:w="1837"/>
        <w:gridCol w:w="2268"/>
      </w:tblGrid>
      <w:tr w:rsidR="00DE3D84" w:rsidTr="00F13F7C">
        <w:trPr>
          <w:trHeight w:val="422"/>
          <w:jc w:val="center"/>
        </w:trPr>
        <w:tc>
          <w:tcPr>
            <w:tcW w:w="2694"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EA47BB" w:rsidRDefault="00DE3D84" w:rsidP="00CB5FBD">
            <w:pPr>
              <w:jc w:val="center"/>
              <w:rPr>
                <w:b/>
                <w:bCs/>
              </w:rPr>
            </w:pPr>
            <w:r w:rsidRPr="00EA47BB">
              <w:rPr>
                <w:b/>
                <w:bCs/>
              </w:rPr>
              <w:t>Component</w:t>
            </w:r>
          </w:p>
        </w:tc>
        <w:tc>
          <w:tcPr>
            <w:tcW w:w="1276"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EA47BB" w:rsidRDefault="00DE3D84" w:rsidP="00CB5FBD">
            <w:pPr>
              <w:jc w:val="center"/>
              <w:rPr>
                <w:b/>
                <w:bCs/>
              </w:rPr>
            </w:pPr>
            <w:r w:rsidRPr="00EA47BB">
              <w:rPr>
                <w:b/>
                <w:bCs/>
              </w:rPr>
              <w:t>Duration</w:t>
            </w:r>
          </w:p>
        </w:tc>
        <w:tc>
          <w:tcPr>
            <w:tcW w:w="1559"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EA47BB" w:rsidRDefault="00DE3D84" w:rsidP="00CB5FBD">
            <w:pPr>
              <w:jc w:val="center"/>
              <w:rPr>
                <w:b/>
                <w:bCs/>
              </w:rPr>
            </w:pPr>
            <w:r w:rsidRPr="00EA47BB">
              <w:rPr>
                <w:b/>
                <w:bCs/>
              </w:rPr>
              <w:t>Weightage</w:t>
            </w:r>
            <w:r w:rsidR="008005D9" w:rsidRPr="00EA47BB">
              <w:rPr>
                <w:b/>
                <w:bCs/>
              </w:rPr>
              <w:t xml:space="preserve"> (%)</w:t>
            </w:r>
          </w:p>
        </w:tc>
        <w:tc>
          <w:tcPr>
            <w:tcW w:w="1837"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EA47BB" w:rsidRDefault="00DE3D84" w:rsidP="00CB5FBD">
            <w:pPr>
              <w:jc w:val="center"/>
              <w:rPr>
                <w:b/>
                <w:bCs/>
              </w:rPr>
            </w:pPr>
            <w:r w:rsidRPr="00EA47BB">
              <w:rPr>
                <w:b/>
                <w:bCs/>
              </w:rPr>
              <w:t>Date &amp; Time</w:t>
            </w:r>
          </w:p>
        </w:tc>
        <w:tc>
          <w:tcPr>
            <w:tcW w:w="2268"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EA47BB" w:rsidRDefault="00DE3D84" w:rsidP="00CB5FBD">
            <w:pPr>
              <w:jc w:val="center"/>
              <w:rPr>
                <w:b/>
                <w:bCs/>
              </w:rPr>
            </w:pPr>
            <w:r w:rsidRPr="00EA47BB">
              <w:rPr>
                <w:b/>
                <w:bCs/>
              </w:rPr>
              <w:t>Nature of Component</w:t>
            </w:r>
          </w:p>
        </w:tc>
      </w:tr>
      <w:tr w:rsidR="009B4DE1" w:rsidTr="00F13F7C">
        <w:trPr>
          <w:trHeight w:val="530"/>
          <w:jc w:val="center"/>
        </w:trPr>
        <w:tc>
          <w:tcPr>
            <w:tcW w:w="2694" w:type="dxa"/>
            <w:tcBorders>
              <w:top w:val="single" w:sz="4" w:space="0" w:color="auto"/>
              <w:left w:val="single" w:sz="4" w:space="0" w:color="auto"/>
              <w:bottom w:val="single" w:sz="4" w:space="0" w:color="auto"/>
              <w:right w:val="single" w:sz="4" w:space="0" w:color="auto"/>
            </w:tcBorders>
          </w:tcPr>
          <w:p w:rsidR="009B4DE1" w:rsidRPr="00EA47BB" w:rsidRDefault="00D24984" w:rsidP="00F13F7C">
            <w:pPr>
              <w:ind w:left="-90"/>
            </w:pPr>
            <w:r>
              <w:t>Mid-</w:t>
            </w:r>
            <w:r w:rsidR="009B4DE1" w:rsidRPr="00EA47BB">
              <w:t>Term Exam</w:t>
            </w:r>
          </w:p>
        </w:tc>
        <w:tc>
          <w:tcPr>
            <w:tcW w:w="1276" w:type="dxa"/>
            <w:tcBorders>
              <w:top w:val="single" w:sz="4" w:space="0" w:color="auto"/>
              <w:left w:val="single" w:sz="4" w:space="0" w:color="auto"/>
              <w:bottom w:val="single" w:sz="4" w:space="0" w:color="auto"/>
              <w:right w:val="single" w:sz="4" w:space="0" w:color="auto"/>
            </w:tcBorders>
          </w:tcPr>
          <w:p w:rsidR="009B4DE1" w:rsidRPr="00EA47BB" w:rsidRDefault="00821DBB" w:rsidP="00F13F7C">
            <w:pPr>
              <w:ind w:left="-90"/>
            </w:pPr>
            <w:r w:rsidRPr="00EA47BB">
              <w:t>90 min</w:t>
            </w:r>
          </w:p>
        </w:tc>
        <w:tc>
          <w:tcPr>
            <w:tcW w:w="1559" w:type="dxa"/>
            <w:tcBorders>
              <w:top w:val="single" w:sz="4" w:space="0" w:color="auto"/>
              <w:left w:val="single" w:sz="4" w:space="0" w:color="auto"/>
              <w:bottom w:val="single" w:sz="4" w:space="0" w:color="auto"/>
              <w:right w:val="single" w:sz="4" w:space="0" w:color="auto"/>
            </w:tcBorders>
          </w:tcPr>
          <w:p w:rsidR="009B4DE1" w:rsidRPr="00EA47BB" w:rsidRDefault="009B4DE1" w:rsidP="00F13F7C">
            <w:pPr>
              <w:ind w:left="-90"/>
            </w:pPr>
            <w:r w:rsidRPr="00EA47BB">
              <w:t>2</w:t>
            </w:r>
            <w:r w:rsidR="001B61D9" w:rsidRPr="00EA47BB">
              <w:t>5</w:t>
            </w:r>
          </w:p>
        </w:tc>
        <w:tc>
          <w:tcPr>
            <w:tcW w:w="1837" w:type="dxa"/>
            <w:tcBorders>
              <w:top w:val="single" w:sz="4" w:space="0" w:color="auto"/>
              <w:left w:val="single" w:sz="4" w:space="0" w:color="auto"/>
              <w:bottom w:val="single" w:sz="4" w:space="0" w:color="auto"/>
              <w:right w:val="single" w:sz="4" w:space="0" w:color="auto"/>
            </w:tcBorders>
          </w:tcPr>
          <w:p w:rsidR="00EF31B2" w:rsidRPr="00EA47BB" w:rsidRDefault="0017783C" w:rsidP="00F13F7C">
            <w:pPr>
              <w:ind w:left="-90"/>
            </w:pPr>
            <w:r>
              <w:t>13/03 4.00 - 5.30PM</w:t>
            </w:r>
          </w:p>
        </w:tc>
        <w:tc>
          <w:tcPr>
            <w:tcW w:w="2268" w:type="dxa"/>
            <w:tcBorders>
              <w:top w:val="single" w:sz="4" w:space="0" w:color="auto"/>
              <w:left w:val="single" w:sz="4" w:space="0" w:color="auto"/>
              <w:bottom w:val="single" w:sz="4" w:space="0" w:color="auto"/>
              <w:right w:val="single" w:sz="4" w:space="0" w:color="auto"/>
            </w:tcBorders>
          </w:tcPr>
          <w:p w:rsidR="009B4DE1" w:rsidRPr="00EA47BB" w:rsidRDefault="00D11053" w:rsidP="00F13F7C">
            <w:pPr>
              <w:ind w:left="-90"/>
            </w:pPr>
            <w:r>
              <w:t>Open book</w:t>
            </w:r>
          </w:p>
        </w:tc>
      </w:tr>
      <w:tr w:rsidR="00D11053" w:rsidTr="00F13F7C">
        <w:trPr>
          <w:trHeight w:val="530"/>
          <w:jc w:val="center"/>
        </w:trPr>
        <w:tc>
          <w:tcPr>
            <w:tcW w:w="2694" w:type="dxa"/>
            <w:tcBorders>
              <w:top w:val="single" w:sz="4" w:space="0" w:color="auto"/>
              <w:left w:val="single" w:sz="4" w:space="0" w:color="auto"/>
              <w:bottom w:val="single" w:sz="4" w:space="0" w:color="auto"/>
              <w:right w:val="single" w:sz="4" w:space="0" w:color="auto"/>
            </w:tcBorders>
          </w:tcPr>
          <w:p w:rsidR="00D11053" w:rsidRPr="00D11053" w:rsidRDefault="00D11053" w:rsidP="00F13F7C">
            <w:pPr>
              <w:ind w:left="-90"/>
            </w:pPr>
            <w:r w:rsidRPr="00D11053">
              <w:t>Comprehensive Exam</w:t>
            </w:r>
          </w:p>
        </w:tc>
        <w:tc>
          <w:tcPr>
            <w:tcW w:w="1276" w:type="dxa"/>
            <w:tcBorders>
              <w:top w:val="single" w:sz="4" w:space="0" w:color="auto"/>
              <w:left w:val="single" w:sz="4" w:space="0" w:color="auto"/>
              <w:bottom w:val="single" w:sz="4" w:space="0" w:color="auto"/>
              <w:right w:val="single" w:sz="4" w:space="0" w:color="auto"/>
            </w:tcBorders>
          </w:tcPr>
          <w:p w:rsidR="00D11053" w:rsidRPr="00D11053" w:rsidRDefault="00D11053" w:rsidP="00F13F7C">
            <w:pPr>
              <w:ind w:left="-90"/>
            </w:pPr>
            <w:r>
              <w:t>180 min</w:t>
            </w:r>
          </w:p>
        </w:tc>
        <w:tc>
          <w:tcPr>
            <w:tcW w:w="1559" w:type="dxa"/>
            <w:tcBorders>
              <w:top w:val="single" w:sz="4" w:space="0" w:color="auto"/>
              <w:left w:val="single" w:sz="4" w:space="0" w:color="auto"/>
              <w:bottom w:val="single" w:sz="4" w:space="0" w:color="auto"/>
              <w:right w:val="single" w:sz="4" w:space="0" w:color="auto"/>
            </w:tcBorders>
          </w:tcPr>
          <w:p w:rsidR="00D11053" w:rsidRPr="00D11053" w:rsidRDefault="00D11053" w:rsidP="00F13F7C">
            <w:pPr>
              <w:ind w:left="-90"/>
            </w:pPr>
            <w:r>
              <w:t>35</w:t>
            </w:r>
          </w:p>
        </w:tc>
        <w:tc>
          <w:tcPr>
            <w:tcW w:w="1837" w:type="dxa"/>
            <w:tcBorders>
              <w:top w:val="single" w:sz="4" w:space="0" w:color="auto"/>
              <w:left w:val="single" w:sz="4" w:space="0" w:color="auto"/>
              <w:bottom w:val="single" w:sz="4" w:space="0" w:color="auto"/>
              <w:right w:val="single" w:sz="4" w:space="0" w:color="auto"/>
            </w:tcBorders>
          </w:tcPr>
          <w:p w:rsidR="00D11053" w:rsidRPr="00D11053" w:rsidRDefault="0017783C" w:rsidP="00F13F7C">
            <w:pPr>
              <w:ind w:left="-90"/>
            </w:pPr>
            <w:r>
              <w:t>09/05 AN</w:t>
            </w:r>
            <w:bookmarkStart w:id="0" w:name="_GoBack"/>
            <w:bookmarkEnd w:id="0"/>
          </w:p>
        </w:tc>
        <w:tc>
          <w:tcPr>
            <w:tcW w:w="2268" w:type="dxa"/>
            <w:tcBorders>
              <w:top w:val="single" w:sz="4" w:space="0" w:color="auto"/>
              <w:left w:val="single" w:sz="4" w:space="0" w:color="auto"/>
              <w:bottom w:val="single" w:sz="4" w:space="0" w:color="auto"/>
              <w:right w:val="single" w:sz="4" w:space="0" w:color="auto"/>
            </w:tcBorders>
          </w:tcPr>
          <w:p w:rsidR="00D11053" w:rsidRPr="00D11053" w:rsidRDefault="00F13F7C" w:rsidP="00F13F7C">
            <w:pPr>
              <w:ind w:left="-90"/>
            </w:pPr>
            <w:r>
              <w:t>Closed book (15%)</w:t>
            </w:r>
            <w:r w:rsidR="00D11053">
              <w:t xml:space="preserve"> Open book (20%)</w:t>
            </w:r>
          </w:p>
        </w:tc>
      </w:tr>
      <w:tr w:rsidR="00D11053" w:rsidTr="00F13F7C">
        <w:trPr>
          <w:trHeight w:val="530"/>
          <w:jc w:val="center"/>
        </w:trPr>
        <w:tc>
          <w:tcPr>
            <w:tcW w:w="2694" w:type="dxa"/>
            <w:tcBorders>
              <w:top w:val="single" w:sz="4" w:space="0" w:color="auto"/>
              <w:left w:val="single" w:sz="4" w:space="0" w:color="auto"/>
              <w:bottom w:val="single" w:sz="4" w:space="0" w:color="auto"/>
              <w:right w:val="single" w:sz="4" w:space="0" w:color="auto"/>
            </w:tcBorders>
          </w:tcPr>
          <w:p w:rsidR="00D11053" w:rsidRPr="003F235B" w:rsidRDefault="00D11053" w:rsidP="00F13F7C">
            <w:pPr>
              <w:ind w:left="-113" w:right="40"/>
            </w:pPr>
            <w:r w:rsidRPr="003F235B">
              <w:t>Assignments (3)</w:t>
            </w:r>
          </w:p>
        </w:tc>
        <w:tc>
          <w:tcPr>
            <w:tcW w:w="1276" w:type="dxa"/>
            <w:tcBorders>
              <w:top w:val="single" w:sz="4" w:space="0" w:color="auto"/>
              <w:left w:val="single" w:sz="4" w:space="0" w:color="auto"/>
              <w:bottom w:val="single" w:sz="4" w:space="0" w:color="auto"/>
              <w:right w:val="single" w:sz="4" w:space="0" w:color="auto"/>
            </w:tcBorders>
          </w:tcPr>
          <w:p w:rsidR="00D11053" w:rsidRPr="003F235B" w:rsidRDefault="00D11053" w:rsidP="00F13F7C">
            <w:pPr>
              <w:ind w:left="-110"/>
            </w:pPr>
            <w:r>
              <w:t>TBA</w:t>
            </w:r>
          </w:p>
        </w:tc>
        <w:tc>
          <w:tcPr>
            <w:tcW w:w="1559" w:type="dxa"/>
            <w:tcBorders>
              <w:top w:val="single" w:sz="4" w:space="0" w:color="auto"/>
              <w:left w:val="single" w:sz="4" w:space="0" w:color="auto"/>
              <w:bottom w:val="single" w:sz="4" w:space="0" w:color="auto"/>
              <w:right w:val="single" w:sz="4" w:space="0" w:color="auto"/>
            </w:tcBorders>
          </w:tcPr>
          <w:p w:rsidR="00D11053" w:rsidRPr="003F235B" w:rsidRDefault="00D11053" w:rsidP="00F13F7C">
            <w:pPr>
              <w:ind w:left="-113"/>
            </w:pPr>
            <w:r>
              <w:t>25</w:t>
            </w:r>
          </w:p>
        </w:tc>
        <w:tc>
          <w:tcPr>
            <w:tcW w:w="1837" w:type="dxa"/>
            <w:tcBorders>
              <w:top w:val="single" w:sz="4" w:space="0" w:color="auto"/>
              <w:left w:val="single" w:sz="4" w:space="0" w:color="auto"/>
              <w:bottom w:val="single" w:sz="4" w:space="0" w:color="auto"/>
              <w:right w:val="single" w:sz="4" w:space="0" w:color="auto"/>
            </w:tcBorders>
          </w:tcPr>
          <w:p w:rsidR="00D11053" w:rsidRPr="003F235B" w:rsidRDefault="00D11053" w:rsidP="00F13F7C">
            <w:pPr>
              <w:ind w:left="-118"/>
            </w:pPr>
            <w:r w:rsidRPr="003F235B">
              <w:t>TBA</w:t>
            </w:r>
          </w:p>
        </w:tc>
        <w:tc>
          <w:tcPr>
            <w:tcW w:w="2268" w:type="dxa"/>
            <w:tcBorders>
              <w:top w:val="single" w:sz="4" w:space="0" w:color="auto"/>
              <w:left w:val="single" w:sz="4" w:space="0" w:color="auto"/>
              <w:bottom w:val="single" w:sz="4" w:space="0" w:color="auto"/>
              <w:right w:val="single" w:sz="4" w:space="0" w:color="auto"/>
            </w:tcBorders>
          </w:tcPr>
          <w:p w:rsidR="00D11053" w:rsidRDefault="00D11053" w:rsidP="00F13F7C">
            <w:pPr>
              <w:ind w:left="-104"/>
            </w:pPr>
            <w:r w:rsidRPr="003F235B">
              <w:t xml:space="preserve">Open </w:t>
            </w:r>
            <w:r>
              <w:t>b</w:t>
            </w:r>
            <w:r w:rsidRPr="003F235B">
              <w:t>ook</w:t>
            </w:r>
          </w:p>
        </w:tc>
      </w:tr>
      <w:tr w:rsidR="00D11053" w:rsidTr="00F13F7C">
        <w:trPr>
          <w:trHeight w:val="530"/>
          <w:jc w:val="center"/>
        </w:trPr>
        <w:tc>
          <w:tcPr>
            <w:tcW w:w="2694" w:type="dxa"/>
            <w:tcBorders>
              <w:top w:val="single" w:sz="4" w:space="0" w:color="auto"/>
              <w:left w:val="single" w:sz="4" w:space="0" w:color="auto"/>
              <w:bottom w:val="single" w:sz="4" w:space="0" w:color="auto"/>
              <w:right w:val="single" w:sz="4" w:space="0" w:color="auto"/>
            </w:tcBorders>
          </w:tcPr>
          <w:p w:rsidR="00D11053" w:rsidRPr="00B90AF0" w:rsidRDefault="00D11053" w:rsidP="00F13F7C">
            <w:pPr>
              <w:ind w:left="-113" w:right="40"/>
            </w:pPr>
            <w:r>
              <w:t>Continuous A</w:t>
            </w:r>
            <w:r w:rsidRPr="00D11053">
              <w:t>ssessment</w:t>
            </w:r>
          </w:p>
        </w:tc>
        <w:tc>
          <w:tcPr>
            <w:tcW w:w="1276" w:type="dxa"/>
            <w:tcBorders>
              <w:top w:val="single" w:sz="4" w:space="0" w:color="auto"/>
              <w:left w:val="single" w:sz="4" w:space="0" w:color="auto"/>
              <w:bottom w:val="single" w:sz="4" w:space="0" w:color="auto"/>
              <w:right w:val="single" w:sz="4" w:space="0" w:color="auto"/>
            </w:tcBorders>
          </w:tcPr>
          <w:p w:rsidR="00D11053" w:rsidRPr="00B90AF0" w:rsidRDefault="00D11053" w:rsidP="00F13F7C">
            <w:pPr>
              <w:ind w:left="-110"/>
            </w:pPr>
            <w:r w:rsidRPr="00B90AF0">
              <w:t>TBA</w:t>
            </w:r>
          </w:p>
        </w:tc>
        <w:tc>
          <w:tcPr>
            <w:tcW w:w="1559" w:type="dxa"/>
            <w:tcBorders>
              <w:top w:val="single" w:sz="4" w:space="0" w:color="auto"/>
              <w:left w:val="single" w:sz="4" w:space="0" w:color="auto"/>
              <w:bottom w:val="single" w:sz="4" w:space="0" w:color="auto"/>
              <w:right w:val="single" w:sz="4" w:space="0" w:color="auto"/>
            </w:tcBorders>
          </w:tcPr>
          <w:p w:rsidR="00D11053" w:rsidRPr="00B90AF0" w:rsidRDefault="00D11053" w:rsidP="00F13F7C">
            <w:pPr>
              <w:ind w:left="-113"/>
            </w:pPr>
            <w:r>
              <w:t>15</w:t>
            </w:r>
          </w:p>
        </w:tc>
        <w:tc>
          <w:tcPr>
            <w:tcW w:w="1837" w:type="dxa"/>
            <w:tcBorders>
              <w:top w:val="single" w:sz="4" w:space="0" w:color="auto"/>
              <w:left w:val="single" w:sz="4" w:space="0" w:color="auto"/>
              <w:bottom w:val="single" w:sz="4" w:space="0" w:color="auto"/>
              <w:right w:val="single" w:sz="4" w:space="0" w:color="auto"/>
            </w:tcBorders>
          </w:tcPr>
          <w:p w:rsidR="00D11053" w:rsidRPr="00B90AF0" w:rsidRDefault="00D11053" w:rsidP="00F13F7C">
            <w:pPr>
              <w:ind w:left="-118"/>
            </w:pPr>
            <w:r>
              <w:t>TBA</w:t>
            </w:r>
          </w:p>
        </w:tc>
        <w:tc>
          <w:tcPr>
            <w:tcW w:w="2268" w:type="dxa"/>
            <w:tcBorders>
              <w:top w:val="single" w:sz="4" w:space="0" w:color="auto"/>
              <w:left w:val="single" w:sz="4" w:space="0" w:color="auto"/>
              <w:bottom w:val="single" w:sz="4" w:space="0" w:color="auto"/>
              <w:right w:val="single" w:sz="4" w:space="0" w:color="auto"/>
            </w:tcBorders>
          </w:tcPr>
          <w:p w:rsidR="00D11053" w:rsidRPr="00B90AF0" w:rsidRDefault="00D11053" w:rsidP="00F13F7C">
            <w:pPr>
              <w:ind w:left="-104"/>
            </w:pPr>
            <w:r>
              <w:t>Open book</w:t>
            </w:r>
          </w:p>
        </w:tc>
      </w:tr>
    </w:tbl>
    <w:p w:rsidR="00CB5FBD" w:rsidRDefault="00CB5FBD" w:rsidP="00CB5FBD">
      <w:pPr>
        <w:spacing w:before="240" w:after="240"/>
        <w:jc w:val="both"/>
        <w:rPr>
          <w:b/>
          <w:sz w:val="22"/>
          <w:szCs w:val="22"/>
        </w:rPr>
      </w:pPr>
      <w:r>
        <w:rPr>
          <w:b/>
        </w:rPr>
        <w:t xml:space="preserve">Chamber Consultation Hour: </w:t>
      </w:r>
      <w:r>
        <w:rPr>
          <w:sz w:val="22"/>
          <w:szCs w:val="22"/>
        </w:rPr>
        <w:t>TBA</w:t>
      </w:r>
    </w:p>
    <w:p w:rsidR="00CB5FBD" w:rsidRDefault="00CB5FBD" w:rsidP="00CB5FBD">
      <w:pPr>
        <w:jc w:val="both"/>
        <w:rPr>
          <w:sz w:val="22"/>
          <w:szCs w:val="22"/>
        </w:rPr>
      </w:pPr>
      <w:r>
        <w:rPr>
          <w:b/>
          <w:sz w:val="22"/>
          <w:szCs w:val="22"/>
        </w:rPr>
        <w:t xml:space="preserve">Make-up Policy: </w:t>
      </w:r>
      <w:r>
        <w:rPr>
          <w:sz w:val="22"/>
          <w:szCs w:val="22"/>
        </w:rPr>
        <w:t xml:space="preserve">Make-up is granted only for genuine cases with valid justifications at the discretion of the IC. A prior permission from the IC is required. </w:t>
      </w:r>
      <w:r w:rsidRPr="00CB5FBD">
        <w:rPr>
          <w:sz w:val="22"/>
          <w:szCs w:val="22"/>
        </w:rPr>
        <w:t>Decision of the IC will be final.</w:t>
      </w:r>
    </w:p>
    <w:p w:rsidR="00CB5FBD" w:rsidRDefault="00CB5FBD" w:rsidP="00CB5FBD">
      <w:pPr>
        <w:jc w:val="both"/>
        <w:rPr>
          <w:sz w:val="22"/>
          <w:szCs w:val="22"/>
        </w:rPr>
      </w:pPr>
      <w:r>
        <w:rPr>
          <w:sz w:val="22"/>
          <w:szCs w:val="22"/>
        </w:rPr>
        <w:t xml:space="preserve">There will be </w:t>
      </w:r>
      <w:r w:rsidRPr="00CB5FBD">
        <w:rPr>
          <w:sz w:val="22"/>
          <w:szCs w:val="22"/>
        </w:rPr>
        <w:t>NO</w:t>
      </w:r>
      <w:r>
        <w:rPr>
          <w:sz w:val="22"/>
          <w:szCs w:val="22"/>
        </w:rPr>
        <w:t xml:space="preserve"> provision for Make-up w.r.t. assignments, continuous assessments, and tutorial sessions.</w:t>
      </w:r>
    </w:p>
    <w:p w:rsidR="00CB5FBD" w:rsidRDefault="00CB5FBD" w:rsidP="00CB5FBD">
      <w:pPr>
        <w:jc w:val="both"/>
        <w:rPr>
          <w:sz w:val="22"/>
          <w:szCs w:val="22"/>
        </w:rPr>
      </w:pPr>
    </w:p>
    <w:p w:rsidR="00CB5FBD" w:rsidRDefault="00CB5FBD" w:rsidP="00CB5FBD">
      <w:pPr>
        <w:jc w:val="both"/>
        <w:rPr>
          <w:b/>
        </w:rPr>
      </w:pPr>
      <w:r>
        <w:rPr>
          <w:b/>
          <w:sz w:val="22"/>
          <w:szCs w:val="22"/>
        </w:rPr>
        <w:t>Academic Honesty and Integrity Policy:</w:t>
      </w:r>
      <w:r>
        <w:rPr>
          <w:b/>
        </w:rPr>
        <w:t xml:space="preserve"> </w:t>
      </w:r>
      <w:r>
        <w:t>Academic honesty and integrity are to be maintained by all the students throughout the semester and no type of academic dishonesty is acceptable.</w:t>
      </w:r>
    </w:p>
    <w:p w:rsidR="00CB5FBD" w:rsidRDefault="00CB5FBD" w:rsidP="00CB5FBD">
      <w:pPr>
        <w:jc w:val="right"/>
        <w:rPr>
          <w:sz w:val="22"/>
          <w:szCs w:val="22"/>
        </w:rPr>
      </w:pPr>
      <w:r>
        <w:rPr>
          <w:sz w:val="22"/>
          <w:szCs w:val="22"/>
        </w:rPr>
        <w:t xml:space="preserve">                                                                                                                               </w:t>
      </w:r>
      <w:r>
        <w:rPr>
          <w:noProof/>
          <w:sz w:val="22"/>
          <w:szCs w:val="22"/>
          <w:lang w:val="en-IN" w:eastAsia="en-IN"/>
        </w:rPr>
        <w:drawing>
          <wp:inline distT="0" distB="0" distL="0" distR="0" wp14:anchorId="20F7528B" wp14:editId="4B26592A">
            <wp:extent cx="1582310" cy="691764"/>
            <wp:effectExtent l="0" t="0" r="0" b="0"/>
            <wp:docPr id="5" name="image1.png" descr="C:\Users\Arnab\OneDrive - hyderabad.bits-pilani.ac.in\Arnab\signature.png"/>
            <wp:cNvGraphicFramePr/>
            <a:graphic xmlns:a="http://schemas.openxmlformats.org/drawingml/2006/main">
              <a:graphicData uri="http://schemas.openxmlformats.org/drawingml/2006/picture">
                <pic:pic xmlns:pic="http://schemas.openxmlformats.org/drawingml/2006/picture">
                  <pic:nvPicPr>
                    <pic:cNvPr id="0" name="image1.png" descr="C:\Users\Arnab\OneDrive - hyderabad.bits-pilani.ac.in\Arnab\signature.png"/>
                    <pic:cNvPicPr preferRelativeResize="0"/>
                  </pic:nvPicPr>
                  <pic:blipFill>
                    <a:blip r:embed="rId8"/>
                    <a:srcRect/>
                    <a:stretch>
                      <a:fillRect/>
                    </a:stretch>
                  </pic:blipFill>
                  <pic:spPr>
                    <a:xfrm>
                      <a:off x="0" y="0"/>
                      <a:ext cx="1594334" cy="697021"/>
                    </a:xfrm>
                    <a:prstGeom prst="rect">
                      <a:avLst/>
                    </a:prstGeom>
                    <a:ln/>
                  </pic:spPr>
                </pic:pic>
              </a:graphicData>
            </a:graphic>
          </wp:inline>
        </w:drawing>
      </w:r>
    </w:p>
    <w:p w:rsidR="00CB5FBD" w:rsidRPr="00F13F7C" w:rsidRDefault="00CB5FBD" w:rsidP="00CB5FBD">
      <w:pPr>
        <w:jc w:val="right"/>
        <w:rPr>
          <w:b/>
          <w:sz w:val="28"/>
          <w:szCs w:val="32"/>
        </w:rPr>
      </w:pPr>
      <w:r w:rsidRPr="00F13F7C">
        <w:rPr>
          <w:b/>
          <w:sz w:val="28"/>
          <w:szCs w:val="32"/>
        </w:rPr>
        <w:t>Dr. Arnab Dutta</w:t>
      </w:r>
    </w:p>
    <w:p w:rsidR="00CB5FBD" w:rsidRPr="00F13F7C" w:rsidRDefault="00CB5FBD" w:rsidP="00CB5FBD">
      <w:pPr>
        <w:pStyle w:val="Heading6"/>
        <w:jc w:val="right"/>
        <w:rPr>
          <w:rFonts w:ascii="Times New Roman" w:hAnsi="Times New Roman"/>
          <w:b/>
          <w:color w:val="000000" w:themeColor="text1"/>
          <w:sz w:val="28"/>
          <w:szCs w:val="32"/>
        </w:rPr>
      </w:pPr>
      <w:r w:rsidRPr="00F13F7C">
        <w:rPr>
          <w:rFonts w:ascii="Times New Roman" w:hAnsi="Times New Roman"/>
          <w:b/>
          <w:color w:val="000000" w:themeColor="text1"/>
          <w:sz w:val="28"/>
          <w:szCs w:val="32"/>
        </w:rPr>
        <w:t>Instructor-in-charge</w:t>
      </w:r>
    </w:p>
    <w:p w:rsidR="00CB5FBD" w:rsidRPr="00F13F7C" w:rsidRDefault="00CB5FBD" w:rsidP="00CB5FBD">
      <w:pPr>
        <w:jc w:val="right"/>
        <w:rPr>
          <w:b/>
          <w:sz w:val="28"/>
          <w:szCs w:val="32"/>
        </w:rPr>
      </w:pPr>
      <w:r w:rsidRPr="00F13F7C">
        <w:rPr>
          <w:b/>
          <w:sz w:val="28"/>
          <w:szCs w:val="32"/>
        </w:rPr>
        <w:t>CHE F343</w:t>
      </w:r>
    </w:p>
    <w:p w:rsidR="00CB5FBD" w:rsidRDefault="00CB5FBD" w:rsidP="00CB5FBD">
      <w:pPr>
        <w:jc w:val="right"/>
        <w:rPr>
          <w:sz w:val="22"/>
          <w:szCs w:val="22"/>
        </w:rPr>
      </w:pPr>
    </w:p>
    <w:sectPr w:rsidR="00CB5FBD" w:rsidSect="00562598">
      <w:headerReference w:type="default" r:id="rId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2EB" w:rsidRDefault="00F452EB" w:rsidP="00EB2F06">
      <w:r>
        <w:separator/>
      </w:r>
    </w:p>
  </w:endnote>
  <w:endnote w:type="continuationSeparator" w:id="0">
    <w:p w:rsidR="00F452EB" w:rsidRDefault="00F452EB"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517994831"/>
      <w:docPartObj>
        <w:docPartGallery w:val="Page Numbers (Bottom of Page)"/>
        <w:docPartUnique/>
      </w:docPartObj>
    </w:sdtPr>
    <w:sdtEndPr/>
    <w:sdtContent>
      <w:sdt>
        <w:sdtPr>
          <w:rPr>
            <w:sz w:val="20"/>
          </w:rPr>
          <w:id w:val="1728636285"/>
          <w:docPartObj>
            <w:docPartGallery w:val="Page Numbers (Top of Page)"/>
            <w:docPartUnique/>
          </w:docPartObj>
        </w:sdtPr>
        <w:sdtEndPr/>
        <w:sdtContent>
          <w:p w:rsidR="00F13F7C" w:rsidRPr="00F13F7C" w:rsidRDefault="00F13F7C" w:rsidP="00F13F7C">
            <w:pPr>
              <w:pStyle w:val="Footer"/>
              <w:jc w:val="right"/>
              <w:rPr>
                <w:sz w:val="20"/>
              </w:rPr>
            </w:pPr>
            <w:r w:rsidRPr="00F13F7C">
              <w:rPr>
                <w:sz w:val="20"/>
              </w:rPr>
              <w:t xml:space="preserve">Page </w:t>
            </w:r>
            <w:r w:rsidRPr="00F13F7C">
              <w:rPr>
                <w:bCs/>
                <w:sz w:val="20"/>
              </w:rPr>
              <w:fldChar w:fldCharType="begin"/>
            </w:r>
            <w:r w:rsidRPr="00F13F7C">
              <w:rPr>
                <w:bCs/>
                <w:sz w:val="20"/>
              </w:rPr>
              <w:instrText xml:space="preserve"> PAGE </w:instrText>
            </w:r>
            <w:r w:rsidRPr="00F13F7C">
              <w:rPr>
                <w:bCs/>
                <w:sz w:val="20"/>
              </w:rPr>
              <w:fldChar w:fldCharType="separate"/>
            </w:r>
            <w:r w:rsidR="0017783C">
              <w:rPr>
                <w:bCs/>
                <w:noProof/>
                <w:sz w:val="20"/>
              </w:rPr>
              <w:t>3</w:t>
            </w:r>
            <w:r w:rsidRPr="00F13F7C">
              <w:rPr>
                <w:bCs/>
                <w:sz w:val="20"/>
              </w:rPr>
              <w:fldChar w:fldCharType="end"/>
            </w:r>
            <w:r w:rsidRPr="00F13F7C">
              <w:rPr>
                <w:sz w:val="20"/>
              </w:rPr>
              <w:t xml:space="preserve"> of </w:t>
            </w:r>
            <w:r w:rsidRPr="00F13F7C">
              <w:rPr>
                <w:bCs/>
                <w:sz w:val="20"/>
              </w:rPr>
              <w:fldChar w:fldCharType="begin"/>
            </w:r>
            <w:r w:rsidRPr="00F13F7C">
              <w:rPr>
                <w:bCs/>
                <w:sz w:val="20"/>
              </w:rPr>
              <w:instrText xml:space="preserve"> NUMPAGES  </w:instrText>
            </w:r>
            <w:r w:rsidRPr="00F13F7C">
              <w:rPr>
                <w:bCs/>
                <w:sz w:val="20"/>
              </w:rPr>
              <w:fldChar w:fldCharType="separate"/>
            </w:r>
            <w:r w:rsidR="0017783C">
              <w:rPr>
                <w:bCs/>
                <w:noProof/>
                <w:sz w:val="20"/>
              </w:rPr>
              <w:t>3</w:t>
            </w:r>
            <w:r w:rsidRPr="00F13F7C">
              <w:rPr>
                <w:bCs/>
                <w:sz w:val="20"/>
              </w:rPr>
              <w:fldChar w:fldCharType="end"/>
            </w:r>
          </w:p>
        </w:sdtContent>
      </w:sdt>
    </w:sdtContent>
  </w:sdt>
  <w:p w:rsidR="00DA1841" w:rsidRDefault="00DA18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2EB" w:rsidRDefault="00F452EB" w:rsidP="00EB2F06">
      <w:r>
        <w:separator/>
      </w:r>
    </w:p>
  </w:footnote>
  <w:footnote w:type="continuationSeparator" w:id="0">
    <w:p w:rsidR="00F452EB" w:rsidRDefault="00F452EB"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4C0CEF"/>
    <w:multiLevelType w:val="hybridMultilevel"/>
    <w:tmpl w:val="D6529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BC3D79"/>
    <w:multiLevelType w:val="hybridMultilevel"/>
    <w:tmpl w:val="F3D84C9E"/>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8B6956"/>
    <w:multiLevelType w:val="hybridMultilevel"/>
    <w:tmpl w:val="B8B69D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923DB1"/>
    <w:multiLevelType w:val="hybridMultilevel"/>
    <w:tmpl w:val="5B5C3F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e1NANBU0MzA3NDJR2l4NTi4sz8PJAC41oAYzRHhCwAAAA="/>
  </w:docVars>
  <w:rsids>
    <w:rsidRoot w:val="00FB4DE4"/>
    <w:rsid w:val="000008C6"/>
    <w:rsid w:val="0003493F"/>
    <w:rsid w:val="0005009D"/>
    <w:rsid w:val="000510F2"/>
    <w:rsid w:val="00055BC8"/>
    <w:rsid w:val="000A4CE9"/>
    <w:rsid w:val="000B0AE5"/>
    <w:rsid w:val="000D0C39"/>
    <w:rsid w:val="000E274A"/>
    <w:rsid w:val="00105210"/>
    <w:rsid w:val="0011683D"/>
    <w:rsid w:val="0014705D"/>
    <w:rsid w:val="0015358B"/>
    <w:rsid w:val="00167B88"/>
    <w:rsid w:val="0017783C"/>
    <w:rsid w:val="00186CD7"/>
    <w:rsid w:val="001B61D9"/>
    <w:rsid w:val="001C3779"/>
    <w:rsid w:val="001C42EA"/>
    <w:rsid w:val="001F57BD"/>
    <w:rsid w:val="0021277E"/>
    <w:rsid w:val="00213AEA"/>
    <w:rsid w:val="00217EB9"/>
    <w:rsid w:val="00223681"/>
    <w:rsid w:val="00230BE6"/>
    <w:rsid w:val="00234C35"/>
    <w:rsid w:val="00234C47"/>
    <w:rsid w:val="00240A50"/>
    <w:rsid w:val="00251FD3"/>
    <w:rsid w:val="00255449"/>
    <w:rsid w:val="00256511"/>
    <w:rsid w:val="00264C3E"/>
    <w:rsid w:val="002731DF"/>
    <w:rsid w:val="00287C47"/>
    <w:rsid w:val="002915BE"/>
    <w:rsid w:val="0029648E"/>
    <w:rsid w:val="002B363F"/>
    <w:rsid w:val="002D24C4"/>
    <w:rsid w:val="002E4B2C"/>
    <w:rsid w:val="002F1369"/>
    <w:rsid w:val="003037D6"/>
    <w:rsid w:val="00334804"/>
    <w:rsid w:val="00343D10"/>
    <w:rsid w:val="003558C3"/>
    <w:rsid w:val="003D6534"/>
    <w:rsid w:val="003D6BA8"/>
    <w:rsid w:val="003F66A8"/>
    <w:rsid w:val="00413221"/>
    <w:rsid w:val="00431096"/>
    <w:rsid w:val="00431B78"/>
    <w:rsid w:val="00440DC0"/>
    <w:rsid w:val="004571B3"/>
    <w:rsid w:val="004574B4"/>
    <w:rsid w:val="004636AF"/>
    <w:rsid w:val="004A7BB2"/>
    <w:rsid w:val="004D7806"/>
    <w:rsid w:val="004E0EE4"/>
    <w:rsid w:val="004E7B1D"/>
    <w:rsid w:val="004F18EF"/>
    <w:rsid w:val="00507883"/>
    <w:rsid w:val="00507A43"/>
    <w:rsid w:val="0051535D"/>
    <w:rsid w:val="005237AE"/>
    <w:rsid w:val="00525003"/>
    <w:rsid w:val="0052536B"/>
    <w:rsid w:val="00554ED0"/>
    <w:rsid w:val="0055525D"/>
    <w:rsid w:val="00561830"/>
    <w:rsid w:val="00562598"/>
    <w:rsid w:val="00562AB6"/>
    <w:rsid w:val="00576A69"/>
    <w:rsid w:val="005775FB"/>
    <w:rsid w:val="00591974"/>
    <w:rsid w:val="005B0A4F"/>
    <w:rsid w:val="005C5B22"/>
    <w:rsid w:val="005C6693"/>
    <w:rsid w:val="005E3795"/>
    <w:rsid w:val="00610F46"/>
    <w:rsid w:val="006358DE"/>
    <w:rsid w:val="00670BDE"/>
    <w:rsid w:val="00691599"/>
    <w:rsid w:val="006B6586"/>
    <w:rsid w:val="006E21CF"/>
    <w:rsid w:val="006F17A6"/>
    <w:rsid w:val="006F62FD"/>
    <w:rsid w:val="00723F6F"/>
    <w:rsid w:val="007543E4"/>
    <w:rsid w:val="007C0F15"/>
    <w:rsid w:val="007D221C"/>
    <w:rsid w:val="007D58BE"/>
    <w:rsid w:val="007E402E"/>
    <w:rsid w:val="007F0575"/>
    <w:rsid w:val="008005D9"/>
    <w:rsid w:val="00821DBB"/>
    <w:rsid w:val="00831DD5"/>
    <w:rsid w:val="00841CDD"/>
    <w:rsid w:val="00842D0B"/>
    <w:rsid w:val="00846362"/>
    <w:rsid w:val="00861CDA"/>
    <w:rsid w:val="0089688E"/>
    <w:rsid w:val="008A2200"/>
    <w:rsid w:val="008E1C92"/>
    <w:rsid w:val="008F53BD"/>
    <w:rsid w:val="00931570"/>
    <w:rsid w:val="00932A04"/>
    <w:rsid w:val="0097488C"/>
    <w:rsid w:val="00983916"/>
    <w:rsid w:val="009865FC"/>
    <w:rsid w:val="009A17C5"/>
    <w:rsid w:val="009B0C64"/>
    <w:rsid w:val="009B48FD"/>
    <w:rsid w:val="009B4DE1"/>
    <w:rsid w:val="009B553E"/>
    <w:rsid w:val="009E2207"/>
    <w:rsid w:val="00A0223E"/>
    <w:rsid w:val="00A06489"/>
    <w:rsid w:val="00A443C5"/>
    <w:rsid w:val="00A44798"/>
    <w:rsid w:val="00A65B5F"/>
    <w:rsid w:val="00A7706D"/>
    <w:rsid w:val="00AC6B8B"/>
    <w:rsid w:val="00AD256A"/>
    <w:rsid w:val="00AD25E1"/>
    <w:rsid w:val="00AD671E"/>
    <w:rsid w:val="00AF125F"/>
    <w:rsid w:val="00B23878"/>
    <w:rsid w:val="00B2596E"/>
    <w:rsid w:val="00B36D0E"/>
    <w:rsid w:val="00B55284"/>
    <w:rsid w:val="00B6678A"/>
    <w:rsid w:val="00B86684"/>
    <w:rsid w:val="00B91100"/>
    <w:rsid w:val="00BA568D"/>
    <w:rsid w:val="00C21D70"/>
    <w:rsid w:val="00C338D9"/>
    <w:rsid w:val="00C55337"/>
    <w:rsid w:val="00C6663B"/>
    <w:rsid w:val="00C76252"/>
    <w:rsid w:val="00CB5FBD"/>
    <w:rsid w:val="00CC0AE4"/>
    <w:rsid w:val="00CC0B54"/>
    <w:rsid w:val="00CC232F"/>
    <w:rsid w:val="00CC381E"/>
    <w:rsid w:val="00CC5DBC"/>
    <w:rsid w:val="00CE6050"/>
    <w:rsid w:val="00CF21AC"/>
    <w:rsid w:val="00CF2DA4"/>
    <w:rsid w:val="00D036CE"/>
    <w:rsid w:val="00D11053"/>
    <w:rsid w:val="00D14CB2"/>
    <w:rsid w:val="00D15EF7"/>
    <w:rsid w:val="00D24984"/>
    <w:rsid w:val="00D26693"/>
    <w:rsid w:val="00D41A3E"/>
    <w:rsid w:val="00D55A6E"/>
    <w:rsid w:val="00D9465C"/>
    <w:rsid w:val="00D94A7C"/>
    <w:rsid w:val="00DA1841"/>
    <w:rsid w:val="00DB7398"/>
    <w:rsid w:val="00DD16A3"/>
    <w:rsid w:val="00DD7A77"/>
    <w:rsid w:val="00DE3D84"/>
    <w:rsid w:val="00E11F9C"/>
    <w:rsid w:val="00E22052"/>
    <w:rsid w:val="00E400D8"/>
    <w:rsid w:val="00E61C30"/>
    <w:rsid w:val="00E675E1"/>
    <w:rsid w:val="00E73F65"/>
    <w:rsid w:val="00E754E7"/>
    <w:rsid w:val="00E76FB1"/>
    <w:rsid w:val="00EA47BB"/>
    <w:rsid w:val="00EA631D"/>
    <w:rsid w:val="00EB2F06"/>
    <w:rsid w:val="00EB7E1B"/>
    <w:rsid w:val="00ED2F9D"/>
    <w:rsid w:val="00EE1645"/>
    <w:rsid w:val="00EF31B2"/>
    <w:rsid w:val="00F00803"/>
    <w:rsid w:val="00F13F7C"/>
    <w:rsid w:val="00F34A71"/>
    <w:rsid w:val="00F452EB"/>
    <w:rsid w:val="00F45E80"/>
    <w:rsid w:val="00F74057"/>
    <w:rsid w:val="00FB4DE4"/>
    <w:rsid w:val="00FE42C6"/>
    <w:rsid w:val="00FE5649"/>
    <w:rsid w:val="00FE5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32285E"/>
  <w15:docId w15:val="{830D91E3-36E2-4722-8465-EB063CE2D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6">
    <w:name w:val="heading 6"/>
    <w:basedOn w:val="Normal"/>
    <w:next w:val="Normal"/>
    <w:link w:val="Heading6Char"/>
    <w:uiPriority w:val="9"/>
    <w:semiHidden/>
    <w:unhideWhenUsed/>
    <w:qFormat/>
    <w:rsid w:val="00CB5FBD"/>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A06489"/>
    <w:pPr>
      <w:ind w:left="720"/>
      <w:contextualSpacing/>
    </w:pPr>
    <w:rPr>
      <w:sz w:val="20"/>
      <w:szCs w:val="20"/>
    </w:rPr>
  </w:style>
  <w:style w:type="character" w:customStyle="1" w:styleId="Heading6Char">
    <w:name w:val="Heading 6 Char"/>
    <w:basedOn w:val="DefaultParagraphFont"/>
    <w:link w:val="Heading6"/>
    <w:uiPriority w:val="9"/>
    <w:semiHidden/>
    <w:rsid w:val="00CB5FB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40</cp:revision>
  <cp:lastPrinted>2019-10-18T09:59:00Z</cp:lastPrinted>
  <dcterms:created xsi:type="dcterms:W3CDTF">2019-11-28T04:15:00Z</dcterms:created>
  <dcterms:modified xsi:type="dcterms:W3CDTF">2023-01-16T05:54:00Z</dcterms:modified>
</cp:coreProperties>
</file>