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AA" w:rsidRDefault="001E45FC">
      <w:pPr>
        <w:jc w:val="center"/>
        <w:rPr>
          <w:color w:val="000000"/>
        </w:rPr>
      </w:pPr>
      <w:r>
        <w:rPr>
          <w:b/>
          <w:color w:val="000000"/>
        </w:rPr>
        <w:t>BIRLA INSTITUTE OF TECHNOLOGY AND SCIENCE, PILANI</w:t>
      </w:r>
    </w:p>
    <w:p w:rsidR="002D0EAA" w:rsidRDefault="001E45FC">
      <w:pPr>
        <w:jc w:val="center"/>
        <w:rPr>
          <w:color w:val="000000"/>
        </w:rPr>
      </w:pPr>
      <w:r>
        <w:rPr>
          <w:b/>
          <w:color w:val="000000"/>
        </w:rPr>
        <w:t xml:space="preserve"> HYDERABAD CAMPUS</w:t>
      </w:r>
    </w:p>
    <w:p w:rsidR="002D0EAA" w:rsidRDefault="001E45FC">
      <w:pPr>
        <w:jc w:val="center"/>
        <w:rPr>
          <w:color w:val="000000"/>
        </w:rPr>
      </w:pPr>
      <w:r>
        <w:rPr>
          <w:b/>
          <w:color w:val="000000"/>
        </w:rPr>
        <w:t>SECOND SEMESTER 2022-2023</w:t>
      </w:r>
    </w:p>
    <w:p w:rsidR="002D0EAA" w:rsidRDefault="001E45FC">
      <w:pPr>
        <w:jc w:val="center"/>
        <w:rPr>
          <w:b/>
          <w:color w:val="000000"/>
        </w:rPr>
      </w:pPr>
      <w:r>
        <w:rPr>
          <w:b/>
          <w:color w:val="000000"/>
          <w:u w:val="single"/>
        </w:rPr>
        <w:t>COURSE HANDOUT (PART II</w:t>
      </w:r>
      <w:r>
        <w:rPr>
          <w:b/>
          <w:color w:val="000000"/>
        </w:rPr>
        <w:t>)</w:t>
      </w:r>
    </w:p>
    <w:p w:rsidR="002D0EAA" w:rsidRDefault="002D0EAA">
      <w:pPr>
        <w:jc w:val="right"/>
        <w:rPr>
          <w:color w:val="000000"/>
        </w:rPr>
      </w:pPr>
    </w:p>
    <w:p w:rsidR="002D0EAA" w:rsidRDefault="00935AAE">
      <w:pPr>
        <w:jc w:val="right"/>
        <w:rPr>
          <w:color w:val="000000"/>
        </w:rPr>
      </w:pPr>
      <w:r>
        <w:rPr>
          <w:color w:val="000000"/>
        </w:rPr>
        <w:t>Date:16</w:t>
      </w:r>
      <w:r w:rsidR="001E45FC">
        <w:rPr>
          <w:color w:val="000000"/>
        </w:rPr>
        <w:t>/01/2023</w:t>
      </w:r>
    </w:p>
    <w:p w:rsidR="002D0EAA" w:rsidRDefault="002D0EAA">
      <w:pPr>
        <w:jc w:val="right"/>
        <w:rPr>
          <w:color w:val="000000"/>
        </w:rPr>
      </w:pPr>
    </w:p>
    <w:p w:rsidR="002D0EAA" w:rsidRDefault="001E45FC">
      <w:pP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timetable) this portion gives further specific details regarding the course.</w:t>
      </w:r>
    </w:p>
    <w:p w:rsidR="002D0EAA" w:rsidRDefault="002D0EAA">
      <w:pPr>
        <w:jc w:val="both"/>
        <w:rPr>
          <w:color w:val="000000"/>
        </w:rPr>
      </w:pPr>
    </w:p>
    <w:p w:rsidR="002D0EAA" w:rsidRDefault="001E45FC">
      <w:pPr>
        <w:pStyle w:val="Heading3"/>
        <w:spacing w:line="276" w:lineRule="auto"/>
        <w:rPr>
          <w:color w:val="000000"/>
        </w:rPr>
      </w:pPr>
      <w:r>
        <w:rPr>
          <w:color w:val="000000"/>
        </w:rPr>
        <w:t xml:space="preserve">Course No.             </w:t>
      </w:r>
      <w:r>
        <w:rPr>
          <w:color w:val="000000"/>
        </w:rPr>
        <w:tab/>
        <w:t xml:space="preserve">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ECE F242, EEE F242, INSTR F242</w:t>
      </w:r>
    </w:p>
    <w:p w:rsidR="002D0EAA" w:rsidRDefault="001E45FC">
      <w:pPr>
        <w:pStyle w:val="Heading3"/>
        <w:spacing w:line="276" w:lineRule="auto"/>
        <w:rPr>
          <w:color w:val="000000"/>
        </w:rPr>
      </w:pPr>
      <w:r>
        <w:rPr>
          <w:color w:val="000000"/>
        </w:rPr>
        <w:t>Course Title</w:t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Control Systems</w:t>
      </w:r>
    </w:p>
    <w:p w:rsidR="002D0EAA" w:rsidRDefault="001E45FC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Inst</w:t>
      </w:r>
      <w:r>
        <w:rPr>
          <w:b/>
          <w:color w:val="000000"/>
        </w:rPr>
        <w:t>ructor-in-charge</w:t>
      </w:r>
      <w:r>
        <w:rPr>
          <w:b/>
          <w:color w:val="000000"/>
        </w:rPr>
        <w:tab/>
        <w:t xml:space="preserve">     </w:t>
      </w:r>
      <w:proofErr w:type="gramStart"/>
      <w:r>
        <w:rPr>
          <w:b/>
          <w:color w:val="000000"/>
        </w:rPr>
        <w:t xml:space="preserve">  :</w:t>
      </w:r>
      <w:proofErr w:type="gramEnd"/>
      <w:r>
        <w:rPr>
          <w:b/>
          <w:color w:val="000000"/>
        </w:rPr>
        <w:t xml:space="preserve"> Dr. </w:t>
      </w:r>
      <w:proofErr w:type="spellStart"/>
      <w:r>
        <w:rPr>
          <w:b/>
          <w:color w:val="000000"/>
        </w:rPr>
        <w:t>Joyjit</w:t>
      </w:r>
      <w:proofErr w:type="spellEnd"/>
      <w:r>
        <w:rPr>
          <w:b/>
          <w:color w:val="000000"/>
        </w:rPr>
        <w:t xml:space="preserve"> Mukherjee</w:t>
      </w:r>
    </w:p>
    <w:p w:rsidR="002D0EAA" w:rsidRDefault="001E45FC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Instructors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proofErr w:type="gramStart"/>
      <w:r>
        <w:rPr>
          <w:b/>
          <w:color w:val="000000"/>
        </w:rPr>
        <w:t xml:space="preserve">  :</w:t>
      </w:r>
      <w:proofErr w:type="gramEnd"/>
      <w:r>
        <w:rPr>
          <w:b/>
          <w:color w:val="000000"/>
        </w:rPr>
        <w:t xml:space="preserve"> Dr. Harish V Dixit, Dr. </w:t>
      </w:r>
      <w:proofErr w:type="spellStart"/>
      <w:r>
        <w:rPr>
          <w:b/>
          <w:color w:val="000000"/>
        </w:rPr>
        <w:t>Ankur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Bhattacharjee</w:t>
      </w:r>
      <w:proofErr w:type="spellEnd"/>
      <w:r>
        <w:rPr>
          <w:b/>
          <w:color w:val="000000"/>
        </w:rPr>
        <w:t>, Dr. Gopal K Kamath</w:t>
      </w:r>
    </w:p>
    <w:p w:rsidR="002D0EAA" w:rsidRDefault="001E45FC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2D0EAA" w:rsidRDefault="001E45FC">
      <w:pPr>
        <w:jc w:val="both"/>
        <w:rPr>
          <w:color w:val="000000"/>
        </w:rPr>
      </w:pPr>
      <w:r>
        <w:rPr>
          <w:b/>
          <w:color w:val="000000"/>
        </w:rPr>
        <w:t xml:space="preserve">1. Scope &amp; Objective of the Course: 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Feedback automatic control systems are an essential feature of numerous industria</w:t>
      </w:r>
      <w:r>
        <w:rPr>
          <w:color w:val="000000"/>
        </w:rPr>
        <w:t>l processes, scientific instruments and even commercial, social and management situations. A thorough understanding of the elementary principles of this all embracing technology is of great relevance for all engineers and scientists. This course tries to b</w:t>
      </w:r>
      <w:r>
        <w:rPr>
          <w:color w:val="000000"/>
        </w:rPr>
        <w:t>ring out the basic principles of Feedback Control Systems.</w:t>
      </w:r>
    </w:p>
    <w:p w:rsidR="002D0EAA" w:rsidRDefault="002D0E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2</w:t>
      </w:r>
      <w:r>
        <w:rPr>
          <w:color w:val="000000"/>
        </w:rPr>
        <w:t xml:space="preserve">. </w:t>
      </w:r>
      <w:r>
        <w:rPr>
          <w:b/>
          <w:color w:val="000000"/>
        </w:rPr>
        <w:t>Learning outcomes: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   </w:t>
      </w:r>
      <w:r>
        <w:rPr>
          <w:color w:val="000000"/>
        </w:rPr>
        <w:t>By the end of the semester, the students should be able to:</w:t>
      </w:r>
    </w:p>
    <w:p w:rsidR="002D0EAA" w:rsidRDefault="001E4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Develop mathematical models of linear time invariant (LTI) control systems for electrical, mechanical and electromechanical systems.</w:t>
      </w:r>
    </w:p>
    <w:p w:rsidR="002D0EAA" w:rsidRDefault="001E4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Analyze the transient response, steady-state response and system stability of LTI control system.</w:t>
      </w:r>
    </w:p>
    <w:p w:rsidR="002D0EAA" w:rsidRDefault="001E4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Analyze and design contro</w:t>
      </w:r>
      <w:r>
        <w:rPr>
          <w:color w:val="000000"/>
        </w:rPr>
        <w:t>l system compensators to achieve specified control system performances in time domain utilizing root-locus techniques.</w:t>
      </w:r>
    </w:p>
    <w:p w:rsidR="002D0EAA" w:rsidRDefault="001E4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Analyze and design control system compensators to achieve specified control system performances utilizing frequency-response techniques.</w:t>
      </w:r>
    </w:p>
    <w:p w:rsidR="002D0EAA" w:rsidRDefault="002D0E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3. Text Book</w:t>
      </w:r>
      <w:r>
        <w:rPr>
          <w:color w:val="000000"/>
        </w:rPr>
        <w:t>: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color w:val="000000"/>
        </w:rPr>
        <w:t>(T1)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Nagrath</w:t>
      </w:r>
      <w:proofErr w:type="spellEnd"/>
      <w:r>
        <w:rPr>
          <w:color w:val="000000"/>
        </w:rPr>
        <w:t xml:space="preserve"> I. J. and M.  Gopal, Control Systems Engineering, New Age International (P) Limited,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color w:val="000000"/>
        </w:rPr>
        <w:t>5</w:t>
      </w:r>
      <w:r>
        <w:rPr>
          <w:b/>
          <w:color w:val="000000"/>
          <w:vertAlign w:val="superscript"/>
        </w:rPr>
        <w:t>th</w:t>
      </w:r>
      <w:r>
        <w:rPr>
          <w:b/>
          <w:color w:val="000000"/>
        </w:rPr>
        <w:t>ed</w:t>
      </w:r>
      <w:r>
        <w:rPr>
          <w:color w:val="000000"/>
        </w:rPr>
        <w:t xml:space="preserve">, 2007.  </w:t>
      </w:r>
    </w:p>
    <w:p w:rsidR="002D0EAA" w:rsidRDefault="002D0E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4. Reference Books: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   (</w:t>
      </w:r>
      <w:r>
        <w:rPr>
          <w:b/>
          <w:color w:val="000000"/>
        </w:rPr>
        <w:t xml:space="preserve">R1) </w:t>
      </w:r>
      <w:proofErr w:type="spellStart"/>
      <w:r>
        <w:rPr>
          <w:color w:val="000000"/>
        </w:rPr>
        <w:t>Kuo</w:t>
      </w:r>
      <w:proofErr w:type="spellEnd"/>
      <w:r>
        <w:rPr>
          <w:color w:val="000000"/>
        </w:rPr>
        <w:t xml:space="preserve">, B. C., and </w:t>
      </w:r>
      <w:proofErr w:type="spellStart"/>
      <w:r>
        <w:rPr>
          <w:color w:val="000000"/>
        </w:rPr>
        <w:t>Golnaraghi</w:t>
      </w:r>
      <w:proofErr w:type="spellEnd"/>
      <w:r>
        <w:rPr>
          <w:color w:val="000000"/>
        </w:rPr>
        <w:t>, F., Automatic Control Systems, John Wiley &amp; Sons, 8</w:t>
      </w:r>
      <w:r>
        <w:rPr>
          <w:color w:val="000000"/>
          <w:vertAlign w:val="superscript"/>
        </w:rPr>
        <w:t>th</w:t>
      </w:r>
      <w:r>
        <w:rPr>
          <w:color w:val="000000"/>
        </w:rPr>
        <w:t>ed, 2003.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   (</w:t>
      </w:r>
      <w:r>
        <w:rPr>
          <w:b/>
          <w:color w:val="000000"/>
        </w:rPr>
        <w:t xml:space="preserve">R2) </w:t>
      </w:r>
      <w:proofErr w:type="spellStart"/>
      <w:r>
        <w:rPr>
          <w:color w:val="000000"/>
        </w:rPr>
        <w:t>Dorf</w:t>
      </w:r>
      <w:proofErr w:type="spellEnd"/>
      <w:r>
        <w:rPr>
          <w:color w:val="000000"/>
        </w:rPr>
        <w:t>, R. C., and Bishop, R. H., Modern Control Systems, Addison Wesley, 7</w:t>
      </w:r>
      <w:r>
        <w:rPr>
          <w:color w:val="000000"/>
          <w:vertAlign w:val="superscript"/>
        </w:rPr>
        <w:t>th</w:t>
      </w:r>
      <w:r>
        <w:rPr>
          <w:color w:val="000000"/>
        </w:rPr>
        <w:t>ed, 1995.</w:t>
      </w: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   (</w:t>
      </w:r>
      <w:r>
        <w:rPr>
          <w:b/>
          <w:color w:val="000000"/>
        </w:rPr>
        <w:t xml:space="preserve">R3) </w:t>
      </w:r>
      <w:r>
        <w:rPr>
          <w:color w:val="000000"/>
        </w:rPr>
        <w:t xml:space="preserve">Norman S. </w:t>
      </w:r>
      <w:proofErr w:type="spellStart"/>
      <w:r>
        <w:rPr>
          <w:color w:val="000000"/>
        </w:rPr>
        <w:t>Nise</w:t>
      </w:r>
      <w:proofErr w:type="spellEnd"/>
      <w:r>
        <w:rPr>
          <w:color w:val="000000"/>
        </w:rPr>
        <w:t>, Control System Engineering, John Wiley &amp; Sons, 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>, 2009.</w:t>
      </w:r>
    </w:p>
    <w:p w:rsidR="002D0EAA" w:rsidRDefault="002D0E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720" w:right="57" w:firstLine="720"/>
        <w:rPr>
          <w:color w:val="000000"/>
        </w:rPr>
      </w:pPr>
      <w:r>
        <w:rPr>
          <w:b/>
          <w:color w:val="000000"/>
        </w:rPr>
        <w:t>5. Course Plan:</w:t>
      </w:r>
    </w:p>
    <w:tbl>
      <w:tblPr>
        <w:tblStyle w:val="a"/>
        <w:tblW w:w="106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4138"/>
        <w:gridCol w:w="4424"/>
        <w:gridCol w:w="1254"/>
      </w:tblGrid>
      <w:tr w:rsidR="002D0EAA">
        <w:trPr>
          <w:trHeight w:val="450"/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ind w:left="-144" w:right="-144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Lecture</w:t>
            </w:r>
          </w:p>
          <w:p w:rsidR="002D0EAA" w:rsidRDefault="001E45FC">
            <w:pPr>
              <w:ind w:left="-144" w:right="-14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2"/>
              <w:rPr>
                <w:color w:val="000000"/>
              </w:rPr>
            </w:pPr>
            <w:r>
              <w:rPr>
                <w:color w:val="000000"/>
              </w:rPr>
              <w:t>Learning objectives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Topics to be covered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ind w:left="-144" w:right="-144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Text Book</w:t>
            </w:r>
          </w:p>
        </w:tc>
      </w:tr>
      <w:tr w:rsidR="002D0EAA">
        <w:trPr>
          <w:trHeight w:val="1028"/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ind w:left="3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 system terminology-system, control, feedback, transfer function. Linear Time invariant system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General understanding of the concept of control system. Identification of various examples encountered in life from engineering and non-engineering fields as well. 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1.1-1.4 and Class notes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 to Laplace transform and its application to control systems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Basics of Laplace transform to derive the transfer function, </w:t>
            </w:r>
            <w:r>
              <w:rPr>
                <w:color w:val="000000"/>
              </w:rPr>
              <w:t xml:space="preserve">convert </w:t>
            </w:r>
            <w:r>
              <w:rPr>
                <w:color w:val="000000"/>
                <w:sz w:val="22"/>
                <w:szCs w:val="22"/>
              </w:rPr>
              <w:t>differential equation into transfer function and vice versa.</w:t>
            </w:r>
          </w:p>
          <w:p w:rsidR="002D0EAA" w:rsidRDefault="002D0E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Class Notes and appendix- I 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Mathematical Modelling.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Integro</w:t>
            </w:r>
            <w:proofErr w:type="spellEnd"/>
            <w:r>
              <w:rPr>
                <w:color w:val="000000"/>
                <w:sz w:val="22"/>
                <w:szCs w:val="22"/>
              </w:rPr>
              <w:t>-differential equations for electrical, mechanical systems and Transfer functions, , Gear reduction, disturbance input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Understanding examples from various systems and making block diagram model of the same.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Working out transf</w:t>
            </w:r>
            <w:r>
              <w:rPr>
                <w:color w:val="000000"/>
                <w:sz w:val="22"/>
                <w:szCs w:val="22"/>
              </w:rPr>
              <w:t>er function by various methods and gears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2.1, 2.2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Mathematical modelling of electromechanical system – example of control of armature and field controlled DC motor as a drive, hydraulic and thermal system examples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Understanding the electromechanical sys</w:t>
            </w:r>
            <w:r>
              <w:rPr>
                <w:color w:val="000000"/>
                <w:sz w:val="22"/>
                <w:szCs w:val="22"/>
              </w:rPr>
              <w:t>tem with DC motor as an example and developing the block diagram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5-6</w:t>
            </w:r>
          </w:p>
          <w:p w:rsidR="002D0EAA" w:rsidRDefault="002D0EAA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 diagram development, closed loop transfer function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Developing a block diagram of applications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7-8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Signal flow graph </w:t>
            </w:r>
            <w:r>
              <w:rPr>
                <w:color w:val="000000"/>
                <w:sz w:val="22"/>
                <w:szCs w:val="22"/>
              </w:rPr>
              <w:br/>
              <w:t>Mason’s gain formula, Various Examples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Developing the signal flow graph of a system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2.6,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loop and closed loop example.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Effect on gain, dynamic response disturbance input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Learning about more examples of open loop and closed loop control systems and their comparison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3.1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Sensitivity to parameter variation.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Concept of frequency content in signals,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regenerative feedback, further examples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learn the control of system sensitive to parameter variations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3.2, 3.6, 3.7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Examples of servomotor, stepper motor 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linearization con</w:t>
            </w:r>
            <w:r>
              <w:rPr>
                <w:color w:val="000000"/>
                <w:sz w:val="22"/>
                <w:szCs w:val="22"/>
              </w:rPr>
              <w:t>cept, block diagram and transfer function of real life examples.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4.1, 4,2, 4.3,4.4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Hydraulic control system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Pneumatic control components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 diagram and transfer function development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4.5, 4.6</w:t>
            </w:r>
          </w:p>
        </w:tc>
      </w:tr>
      <w:tr w:rsidR="002D0EAA">
        <w:trPr>
          <w:trHeight w:val="866"/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13-14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Various Test signals in time domain,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Response of zeroth and first order systems</w:t>
            </w:r>
          </w:p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Second order systems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Transient and natural response analysis of dynamic first order systems to different excitations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5.1, 5.2, 5.3</w:t>
            </w:r>
          </w:p>
          <w:p w:rsidR="002D0EAA" w:rsidRDefault="001E45F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15-16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Time response specifications of second order systems, error constants, effect of adding pole(s)/zero(s)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Transient and natural response analysis of dynamic second order systems to different excitations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5.4, 5,5, 5.6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17-18</w:t>
            </w:r>
          </w:p>
          <w:p w:rsidR="002D0EAA" w:rsidRDefault="002D0EAA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Compensation Techniques</w:t>
            </w:r>
          </w:p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Higher order systems.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design control system for given time domain specifications.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5.7, 5.8, 5.10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19-20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Stability; Routh criterion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apply Routh Test to closed loop system stability study.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6.1, 6.2,  6.4, 6.5, 6.6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Root Locus.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Introduction,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Magnitude and Angle criterion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draw root locus for various systems and there from infer information on time response and stability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7.1, 7.2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22-23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Root Locus for second order systems without zero and with zeros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do -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7.2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Other rules of root locus.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>
              <w:rPr>
                <w:color w:val="000000"/>
                <w:sz w:val="22"/>
                <w:szCs w:val="22"/>
              </w:rPr>
              <w:t>igher order examples.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do -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7.3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7.5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Higher order examples (contd.)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Root contours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do -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25-26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Frequency Response; Introduction,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Polar plot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plot frequency response of systems and use for analysis by frequency domain approach.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8.1, 8.2, 8.3</w:t>
            </w:r>
          </w:p>
        </w:tc>
      </w:tr>
      <w:tr w:rsidR="002D0EAA">
        <w:trPr>
          <w:trHeight w:val="472"/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27-28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Bode plot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do -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8.4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Identification of Transfer function from Bode plot, Gain margin and phase margin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do -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 &amp; 8.6,9.4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u w:val="none"/>
              </w:rPr>
            </w:pPr>
            <w:proofErr w:type="spellStart"/>
            <w:r>
              <w:rPr>
                <w:color w:val="000000"/>
                <w:u w:val="none"/>
              </w:rPr>
              <w:t>Nyquist</w:t>
            </w:r>
            <w:proofErr w:type="spellEnd"/>
            <w:r>
              <w:rPr>
                <w:color w:val="000000"/>
                <w:u w:val="none"/>
              </w:rPr>
              <w:t xml:space="preserve"> criterion; Introduction.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Nyquist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contour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Investigation of the stability of closed loop system using their open loop transfer function frequency plot.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9.1, 9.2, 9.3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31-32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proofErr w:type="spellStart"/>
            <w:r>
              <w:rPr>
                <w:color w:val="000000"/>
                <w:sz w:val="22"/>
                <w:szCs w:val="22"/>
                <w:u w:val="none"/>
              </w:rPr>
              <w:t>Nyquist</w:t>
            </w:r>
            <w:proofErr w:type="spellEnd"/>
            <w:r>
              <w:rPr>
                <w:color w:val="000000"/>
                <w:sz w:val="22"/>
                <w:szCs w:val="22"/>
                <w:u w:val="none"/>
              </w:rPr>
              <w:t xml:space="preserve"> stability criterion. Various</w:t>
            </w:r>
          </w:p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Examples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do -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9.3</w:t>
            </w:r>
          </w:p>
          <w:p w:rsidR="002D0EAA" w:rsidRDefault="002D0EA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33-35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Introduction to Design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design lag, lead compensators, Tuning of PID  controllers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10.1-10.7</w:t>
            </w:r>
          </w:p>
        </w:tc>
      </w:tr>
      <w:tr w:rsidR="002D0EAA">
        <w:trPr>
          <w:jc w:val="center"/>
        </w:trPr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36-43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pStyle w:val="Heading1"/>
              <w:spacing w:before="0" w:after="0"/>
              <w:jc w:val="center"/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2"/>
                <w:szCs w:val="22"/>
                <w:u w:val="none"/>
              </w:rPr>
              <w:t>State variable analysis and design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Analysis and design of a system using state variable approach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2D0EAA" w:rsidRDefault="001E45F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12.1 to 12..9</w:t>
            </w:r>
          </w:p>
        </w:tc>
      </w:tr>
    </w:tbl>
    <w:p w:rsidR="002D0EAA" w:rsidRDefault="002D0EAA">
      <w:pPr>
        <w:ind w:left="-900" w:firstLine="900"/>
        <w:jc w:val="both"/>
        <w:rPr>
          <w:color w:val="000000"/>
        </w:rPr>
      </w:pP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6. Evaluation Scheme:</w:t>
      </w:r>
    </w:p>
    <w:tbl>
      <w:tblPr>
        <w:tblStyle w:val="a0"/>
        <w:tblW w:w="8428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1045"/>
        <w:gridCol w:w="1205"/>
        <w:gridCol w:w="791"/>
        <w:gridCol w:w="1764"/>
        <w:gridCol w:w="1045"/>
      </w:tblGrid>
      <w:tr w:rsidR="002D0EAA">
        <w:trPr>
          <w:trHeight w:val="341"/>
          <w:jc w:val="center"/>
        </w:trPr>
        <w:tc>
          <w:tcPr>
            <w:tcW w:w="2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Weightage</w:t>
            </w:r>
          </w:p>
        </w:tc>
        <w:tc>
          <w:tcPr>
            <w:tcW w:w="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Marks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2D0EAA">
        <w:trPr>
          <w:trHeight w:val="341"/>
          <w:jc w:val="center"/>
        </w:trPr>
        <w:tc>
          <w:tcPr>
            <w:tcW w:w="2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Midsem</w:t>
            </w:r>
            <w:proofErr w:type="spellEnd"/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935A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  <w:r w:rsidR="001E45FC">
              <w:rPr>
                <w:color w:val="000000"/>
              </w:rPr>
              <w:t xml:space="preserve"> hours</w:t>
            </w:r>
          </w:p>
        </w:tc>
        <w:tc>
          <w:tcPr>
            <w:tcW w:w="1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  <w:tc>
          <w:tcPr>
            <w:tcW w:w="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935AAE">
            <w:pPr>
              <w:jc w:val="center"/>
              <w:rPr>
                <w:color w:val="000000"/>
              </w:rPr>
            </w:pPr>
            <w:r>
              <w:t>15/03 9.30 - 11.00AM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  <w:tr w:rsidR="002D0EAA">
        <w:trPr>
          <w:trHeight w:val="341"/>
          <w:jc w:val="center"/>
        </w:trPr>
        <w:tc>
          <w:tcPr>
            <w:tcW w:w="2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Quizzes (Best 2 out of 3)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min</w:t>
            </w:r>
          </w:p>
        </w:tc>
        <w:tc>
          <w:tcPr>
            <w:tcW w:w="1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  <w:tc>
          <w:tcPr>
            <w:tcW w:w="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</w:pPr>
            <w:r>
              <w:t>To be announced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  <w:tr w:rsidR="002D0EAA">
        <w:trPr>
          <w:trHeight w:val="498"/>
          <w:jc w:val="center"/>
        </w:trPr>
        <w:tc>
          <w:tcPr>
            <w:tcW w:w="2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 Exam.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hours</w:t>
            </w:r>
          </w:p>
        </w:tc>
        <w:tc>
          <w:tcPr>
            <w:tcW w:w="1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20%+20%</w:t>
            </w:r>
          </w:p>
        </w:tc>
        <w:tc>
          <w:tcPr>
            <w:tcW w:w="7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t>12/05 FN</w:t>
            </w:r>
          </w:p>
        </w:tc>
        <w:tc>
          <w:tcPr>
            <w:tcW w:w="10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2D0EAA" w:rsidRDefault="001E4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OB/CB</w:t>
            </w:r>
          </w:p>
        </w:tc>
      </w:tr>
    </w:tbl>
    <w:p w:rsidR="002D0EAA" w:rsidRDefault="002D0E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color w:val="000000"/>
        </w:rPr>
      </w:pPr>
    </w:p>
    <w:p w:rsidR="002D0EAA" w:rsidRDefault="001E45FC">
      <w:pPr>
        <w:pBdr>
          <w:top w:val="nil"/>
          <w:left w:val="nil"/>
          <w:bottom w:val="nil"/>
          <w:right w:val="nil"/>
          <w:between w:val="nil"/>
        </w:pBdr>
        <w:tabs>
          <w:tab w:val="left" w:pos="739"/>
        </w:tabs>
        <w:spacing w:line="360" w:lineRule="auto"/>
        <w:rPr>
          <w:color w:val="000000"/>
        </w:rPr>
      </w:pPr>
      <w:r>
        <w:rPr>
          <w:b/>
          <w:color w:val="000000"/>
        </w:rPr>
        <w:t>7. Chamber Consultation Hours:</w:t>
      </w:r>
      <w:r>
        <w:rPr>
          <w:color w:val="000000"/>
        </w:rPr>
        <w:t xml:space="preserve"> to be announced in the class.</w:t>
      </w:r>
    </w:p>
    <w:p w:rsidR="002D0EAA" w:rsidRDefault="001E45FC">
      <w:pPr>
        <w:spacing w:line="360" w:lineRule="auto"/>
        <w:rPr>
          <w:color w:val="000000"/>
        </w:rPr>
      </w:pPr>
      <w:r>
        <w:rPr>
          <w:b/>
          <w:color w:val="000000"/>
        </w:rPr>
        <w:t>8. Notices:</w:t>
      </w:r>
      <w:r>
        <w:rPr>
          <w:color w:val="000000"/>
        </w:rPr>
        <w:t xml:space="preserve"> Notices concerning the course will be put up on the CMS website.</w:t>
      </w:r>
    </w:p>
    <w:p w:rsidR="002D0EAA" w:rsidRDefault="001E45FC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9. Make-up Policy: </w:t>
      </w:r>
      <w:r>
        <w:rPr>
          <w:color w:val="000000"/>
        </w:rPr>
        <w:t xml:space="preserve">No make up for quizzes and assignments. </w:t>
      </w:r>
      <w:r>
        <w:rPr>
          <w:b/>
          <w:color w:val="000000"/>
        </w:rPr>
        <w:t xml:space="preserve"> </w:t>
      </w:r>
    </w:p>
    <w:p w:rsidR="002D0EAA" w:rsidRDefault="001E45FC">
      <w:pPr>
        <w:spacing w:line="276" w:lineRule="auto"/>
        <w:rPr>
          <w:color w:val="000000"/>
        </w:rPr>
      </w:pPr>
      <w:r>
        <w:rPr>
          <w:b/>
          <w:color w:val="000000"/>
        </w:rPr>
        <w:t>10.</w:t>
      </w:r>
      <w:r>
        <w:rPr>
          <w:b/>
        </w:rPr>
        <w:t xml:space="preserve"> Academic Honesty and Integrity Policy:</w:t>
      </w:r>
      <w:r>
        <w:t xml:space="preserve"> Academic honesty and integrity are to be maintained by all the students throughout the</w:t>
      </w:r>
      <w:r>
        <w:t xml:space="preserve"> semester and no type of academic dishonesty is acceptable.</w:t>
      </w:r>
    </w:p>
    <w:p w:rsidR="002D0EAA" w:rsidRDefault="002D0EAA">
      <w:pPr>
        <w:jc w:val="right"/>
        <w:rPr>
          <w:b/>
          <w:color w:val="000000"/>
        </w:rPr>
      </w:pPr>
    </w:p>
    <w:p w:rsidR="002D0EAA" w:rsidRDefault="001E45FC">
      <w:pPr>
        <w:jc w:val="right"/>
        <w:rPr>
          <w:b/>
          <w:color w:val="000000"/>
        </w:rPr>
      </w:pPr>
      <w:r>
        <w:rPr>
          <w:b/>
          <w:color w:val="000000"/>
        </w:rPr>
        <w:t>Instructor-In-Charge</w:t>
      </w:r>
    </w:p>
    <w:p w:rsidR="002D0EAA" w:rsidRDefault="001E45FC">
      <w:pPr>
        <w:jc w:val="right"/>
        <w:rPr>
          <w:color w:val="000000"/>
        </w:rPr>
      </w:pPr>
      <w:bookmarkStart w:id="1" w:name="_GoBack"/>
      <w:bookmarkEnd w:id="1"/>
      <w:r>
        <w:rPr>
          <w:color w:val="000000"/>
        </w:rPr>
        <w:t>ECE F242, EEE F242, INSTR F242</w:t>
      </w:r>
    </w:p>
    <w:sectPr w:rsidR="002D0EAA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EFD"/>
    <w:multiLevelType w:val="multilevel"/>
    <w:tmpl w:val="CEA8A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AA"/>
    <w:rsid w:val="001E45FC"/>
    <w:rsid w:val="002D0EAA"/>
    <w:rsid w:val="009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99A"/>
  <w15:docId w15:val="{D4FEA3FC-D8CD-4149-B878-AC2129F9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8F"/>
  </w:style>
  <w:style w:type="paragraph" w:styleId="Heading1">
    <w:name w:val="heading 1"/>
    <w:basedOn w:val="Normal"/>
    <w:next w:val="Normal"/>
    <w:qFormat/>
    <w:rsid w:val="00857F8F"/>
    <w:pPr>
      <w:keepNext/>
      <w:spacing w:before="120" w:after="1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57F8F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857F8F"/>
    <w:pPr>
      <w:keepNext/>
      <w:suppressAutoHyphens/>
      <w:overflowPunct w:val="0"/>
      <w:jc w:val="both"/>
      <w:textAlignment w:val="baseline"/>
      <w:outlineLvl w:val="2"/>
    </w:pPr>
    <w:rPr>
      <w:b/>
      <w:iCs/>
      <w:spacing w:val="-2"/>
      <w:szCs w:val="20"/>
    </w:rPr>
  </w:style>
  <w:style w:type="paragraph" w:styleId="Heading4">
    <w:name w:val="heading 4"/>
    <w:basedOn w:val="Normal"/>
    <w:next w:val="Normal"/>
    <w:qFormat/>
    <w:rsid w:val="00857F8F"/>
    <w:pPr>
      <w:keepNext/>
      <w:spacing w:line="360" w:lineRule="auto"/>
      <w:ind w:left="6480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qFormat/>
    <w:rsid w:val="006B129A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sid w:val="006B129A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D53CA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57F8F"/>
    <w:rPr>
      <w:sz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857F8F"/>
    <w:pPr>
      <w:suppressAutoHyphens/>
      <w:jc w:val="both"/>
    </w:pPr>
    <w:rPr>
      <w:spacing w:val="-2"/>
    </w:rPr>
  </w:style>
  <w:style w:type="paragraph" w:styleId="BodyTextIndent">
    <w:name w:val="Body Text Indent"/>
    <w:basedOn w:val="Normal"/>
    <w:rsid w:val="00857F8F"/>
    <w:pPr>
      <w:suppressAutoHyphens/>
      <w:spacing w:line="360" w:lineRule="auto"/>
      <w:ind w:left="4140"/>
    </w:pPr>
    <w:rPr>
      <w:spacing w:val="-2"/>
    </w:rPr>
  </w:style>
  <w:style w:type="paragraph" w:styleId="ListParagraph">
    <w:name w:val="List Paragraph"/>
    <w:basedOn w:val="Normal"/>
    <w:uiPriority w:val="34"/>
    <w:qFormat/>
    <w:rsid w:val="005E48F4"/>
    <w:pPr>
      <w:ind w:left="720"/>
      <w:contextualSpacing/>
    </w:pPr>
  </w:style>
  <w:style w:type="paragraph" w:styleId="Header">
    <w:name w:val="header"/>
    <w:basedOn w:val="Normal"/>
    <w:link w:val="HeaderChar"/>
    <w:rsid w:val="006B129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6B129A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D53C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53CAB"/>
    <w:pPr>
      <w:spacing w:beforeAutospacing="1" w:afterAutospacing="1"/>
    </w:pPr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003366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39"/>
    </w:pPr>
    <w:rPr>
      <w:rFonts w:ascii="FreeSans" w:eastAsia="DejaVu Sans" w:hAnsi="FreeSans" w:cs="Liberation Sans"/>
      <w:color w:val="003366"/>
      <w:sz w:val="56"/>
    </w:rPr>
  </w:style>
  <w:style w:type="paragraph" w:customStyle="1" w:styleId="DefaultLTGliederung2">
    <w:name w:val="Default~LT~Gliederung 2"/>
    <w:basedOn w:val="Default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</w:rPr>
  </w:style>
  <w:style w:type="paragraph" w:customStyle="1" w:styleId="DefaultLTGliederung3">
    <w:name w:val="Default~LT~Gliederung 3"/>
    <w:basedOn w:val="Default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</w:rPr>
  </w:style>
  <w:style w:type="paragraph" w:customStyle="1" w:styleId="DefaultLTGliederung4">
    <w:name w:val="Default~LT~Gliederung 4"/>
    <w:basedOn w:val="Default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90"/>
    </w:pPr>
    <w:rPr>
      <w:sz w:val="36"/>
    </w:rPr>
  </w:style>
  <w:style w:type="paragraph" w:customStyle="1" w:styleId="DefaultLTGliederung5">
    <w:name w:val="Default~LT~Gliederung 5"/>
    <w:basedOn w:val="DefaultLTGliederung4"/>
    <w:qFormat/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16" w:lineRule="auto"/>
    </w:pPr>
    <w:rPr>
      <w:rFonts w:ascii="FreeSans" w:eastAsia="DejaVu Sans" w:hAnsi="FreeSans" w:cs="Liberation Sans"/>
      <w:b/>
      <w:color w:val="006666"/>
      <w:sz w:val="72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39"/>
    </w:pPr>
    <w:rPr>
      <w:rFonts w:ascii="FreeSans" w:eastAsia="DejaVu Sans" w:hAnsi="FreeSans" w:cs="Liberation Sans"/>
      <w:color w:val="006666"/>
      <w:sz w:val="56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Liberation Sans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Outline1">
    <w:name w:val="Outline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39"/>
    </w:pPr>
    <w:rPr>
      <w:rFonts w:ascii="FreeSans" w:eastAsia="DejaVu Sans" w:hAnsi="FreeSans" w:cs="Liberation Sans"/>
      <w:color w:val="006666"/>
      <w:sz w:val="56"/>
    </w:rPr>
  </w:style>
  <w:style w:type="paragraph" w:customStyle="1" w:styleId="Outline2">
    <w:name w:val="Outline 2"/>
    <w:basedOn w:val="Outline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20"/>
      <w:ind w:left="720"/>
      <w:jc w:val="center"/>
    </w:pPr>
    <w:rPr>
      <w:color w:val="003366"/>
      <w:sz w:val="48"/>
    </w:rPr>
  </w:style>
  <w:style w:type="paragraph" w:customStyle="1" w:styleId="Outline3">
    <w:name w:val="Outline 3"/>
    <w:basedOn w:val="Outline2"/>
    <w:qFormat/>
    <w:pPr>
      <w:spacing w:before="100"/>
      <w:ind w:left="1440"/>
    </w:pPr>
    <w:rPr>
      <w:sz w:val="40"/>
    </w:rPr>
  </w:style>
  <w:style w:type="paragraph" w:customStyle="1" w:styleId="Outline4">
    <w:name w:val="Outline 4"/>
    <w:basedOn w:val="Outline3"/>
    <w:qFormat/>
    <w:pPr>
      <w:spacing w:before="90"/>
      <w:ind w:left="2160"/>
    </w:pPr>
    <w:rPr>
      <w:sz w:val="36"/>
    </w:rPr>
  </w:style>
  <w:style w:type="paragraph" w:customStyle="1" w:styleId="Outline5">
    <w:name w:val="Outline 5"/>
    <w:basedOn w:val="Outline4"/>
    <w:qFormat/>
    <w:pPr>
      <w:ind w:left="2880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39"/>
    </w:pPr>
    <w:rPr>
      <w:rFonts w:ascii="FreeSans" w:eastAsia="DejaVu Sans" w:hAnsi="FreeSans" w:cs="Liberation Sans"/>
      <w:color w:val="006666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20"/>
      <w:ind w:left="720"/>
      <w:jc w:val="center"/>
    </w:pPr>
    <w:rPr>
      <w:color w:val="003366"/>
      <w:sz w:val="48"/>
    </w:rPr>
  </w:style>
  <w:style w:type="paragraph" w:customStyle="1" w:styleId="Title1LTGliederung3">
    <w:name w:val="Title1~LT~Gliederung 3"/>
    <w:basedOn w:val="Title1LTGliederung2"/>
    <w:qFormat/>
    <w:pPr>
      <w:spacing w:before="100"/>
      <w:ind w:left="1440"/>
    </w:pPr>
    <w:rPr>
      <w:sz w:val="40"/>
    </w:rPr>
  </w:style>
  <w:style w:type="paragraph" w:customStyle="1" w:styleId="Title1LTGliederung4">
    <w:name w:val="Title1~LT~Gliederung 4"/>
    <w:basedOn w:val="Title1LTGliederung3"/>
    <w:qFormat/>
    <w:pPr>
      <w:spacing w:before="90"/>
      <w:ind w:left="2160"/>
    </w:pPr>
    <w:rPr>
      <w:sz w:val="36"/>
    </w:rPr>
  </w:style>
  <w:style w:type="paragraph" w:customStyle="1" w:styleId="Title1LTGliederung5">
    <w:name w:val="Title1~LT~Gliederung 5"/>
    <w:basedOn w:val="Title1LTGliederung4"/>
    <w:qFormat/>
    <w:pPr>
      <w:ind w:left="288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16" w:lineRule="auto"/>
      <w:jc w:val="center"/>
    </w:pPr>
    <w:rPr>
      <w:rFonts w:ascii="FreeSans" w:eastAsia="DejaVu Sans" w:hAnsi="FreeSans" w:cs="Liberation Sans"/>
      <w:b/>
      <w:color w:val="003366"/>
      <w:sz w:val="72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39"/>
    </w:pPr>
    <w:rPr>
      <w:rFonts w:ascii="FreeSans" w:eastAsia="DejaVu Sans" w:hAnsi="FreeSans" w:cs="Liberation Sans"/>
      <w:color w:val="006666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Liberation Sans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Liberation San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-5" w:type="dxa"/>
        <w:bottom w:w="43" w:type="dxa"/>
        <w:right w:w="1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VEpf4yySz9Vb+byS1jBHTVM7OQ==">AMUW2mXU8wK5TaXqNOK9KbG/18RMHerDxyohruWknMHMQYgc/ytQGkW5whF/yUbqvqAVSWadOxEDHMP65EVs/+7tBr9aDBUKmWJNo8yRU18HWgZqhyG1FDF5WirIcqtGHGGsuo/7gYA6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2020-07-30T07:30:00Z</dcterms:created>
  <dcterms:modified xsi:type="dcterms:W3CDTF">2023-01-16T10:02:00Z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