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C4F95C" w14:textId="5BDEE165" w:rsidR="00562598" w:rsidRPr="002A6707" w:rsidRDefault="00FD242D" w:rsidP="00E76CF0">
      <w:pPr>
        <w:jc w:val="center"/>
        <w:rPr>
          <w:b/>
          <w:bCs/>
          <w:lang w:val="en-IN"/>
        </w:rPr>
      </w:pPr>
      <w:r w:rsidRPr="002A6707">
        <w:rPr>
          <w:b/>
          <w:bCs/>
          <w:noProof/>
          <w:lang w:val="en-IN" w:eastAsia="en-IN"/>
        </w:rPr>
        <w:drawing>
          <wp:inline distT="0" distB="0" distL="0" distR="0" wp14:anchorId="532439E9" wp14:editId="2FEAC045">
            <wp:extent cx="4924425" cy="1019175"/>
            <wp:effectExtent l="0" t="0" r="0" b="0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F2B38" w14:textId="6B3A862F" w:rsidR="00AD25E1" w:rsidRPr="002A6707" w:rsidRDefault="00562AB6" w:rsidP="00E76CF0">
      <w:pPr>
        <w:jc w:val="center"/>
        <w:rPr>
          <w:b/>
          <w:bCs/>
          <w:lang w:val="en-IN"/>
        </w:rPr>
      </w:pPr>
      <w:bookmarkStart w:id="0" w:name="_GoBack"/>
      <w:bookmarkEnd w:id="0"/>
      <w:r w:rsidRPr="002A6707">
        <w:rPr>
          <w:b/>
          <w:bCs/>
          <w:lang w:val="en-IN"/>
        </w:rPr>
        <w:t>SECOND</w:t>
      </w:r>
      <w:r w:rsidR="00FB4DE4" w:rsidRPr="002A6707">
        <w:rPr>
          <w:b/>
          <w:bCs/>
          <w:lang w:val="en-IN"/>
        </w:rPr>
        <w:t xml:space="preserve"> SEMESTER 20</w:t>
      </w:r>
      <w:r w:rsidR="002D58AA">
        <w:rPr>
          <w:b/>
          <w:bCs/>
          <w:lang w:val="en-IN"/>
        </w:rPr>
        <w:t>22</w:t>
      </w:r>
      <w:r w:rsidR="00FB4DE4" w:rsidRPr="002A6707">
        <w:rPr>
          <w:b/>
          <w:bCs/>
          <w:lang w:val="en-IN"/>
        </w:rPr>
        <w:t>-20</w:t>
      </w:r>
      <w:r w:rsidR="002D58AA">
        <w:rPr>
          <w:b/>
          <w:bCs/>
          <w:lang w:val="en-IN"/>
        </w:rPr>
        <w:t>23</w:t>
      </w:r>
    </w:p>
    <w:p w14:paraId="0949D34C" w14:textId="77777777" w:rsidR="00AD25E1" w:rsidRPr="002A6707" w:rsidRDefault="00AD25E1" w:rsidP="00E76CF0">
      <w:pPr>
        <w:pStyle w:val="Heading1"/>
        <w:jc w:val="center"/>
        <w:rPr>
          <w:lang w:val="en-IN"/>
        </w:rPr>
      </w:pPr>
      <w:r w:rsidRPr="002A6707">
        <w:rPr>
          <w:lang w:val="en-IN"/>
        </w:rPr>
        <w:t>Course Handout Part II</w:t>
      </w:r>
    </w:p>
    <w:p w14:paraId="703BB6D1" w14:textId="0494FE0F" w:rsidR="00AD25E1" w:rsidRPr="002A6707" w:rsidRDefault="007543E4" w:rsidP="00E76CF0">
      <w:pPr>
        <w:jc w:val="right"/>
        <w:rPr>
          <w:lang w:val="en-IN"/>
        </w:rPr>
      </w:pPr>
      <w:r w:rsidRPr="002A6707">
        <w:rPr>
          <w:lang w:val="en-IN"/>
        </w:rPr>
        <w:tab/>
      </w:r>
      <w:r w:rsidRPr="002A6707">
        <w:rPr>
          <w:lang w:val="en-IN"/>
        </w:rPr>
        <w:tab/>
      </w:r>
      <w:r w:rsidRPr="002A6707">
        <w:rPr>
          <w:lang w:val="en-IN"/>
        </w:rPr>
        <w:tab/>
      </w:r>
      <w:r w:rsidRPr="002A6707">
        <w:rPr>
          <w:lang w:val="en-IN"/>
        </w:rPr>
        <w:tab/>
      </w:r>
      <w:r w:rsidRPr="002A6707">
        <w:rPr>
          <w:lang w:val="en-IN"/>
        </w:rPr>
        <w:tab/>
      </w:r>
      <w:r w:rsidRPr="002A6707">
        <w:rPr>
          <w:lang w:val="en-IN"/>
        </w:rPr>
        <w:tab/>
      </w:r>
      <w:r w:rsidRPr="002A6707">
        <w:rPr>
          <w:lang w:val="en-IN"/>
        </w:rPr>
        <w:tab/>
      </w:r>
      <w:r w:rsidRPr="002A6707">
        <w:rPr>
          <w:lang w:val="en-IN"/>
        </w:rPr>
        <w:tab/>
      </w:r>
      <w:r w:rsidRPr="002A6707">
        <w:rPr>
          <w:lang w:val="en-IN"/>
        </w:rPr>
        <w:tab/>
      </w:r>
      <w:r w:rsidRPr="002A6707">
        <w:rPr>
          <w:lang w:val="en-IN"/>
        </w:rPr>
        <w:tab/>
        <w:t xml:space="preserve">    </w:t>
      </w:r>
      <w:r w:rsidR="00507A43" w:rsidRPr="002A6707">
        <w:rPr>
          <w:lang w:val="en-IN"/>
        </w:rPr>
        <w:t xml:space="preserve">Date: </w:t>
      </w:r>
      <w:r w:rsidR="000E3AA0">
        <w:rPr>
          <w:lang w:val="en-IN"/>
        </w:rPr>
        <w:t>16</w:t>
      </w:r>
      <w:r w:rsidR="00507A43" w:rsidRPr="002A6707">
        <w:rPr>
          <w:lang w:val="en-IN"/>
        </w:rPr>
        <w:t>-</w:t>
      </w:r>
      <w:r w:rsidR="002A6707" w:rsidRPr="002A6707">
        <w:rPr>
          <w:lang w:val="en-IN"/>
        </w:rPr>
        <w:t>01</w:t>
      </w:r>
      <w:r w:rsidR="00507A43" w:rsidRPr="002A6707">
        <w:rPr>
          <w:lang w:val="en-IN"/>
        </w:rPr>
        <w:t>-</w:t>
      </w:r>
      <w:r w:rsidR="002A6707" w:rsidRPr="002A6707">
        <w:rPr>
          <w:lang w:val="en-IN"/>
        </w:rPr>
        <w:t>2023</w:t>
      </w:r>
    </w:p>
    <w:p w14:paraId="3DE15036" w14:textId="47AAADEA" w:rsidR="00AD25E1" w:rsidRPr="002A6707" w:rsidRDefault="002A6707" w:rsidP="00E76CF0">
      <w:pPr>
        <w:pStyle w:val="BodyText"/>
        <w:rPr>
          <w:lang w:val="en-IN"/>
        </w:rPr>
      </w:pPr>
      <w:r w:rsidRPr="002A6707">
        <w:rPr>
          <w:lang w:val="en-IN"/>
        </w:rPr>
        <w:t>In addition to P</w:t>
      </w:r>
      <w:r w:rsidR="00AD25E1" w:rsidRPr="002A6707">
        <w:rPr>
          <w:lang w:val="en-IN"/>
        </w:rPr>
        <w:t>art-I (General Handout for a</w:t>
      </w:r>
      <w:r w:rsidRPr="002A6707">
        <w:rPr>
          <w:lang w:val="en-IN"/>
        </w:rPr>
        <w:t>ll courses appended to the time</w:t>
      </w:r>
      <w:r w:rsidR="00AD25E1" w:rsidRPr="002A6707">
        <w:rPr>
          <w:lang w:val="en-IN"/>
        </w:rPr>
        <w:t>table)</w:t>
      </w:r>
      <w:r>
        <w:rPr>
          <w:lang w:val="en-IN"/>
        </w:rPr>
        <w:t>,</w:t>
      </w:r>
      <w:r w:rsidR="00AD25E1" w:rsidRPr="002A6707">
        <w:rPr>
          <w:lang w:val="en-IN"/>
        </w:rPr>
        <w:t xml:space="preserve"> this portion gives further specific details regarding the course.</w:t>
      </w:r>
    </w:p>
    <w:p w14:paraId="07CEEAD5" w14:textId="77777777" w:rsidR="00AD25E1" w:rsidRPr="002A6707" w:rsidRDefault="00AD25E1" w:rsidP="00E76CF0">
      <w:pPr>
        <w:rPr>
          <w:lang w:val="en-IN"/>
        </w:rPr>
      </w:pPr>
    </w:p>
    <w:p w14:paraId="28139E3C" w14:textId="6FE44655" w:rsidR="00AD25E1" w:rsidRPr="002A6707" w:rsidRDefault="00AD25E1" w:rsidP="00E76CF0">
      <w:pPr>
        <w:rPr>
          <w:iCs/>
          <w:lang w:val="en-IN"/>
        </w:rPr>
      </w:pPr>
      <w:r w:rsidRPr="002A6707">
        <w:rPr>
          <w:i/>
          <w:iCs/>
          <w:lang w:val="en-IN"/>
        </w:rPr>
        <w:t>Course No.</w:t>
      </w:r>
      <w:r w:rsidRPr="002A6707">
        <w:rPr>
          <w:lang w:val="en-IN"/>
        </w:rPr>
        <w:tab/>
      </w:r>
      <w:r w:rsidRPr="002A6707">
        <w:rPr>
          <w:lang w:val="en-IN"/>
        </w:rPr>
        <w:tab/>
      </w:r>
      <w:r w:rsidRPr="002A6707">
        <w:rPr>
          <w:lang w:val="en-IN"/>
        </w:rPr>
        <w:tab/>
        <w:t xml:space="preserve">: </w:t>
      </w:r>
      <w:r w:rsidRPr="002A6707">
        <w:rPr>
          <w:i/>
          <w:iCs/>
          <w:lang w:val="en-IN"/>
        </w:rPr>
        <w:t xml:space="preserve"> </w:t>
      </w:r>
      <w:r w:rsidR="002A6707" w:rsidRPr="00B041BE">
        <w:rPr>
          <w:iCs/>
        </w:rPr>
        <w:t>HSS F237</w:t>
      </w:r>
    </w:p>
    <w:p w14:paraId="13AA27C3" w14:textId="27157D29" w:rsidR="00AD25E1" w:rsidRPr="002A6707" w:rsidRDefault="00AD25E1" w:rsidP="00E76CF0">
      <w:pPr>
        <w:pStyle w:val="Heading2"/>
        <w:rPr>
          <w:b/>
          <w:bCs/>
          <w:i w:val="0"/>
          <w:iCs w:val="0"/>
          <w:lang w:val="en-IN"/>
        </w:rPr>
      </w:pPr>
      <w:r w:rsidRPr="002A6707">
        <w:rPr>
          <w:lang w:val="en-IN"/>
        </w:rPr>
        <w:t>Course Title</w:t>
      </w:r>
      <w:r w:rsidR="00507A43" w:rsidRPr="002A6707">
        <w:rPr>
          <w:i w:val="0"/>
          <w:iCs w:val="0"/>
          <w:lang w:val="en-IN"/>
        </w:rPr>
        <w:tab/>
      </w:r>
      <w:r w:rsidR="00507A43" w:rsidRPr="002A6707">
        <w:rPr>
          <w:i w:val="0"/>
          <w:iCs w:val="0"/>
          <w:lang w:val="en-IN"/>
        </w:rPr>
        <w:tab/>
      </w:r>
      <w:r w:rsidR="00507A43" w:rsidRPr="002A6707">
        <w:rPr>
          <w:i w:val="0"/>
          <w:iCs w:val="0"/>
          <w:lang w:val="en-IN"/>
        </w:rPr>
        <w:tab/>
        <w:t xml:space="preserve">: </w:t>
      </w:r>
      <w:r w:rsidR="002A6707">
        <w:rPr>
          <w:i w:val="0"/>
          <w:iCs w:val="0"/>
          <w:lang w:val="en-IN"/>
        </w:rPr>
        <w:t xml:space="preserve"> </w:t>
      </w:r>
      <w:r w:rsidR="002A6707" w:rsidRPr="00B041BE">
        <w:rPr>
          <w:i w:val="0"/>
          <w:iCs w:val="0"/>
        </w:rPr>
        <w:t>Contemporary Indian English Fiction</w:t>
      </w:r>
    </w:p>
    <w:p w14:paraId="01C40DA7" w14:textId="3E9D6C3A" w:rsidR="00AD25E1" w:rsidRPr="002A6707" w:rsidRDefault="00AD25E1" w:rsidP="00E76CF0">
      <w:pPr>
        <w:pStyle w:val="Heading2"/>
        <w:rPr>
          <w:i w:val="0"/>
          <w:iCs w:val="0"/>
          <w:lang w:val="en-IN"/>
        </w:rPr>
      </w:pPr>
      <w:r w:rsidRPr="002A6707">
        <w:rPr>
          <w:lang w:val="en-IN"/>
        </w:rPr>
        <w:t>Instructor-in-Charge</w:t>
      </w:r>
      <w:r w:rsidRPr="002A6707">
        <w:rPr>
          <w:i w:val="0"/>
          <w:iCs w:val="0"/>
          <w:lang w:val="en-IN"/>
        </w:rPr>
        <w:tab/>
      </w:r>
      <w:r w:rsidRPr="002A6707">
        <w:rPr>
          <w:i w:val="0"/>
          <w:iCs w:val="0"/>
          <w:lang w:val="en-IN"/>
        </w:rPr>
        <w:tab/>
        <w:t xml:space="preserve">: </w:t>
      </w:r>
      <w:r w:rsidR="002A6707">
        <w:rPr>
          <w:i w:val="0"/>
          <w:iCs w:val="0"/>
          <w:lang w:val="en-IN"/>
        </w:rPr>
        <w:t xml:space="preserve"> </w:t>
      </w:r>
      <w:r w:rsidR="002A6707" w:rsidRPr="002A6707">
        <w:rPr>
          <w:i w:val="0"/>
        </w:rPr>
        <w:t>Prof T Vijay Kumar</w:t>
      </w:r>
    </w:p>
    <w:p w14:paraId="594C80C8" w14:textId="77777777" w:rsidR="00AD25E1" w:rsidRPr="002A6707" w:rsidRDefault="00AD25E1" w:rsidP="00E76CF0">
      <w:pPr>
        <w:rPr>
          <w:lang w:val="en-IN"/>
        </w:rPr>
      </w:pPr>
    </w:p>
    <w:p w14:paraId="66F54C94" w14:textId="5EAFC32B" w:rsidR="00AD25E1" w:rsidRPr="002A6707" w:rsidRDefault="00AD25E1" w:rsidP="00E76CF0">
      <w:pPr>
        <w:ind w:right="53"/>
        <w:rPr>
          <w:b/>
          <w:bCs/>
          <w:lang w:val="en-IN"/>
        </w:rPr>
      </w:pPr>
      <w:r w:rsidRPr="002A6707">
        <w:rPr>
          <w:b/>
          <w:bCs/>
          <w:lang w:val="en-IN"/>
        </w:rPr>
        <w:t>Scope and Objective of the Course:</w:t>
      </w:r>
      <w:r w:rsidR="00F756BA">
        <w:rPr>
          <w:b/>
          <w:bCs/>
          <w:lang w:val="en-IN"/>
        </w:rPr>
        <w:t xml:space="preserve"> </w:t>
      </w:r>
      <w:r w:rsidR="00F756BA">
        <w:t xml:space="preserve">This course offers an overview of contemporary Indian fiction written in English while locating it in socio-political-cultural and literary-historical contexts. </w:t>
      </w:r>
      <w:r w:rsidR="006C44E0">
        <w:t xml:space="preserve">It will track the trajectory of the novel’s growth in India noting both the landmarks and </w:t>
      </w:r>
      <w:r w:rsidR="000323DA">
        <w:t xml:space="preserve">the </w:t>
      </w:r>
      <w:r w:rsidR="006C44E0">
        <w:t xml:space="preserve">signposts. </w:t>
      </w:r>
      <w:r w:rsidR="000323DA">
        <w:t xml:space="preserve">While </w:t>
      </w:r>
      <w:r w:rsidR="00F756BA">
        <w:t xml:space="preserve">the primary focus of the course </w:t>
      </w:r>
      <w:r w:rsidR="00B53EDB">
        <w:t xml:space="preserve">will be on </w:t>
      </w:r>
      <w:r w:rsidR="00F756BA">
        <w:t xml:space="preserve">selected contemporary texts, the course </w:t>
      </w:r>
      <w:r w:rsidR="00B53EDB">
        <w:t xml:space="preserve">will </w:t>
      </w:r>
      <w:r w:rsidR="00F756BA">
        <w:t xml:space="preserve">also </w:t>
      </w:r>
      <w:r w:rsidR="00B53EDB">
        <w:t xml:space="preserve">attempt </w:t>
      </w:r>
      <w:r w:rsidR="00F756BA">
        <w:t>to interrogate categories such as ‘con</w:t>
      </w:r>
      <w:r w:rsidR="00B53EDB">
        <w:t>tem</w:t>
      </w:r>
      <w:r w:rsidR="00F756BA">
        <w:t xml:space="preserve">porary’, </w:t>
      </w:r>
      <w:r w:rsidR="00B53EDB">
        <w:t>‘India</w:t>
      </w:r>
      <w:r w:rsidR="00871B54">
        <w:t>n</w:t>
      </w:r>
      <w:r w:rsidR="00B53EDB">
        <w:t>’, and ‘Indian English’.</w:t>
      </w:r>
      <w:r w:rsidR="00863F2F">
        <w:t xml:space="preserve"> Selected fictional text</w:t>
      </w:r>
      <w:r w:rsidR="000146B1">
        <w:t>s</w:t>
      </w:r>
      <w:r w:rsidR="00863F2F">
        <w:t xml:space="preserve"> will be read </w:t>
      </w:r>
      <w:r w:rsidR="000146B1">
        <w:t xml:space="preserve">in conjunction with some seminal essays on the subject to </w:t>
      </w:r>
      <w:r w:rsidR="00871B54">
        <w:t xml:space="preserve">learn </w:t>
      </w:r>
      <w:r w:rsidR="000146B1">
        <w:t xml:space="preserve">ways of reading texts and their subtexts and </w:t>
      </w:r>
      <w:proofErr w:type="spellStart"/>
      <w:r w:rsidR="000146B1">
        <w:t>paratexts</w:t>
      </w:r>
      <w:proofErr w:type="spellEnd"/>
      <w:r w:rsidR="00871B54">
        <w:t xml:space="preserve"> contrapuntally</w:t>
      </w:r>
      <w:r w:rsidR="000146B1">
        <w:t xml:space="preserve">. The ultimate objective of the course is to </w:t>
      </w:r>
      <w:r w:rsidR="00871B54">
        <w:t xml:space="preserve">develop in </w:t>
      </w:r>
      <w:r w:rsidR="000146B1">
        <w:t xml:space="preserve">students </w:t>
      </w:r>
      <w:r w:rsidR="00871B54">
        <w:t xml:space="preserve">an appreciation of </w:t>
      </w:r>
      <w:r w:rsidR="000146B1">
        <w:t>creative writing and</w:t>
      </w:r>
      <w:r w:rsidR="00871B54">
        <w:t xml:space="preserve"> </w:t>
      </w:r>
      <w:r w:rsidR="006C44E0">
        <w:t xml:space="preserve">the faculty of </w:t>
      </w:r>
      <w:r w:rsidR="00871B54">
        <w:t>critical</w:t>
      </w:r>
      <w:r w:rsidR="006C44E0">
        <w:t xml:space="preserve"> thinking</w:t>
      </w:r>
      <w:r w:rsidR="00871B54">
        <w:t>.</w:t>
      </w:r>
    </w:p>
    <w:p w14:paraId="6B87A507" w14:textId="77777777" w:rsidR="00AD25E1" w:rsidRPr="002A6707" w:rsidRDefault="00AD25E1" w:rsidP="00E76CF0">
      <w:pPr>
        <w:pStyle w:val="BodyText"/>
        <w:rPr>
          <w:lang w:val="en-IN"/>
        </w:rPr>
      </w:pPr>
    </w:p>
    <w:p w14:paraId="4DD2E086" w14:textId="77777777" w:rsidR="00AD25E1" w:rsidRPr="002A6707" w:rsidRDefault="00AD25E1" w:rsidP="00E76CF0">
      <w:pPr>
        <w:pStyle w:val="BodyText"/>
        <w:rPr>
          <w:bCs/>
          <w:lang w:val="en-IN"/>
        </w:rPr>
      </w:pPr>
      <w:r w:rsidRPr="002A6707">
        <w:rPr>
          <w:b/>
          <w:bCs/>
          <w:lang w:val="en-IN"/>
        </w:rPr>
        <w:t>Textbooks</w:t>
      </w:r>
      <w:r w:rsidR="00DA1841" w:rsidRPr="002A6707">
        <w:rPr>
          <w:b/>
          <w:bCs/>
          <w:lang w:val="en-IN"/>
        </w:rPr>
        <w:t>:</w:t>
      </w:r>
    </w:p>
    <w:p w14:paraId="2DFC4C92" w14:textId="652B0E4E" w:rsidR="00DA1841" w:rsidRPr="000C0D48" w:rsidRDefault="00E27B31" w:rsidP="00E76CF0">
      <w:pPr>
        <w:numPr>
          <w:ilvl w:val="0"/>
          <w:numId w:val="2"/>
        </w:numPr>
        <w:rPr>
          <w:bCs/>
          <w:lang w:val="en-IN"/>
        </w:rPr>
      </w:pPr>
      <w:r w:rsidRPr="000C0D48">
        <w:rPr>
          <w:shd w:val="clear" w:color="auto" w:fill="FFFFFF"/>
        </w:rPr>
        <w:t xml:space="preserve">Mukherjee, </w:t>
      </w:r>
      <w:proofErr w:type="spellStart"/>
      <w:r w:rsidRPr="000C0D48">
        <w:rPr>
          <w:shd w:val="clear" w:color="auto" w:fill="FFFFFF"/>
        </w:rPr>
        <w:t>Meenakshi</w:t>
      </w:r>
      <w:proofErr w:type="spellEnd"/>
      <w:r w:rsidRPr="000C0D48">
        <w:rPr>
          <w:shd w:val="clear" w:color="auto" w:fill="FFFFFF"/>
        </w:rPr>
        <w:t xml:space="preserve">. </w:t>
      </w:r>
      <w:r w:rsidRPr="000C0D48">
        <w:rPr>
          <w:i/>
          <w:shd w:val="clear" w:color="auto" w:fill="FFFFFF"/>
        </w:rPr>
        <w:t>The Perishable</w:t>
      </w:r>
      <w:r w:rsidRPr="000C0D48">
        <w:rPr>
          <w:i/>
        </w:rPr>
        <w:t xml:space="preserve"> </w:t>
      </w:r>
      <w:r w:rsidRPr="000C0D48">
        <w:rPr>
          <w:i/>
          <w:shd w:val="clear" w:color="auto" w:fill="FFFFFF"/>
        </w:rPr>
        <w:t>Empire: Essays on Indian Writing in English</w:t>
      </w:r>
      <w:r w:rsidR="000C0D48">
        <w:rPr>
          <w:shd w:val="clear" w:color="auto" w:fill="FFFFFF"/>
        </w:rPr>
        <w:t>. OUP, 2000</w:t>
      </w:r>
      <w:r w:rsidR="000C0D48" w:rsidRPr="000C0D48">
        <w:rPr>
          <w:shd w:val="clear" w:color="auto" w:fill="FFFFFF"/>
        </w:rPr>
        <w:t>.</w:t>
      </w:r>
      <w:r w:rsidR="000C0D48" w:rsidRPr="000C0D48">
        <w:rPr>
          <w:color w:val="222222"/>
          <w:shd w:val="clear" w:color="auto" w:fill="FFFFFF"/>
        </w:rPr>
        <w:t xml:space="preserve"> </w:t>
      </w:r>
      <w:r w:rsidRPr="000C0D48">
        <w:rPr>
          <w:color w:val="222222"/>
        </w:rPr>
        <w:br/>
      </w:r>
    </w:p>
    <w:p w14:paraId="31FAA325" w14:textId="77777777" w:rsidR="00AD25E1" w:rsidRPr="002A6707" w:rsidRDefault="00AD25E1" w:rsidP="00E76CF0">
      <w:pPr>
        <w:jc w:val="both"/>
        <w:rPr>
          <w:b/>
          <w:bCs/>
          <w:lang w:val="en-IN"/>
        </w:rPr>
      </w:pPr>
      <w:r w:rsidRPr="002A6707">
        <w:rPr>
          <w:b/>
          <w:bCs/>
          <w:lang w:val="en-IN"/>
        </w:rPr>
        <w:t>Reference books</w:t>
      </w:r>
    </w:p>
    <w:p w14:paraId="1A447F26" w14:textId="37DEA7AB" w:rsidR="00B774A3" w:rsidRPr="00B774A3" w:rsidRDefault="00B774A3" w:rsidP="00E76CF0">
      <w:pPr>
        <w:pStyle w:val="ListParagraph"/>
        <w:numPr>
          <w:ilvl w:val="0"/>
          <w:numId w:val="3"/>
        </w:numPr>
        <w:shd w:val="clear" w:color="auto" w:fill="FFFFFF"/>
        <w:rPr>
          <w:lang w:val="en-IN"/>
        </w:rPr>
      </w:pPr>
      <w:proofErr w:type="spellStart"/>
      <w:r>
        <w:t>Anjaria</w:t>
      </w:r>
      <w:proofErr w:type="spellEnd"/>
      <w:r>
        <w:t xml:space="preserve">, </w:t>
      </w:r>
      <w:proofErr w:type="spellStart"/>
      <w:r>
        <w:t>Ulka</w:t>
      </w:r>
      <w:proofErr w:type="spellEnd"/>
      <w:r>
        <w:t xml:space="preserve">. </w:t>
      </w:r>
      <w:r w:rsidRPr="00B774A3">
        <w:rPr>
          <w:i/>
        </w:rPr>
        <w:t>A History of the Indian Novel in English</w:t>
      </w:r>
      <w:r>
        <w:t>. Cambridge UP, 2014.</w:t>
      </w:r>
    </w:p>
    <w:p w14:paraId="49187257" w14:textId="4C9C10FC" w:rsidR="00B21BF2" w:rsidRPr="00B21BF2" w:rsidRDefault="00B21BF2" w:rsidP="00E76CF0">
      <w:pPr>
        <w:pStyle w:val="ListParagraph"/>
        <w:numPr>
          <w:ilvl w:val="0"/>
          <w:numId w:val="3"/>
        </w:numPr>
        <w:shd w:val="clear" w:color="auto" w:fill="FFFFFF"/>
        <w:rPr>
          <w:lang w:val="en-IN"/>
        </w:rPr>
      </w:pPr>
      <w:r w:rsidRPr="00B21BF2">
        <w:rPr>
          <w:shd w:val="clear" w:color="auto" w:fill="FFFFFF"/>
        </w:rPr>
        <w:t xml:space="preserve">Chaudhuri, Amit. </w:t>
      </w:r>
      <w:r w:rsidRPr="00B21BF2">
        <w:rPr>
          <w:rStyle w:val="a-size-extra-large"/>
          <w:i/>
        </w:rPr>
        <w:t>Clearing a Space: Reflections on India, Literature and Culture</w:t>
      </w:r>
      <w:r w:rsidRPr="00B21BF2">
        <w:rPr>
          <w:rStyle w:val="a-size-extra-large"/>
        </w:rPr>
        <w:t>. Peter Lang, 2008.</w:t>
      </w:r>
    </w:p>
    <w:p w14:paraId="7032AC72" w14:textId="77777777" w:rsidR="00B21BF2" w:rsidRPr="00B21BF2" w:rsidRDefault="006728A7" w:rsidP="00E76CF0">
      <w:pPr>
        <w:numPr>
          <w:ilvl w:val="0"/>
          <w:numId w:val="3"/>
        </w:numPr>
        <w:rPr>
          <w:lang w:val="en-IN"/>
        </w:rPr>
      </w:pPr>
      <w:proofErr w:type="spellStart"/>
      <w:r w:rsidRPr="00B21BF2">
        <w:t>Devy</w:t>
      </w:r>
      <w:proofErr w:type="spellEnd"/>
      <w:r w:rsidRPr="00B21BF2">
        <w:t xml:space="preserve">, GN. </w:t>
      </w:r>
      <w:r w:rsidRPr="00B21BF2">
        <w:rPr>
          <w:i/>
        </w:rPr>
        <w:t>In Another Tongue: Essays on Indian English Literature</w:t>
      </w:r>
      <w:r w:rsidRPr="00B21BF2">
        <w:t>. Macmillan, 1993.</w:t>
      </w:r>
    </w:p>
    <w:p w14:paraId="081DC167" w14:textId="14083A72" w:rsidR="00B21BF2" w:rsidRPr="00257FA6" w:rsidRDefault="00B21BF2" w:rsidP="00E76CF0">
      <w:pPr>
        <w:numPr>
          <w:ilvl w:val="0"/>
          <w:numId w:val="3"/>
        </w:numPr>
        <w:shd w:val="clear" w:color="auto" w:fill="FFFFFF"/>
        <w:rPr>
          <w:lang w:val="en-IN"/>
        </w:rPr>
      </w:pPr>
      <w:r w:rsidRPr="00B21BF2">
        <w:t xml:space="preserve">Gopal, </w:t>
      </w:r>
      <w:proofErr w:type="spellStart"/>
      <w:r w:rsidRPr="00B21BF2">
        <w:t>Priyamvada</w:t>
      </w:r>
      <w:proofErr w:type="spellEnd"/>
      <w:r w:rsidRPr="00B21BF2">
        <w:t xml:space="preserve">. </w:t>
      </w:r>
      <w:r w:rsidRPr="00B21BF2">
        <w:rPr>
          <w:bCs/>
          <w:i/>
        </w:rPr>
        <w:t>The Indian English Novel: Nation, History, and Narration</w:t>
      </w:r>
      <w:r w:rsidRPr="00B21BF2">
        <w:rPr>
          <w:bCs/>
        </w:rPr>
        <w:t>. OUP, 2009.</w:t>
      </w:r>
    </w:p>
    <w:p w14:paraId="1AB6E3A9" w14:textId="4D348521" w:rsidR="00257FA6" w:rsidRPr="00B21BF2" w:rsidRDefault="00257FA6" w:rsidP="00E76CF0">
      <w:pPr>
        <w:numPr>
          <w:ilvl w:val="0"/>
          <w:numId w:val="3"/>
        </w:numPr>
        <w:shd w:val="clear" w:color="auto" w:fill="FFFFFF"/>
        <w:rPr>
          <w:lang w:val="en-IN"/>
        </w:rPr>
      </w:pPr>
      <w:proofErr w:type="spellStart"/>
      <w:r>
        <w:t>Khair</w:t>
      </w:r>
      <w:proofErr w:type="spellEnd"/>
      <w:r>
        <w:t xml:space="preserve">, </w:t>
      </w:r>
      <w:proofErr w:type="spellStart"/>
      <w:r>
        <w:t>Tabish</w:t>
      </w:r>
      <w:proofErr w:type="spellEnd"/>
      <w:r>
        <w:t xml:space="preserve">. </w:t>
      </w:r>
      <w:proofErr w:type="spellStart"/>
      <w:r w:rsidRPr="00257FA6">
        <w:rPr>
          <w:i/>
        </w:rPr>
        <w:t>Babu</w:t>
      </w:r>
      <w:proofErr w:type="spellEnd"/>
      <w:r w:rsidRPr="00257FA6">
        <w:rPr>
          <w:i/>
        </w:rPr>
        <w:t xml:space="preserve"> Fictions: Alienation in Contemporary Indian English Novels</w:t>
      </w:r>
      <w:r>
        <w:t>. OUP, 2001.</w:t>
      </w:r>
    </w:p>
    <w:p w14:paraId="5DCC7E4A" w14:textId="77777777" w:rsidR="00B774A3" w:rsidRPr="00B774A3" w:rsidRDefault="006118BE" w:rsidP="00E76CF0">
      <w:pPr>
        <w:pStyle w:val="ListParagraph"/>
        <w:numPr>
          <w:ilvl w:val="0"/>
          <w:numId w:val="3"/>
        </w:numPr>
        <w:shd w:val="clear" w:color="auto" w:fill="FFFFFF"/>
        <w:rPr>
          <w:rStyle w:val="contributor-unlinked"/>
          <w:lang w:val="en-IN"/>
        </w:rPr>
      </w:pPr>
      <w:r w:rsidRPr="00B21BF2">
        <w:t xml:space="preserve">Kumar, </w:t>
      </w:r>
      <w:proofErr w:type="spellStart"/>
      <w:r w:rsidRPr="00B21BF2">
        <w:t>Amitava</w:t>
      </w:r>
      <w:proofErr w:type="spellEnd"/>
      <w:r w:rsidRPr="00B21BF2">
        <w:t xml:space="preserve">, ed. </w:t>
      </w:r>
      <w:r w:rsidRPr="00B21BF2">
        <w:rPr>
          <w:i/>
        </w:rPr>
        <w:t>World Bank Literature</w:t>
      </w:r>
      <w:r w:rsidRPr="00B21BF2">
        <w:t>. University of Minnesota Press, 2002</w:t>
      </w:r>
      <w:r w:rsidR="00B21BF2" w:rsidRPr="00B21BF2">
        <w:t>.</w:t>
      </w:r>
      <w:r w:rsidR="00B21BF2" w:rsidRPr="00B21BF2">
        <w:rPr>
          <w:rStyle w:val="contributor-unlinked"/>
        </w:rPr>
        <w:t xml:space="preserve"> </w:t>
      </w:r>
    </w:p>
    <w:p w14:paraId="4B5C7F48" w14:textId="7140DA76" w:rsidR="00B774A3" w:rsidRPr="00B774A3" w:rsidRDefault="00B774A3" w:rsidP="00E76CF0">
      <w:pPr>
        <w:pStyle w:val="ListParagraph"/>
        <w:numPr>
          <w:ilvl w:val="0"/>
          <w:numId w:val="3"/>
        </w:numPr>
        <w:shd w:val="clear" w:color="auto" w:fill="FFFFFF"/>
        <w:rPr>
          <w:lang w:val="en-IN"/>
        </w:rPr>
      </w:pPr>
      <w:r w:rsidRPr="00B774A3">
        <w:rPr>
          <w:shd w:val="clear" w:color="auto" w:fill="FFFFFF"/>
        </w:rPr>
        <w:t>Mishra,</w:t>
      </w:r>
      <w:r w:rsidRPr="00B774A3">
        <w:rPr>
          <w:rStyle w:val="fn"/>
          <w:color w:val="333333"/>
        </w:rPr>
        <w:t xml:space="preserve"> </w:t>
      </w:r>
      <w:r w:rsidRPr="00B774A3">
        <w:rPr>
          <w:shd w:val="clear" w:color="auto" w:fill="FFFFFF"/>
        </w:rPr>
        <w:t>Vijay</w:t>
      </w:r>
      <w:r>
        <w:rPr>
          <w:shd w:val="clear" w:color="auto" w:fill="FFFFFF"/>
        </w:rPr>
        <w:t>.</w:t>
      </w:r>
      <w:r w:rsidRPr="00B774A3">
        <w:rPr>
          <w:shd w:val="clear" w:color="auto" w:fill="FFFFFF"/>
        </w:rPr>
        <w:t xml:space="preserve"> </w:t>
      </w:r>
      <w:r w:rsidRPr="00B774A3">
        <w:rPr>
          <w:rStyle w:val="fn"/>
          <w:i/>
        </w:rPr>
        <w:t>The Literature of the Indian Diaspora</w:t>
      </w:r>
      <w:r w:rsidRPr="00B774A3">
        <w:rPr>
          <w:i/>
        </w:rPr>
        <w:t>: </w:t>
      </w:r>
      <w:r w:rsidRPr="00B774A3">
        <w:rPr>
          <w:rStyle w:val="Subtitle1"/>
          <w:bCs/>
          <w:i/>
        </w:rPr>
        <w:t>Theorizing the Diasporic Imaginary</w:t>
      </w:r>
      <w:r>
        <w:rPr>
          <w:rStyle w:val="Subtitle1"/>
          <w:bCs/>
        </w:rPr>
        <w:t>. Routledge, 2007.</w:t>
      </w:r>
    </w:p>
    <w:p w14:paraId="49CB9787" w14:textId="7635ED59" w:rsidR="00B21BF2" w:rsidRPr="00B774A3" w:rsidRDefault="00B21BF2" w:rsidP="00E76CF0">
      <w:pPr>
        <w:pStyle w:val="ListParagraph"/>
        <w:numPr>
          <w:ilvl w:val="0"/>
          <w:numId w:val="3"/>
        </w:numPr>
        <w:shd w:val="clear" w:color="auto" w:fill="FFFFFF"/>
        <w:rPr>
          <w:lang w:val="en-IN"/>
        </w:rPr>
      </w:pPr>
      <w:proofErr w:type="spellStart"/>
      <w:r w:rsidRPr="00B21BF2">
        <w:rPr>
          <w:rStyle w:val="contributor-unlinked"/>
        </w:rPr>
        <w:t>Wiemann</w:t>
      </w:r>
      <w:proofErr w:type="spellEnd"/>
      <w:r w:rsidRPr="00B21BF2">
        <w:rPr>
          <w:rStyle w:val="contributor-unlinked"/>
        </w:rPr>
        <w:t xml:space="preserve">, Dirk. </w:t>
      </w:r>
      <w:r w:rsidRPr="00B21BF2">
        <w:rPr>
          <w:i/>
          <w:shd w:val="clear" w:color="auto" w:fill="FFFFFF"/>
        </w:rPr>
        <w:t xml:space="preserve">Genres of Modernity: </w:t>
      </w:r>
      <w:r w:rsidRPr="00B21BF2">
        <w:rPr>
          <w:bCs/>
          <w:i/>
        </w:rPr>
        <w:t>Contemporary Indian Novels in English</w:t>
      </w:r>
      <w:r w:rsidRPr="00B21BF2">
        <w:rPr>
          <w:bCs/>
        </w:rPr>
        <w:t xml:space="preserve">. </w:t>
      </w:r>
      <w:proofErr w:type="spellStart"/>
      <w:r w:rsidRPr="00B21BF2">
        <w:rPr>
          <w:bCs/>
        </w:rPr>
        <w:t>Rodopi</w:t>
      </w:r>
      <w:proofErr w:type="spellEnd"/>
      <w:r w:rsidRPr="00B21BF2">
        <w:rPr>
          <w:bCs/>
        </w:rPr>
        <w:t>, 2008.</w:t>
      </w:r>
    </w:p>
    <w:p w14:paraId="19D487D1" w14:textId="6D593E45" w:rsidR="006728A7" w:rsidRPr="00B21BF2" w:rsidRDefault="006728A7" w:rsidP="00E76CF0">
      <w:pPr>
        <w:ind w:left="360"/>
        <w:rPr>
          <w:lang w:val="en-IN"/>
        </w:rPr>
      </w:pPr>
    </w:p>
    <w:p w14:paraId="0DB20CB0" w14:textId="77777777" w:rsidR="00A44798" w:rsidRPr="002A6707" w:rsidRDefault="00A44798" w:rsidP="00E76CF0">
      <w:pPr>
        <w:rPr>
          <w:b/>
          <w:bCs/>
          <w:lang w:val="en-IN"/>
        </w:rPr>
      </w:pPr>
    </w:p>
    <w:p w14:paraId="029D86A5" w14:textId="77777777" w:rsidR="00AD25E1" w:rsidRPr="002A6707" w:rsidRDefault="00AD25E1" w:rsidP="00E76CF0">
      <w:pPr>
        <w:jc w:val="both"/>
        <w:rPr>
          <w:b/>
          <w:bCs/>
          <w:lang w:val="en-IN"/>
        </w:rPr>
      </w:pPr>
      <w:r w:rsidRPr="002A6707">
        <w:rPr>
          <w:b/>
          <w:bCs/>
          <w:lang w:val="en-IN"/>
        </w:rPr>
        <w:t>Course Plan:</w:t>
      </w:r>
    </w:p>
    <w:tbl>
      <w:tblPr>
        <w:tblW w:w="927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2340"/>
        <w:gridCol w:w="4324"/>
        <w:gridCol w:w="1530"/>
      </w:tblGrid>
      <w:tr w:rsidR="0097488C" w:rsidRPr="00093A0D" w14:paraId="753FF391" w14:textId="77777777" w:rsidTr="00507A43">
        <w:trPr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70431F16" w14:textId="77777777" w:rsidR="0097488C" w:rsidRPr="00093A0D" w:rsidRDefault="0097488C" w:rsidP="00E76CF0">
            <w:pPr>
              <w:jc w:val="center"/>
              <w:rPr>
                <w:b/>
                <w:bCs/>
                <w:lang w:val="en-IN"/>
              </w:rPr>
            </w:pPr>
            <w:r w:rsidRPr="00093A0D">
              <w:rPr>
                <w:b/>
                <w:bCs/>
                <w:lang w:val="en-IN"/>
              </w:rPr>
              <w:t>Lecture No.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5A0C8335" w14:textId="77777777" w:rsidR="0097488C" w:rsidRPr="00093A0D" w:rsidRDefault="0097488C" w:rsidP="00E76CF0">
            <w:pPr>
              <w:jc w:val="center"/>
              <w:rPr>
                <w:b/>
                <w:bCs/>
                <w:lang w:val="en-IN"/>
              </w:rPr>
            </w:pPr>
            <w:r w:rsidRPr="00093A0D">
              <w:rPr>
                <w:b/>
                <w:bCs/>
                <w:lang w:val="en-IN"/>
              </w:rPr>
              <w:t>Learning objectives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2D126E88" w14:textId="77777777" w:rsidR="0097488C" w:rsidRPr="00093A0D" w:rsidRDefault="0097488C" w:rsidP="00E76CF0">
            <w:pPr>
              <w:jc w:val="center"/>
              <w:rPr>
                <w:b/>
                <w:bCs/>
                <w:lang w:val="en-IN"/>
              </w:rPr>
            </w:pPr>
            <w:r w:rsidRPr="00093A0D">
              <w:rPr>
                <w:b/>
                <w:bCs/>
                <w:lang w:val="en-IN"/>
              </w:rPr>
              <w:t>Topics to be covered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37272EEC" w14:textId="77777777" w:rsidR="0097488C" w:rsidRPr="00093A0D" w:rsidRDefault="0097488C" w:rsidP="00E76CF0">
            <w:pPr>
              <w:jc w:val="center"/>
              <w:rPr>
                <w:b/>
                <w:bCs/>
                <w:lang w:val="en-IN"/>
              </w:rPr>
            </w:pPr>
            <w:r w:rsidRPr="00093A0D">
              <w:rPr>
                <w:b/>
                <w:bCs/>
                <w:lang w:val="en-IN"/>
              </w:rPr>
              <w:t>Chapter in the Text Book</w:t>
            </w:r>
          </w:p>
        </w:tc>
      </w:tr>
      <w:tr w:rsidR="0097488C" w:rsidRPr="00093A0D" w14:paraId="4F7A6304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0B2A6F" w14:textId="16138685" w:rsidR="0097488C" w:rsidRPr="00093A0D" w:rsidRDefault="0097488C" w:rsidP="00E76CF0">
            <w:pPr>
              <w:jc w:val="center"/>
              <w:rPr>
                <w:lang w:val="en-IN"/>
              </w:rPr>
            </w:pPr>
            <w:r w:rsidRPr="00093A0D">
              <w:rPr>
                <w:lang w:val="en-IN"/>
              </w:rPr>
              <w:t>1</w:t>
            </w:r>
            <w:r w:rsidR="009E51E2">
              <w:rPr>
                <w:lang w:val="en-IN"/>
              </w:rPr>
              <w:t>-6</w:t>
            </w:r>
          </w:p>
          <w:p w14:paraId="316FE7BB" w14:textId="7116861A" w:rsidR="00D075A9" w:rsidRPr="00093A0D" w:rsidRDefault="00D075A9" w:rsidP="00E76CF0">
            <w:pPr>
              <w:jc w:val="center"/>
              <w:rPr>
                <w:lang w:val="en-IN"/>
              </w:rPr>
            </w:pPr>
            <w:r w:rsidRPr="00093A0D">
              <w:rPr>
                <w:lang w:val="en-IN"/>
              </w:rPr>
              <w:t>Unit I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19B3B2" w14:textId="4EE34EB4" w:rsidR="0097488C" w:rsidRPr="00093A0D" w:rsidRDefault="00D075A9" w:rsidP="00E76CF0">
            <w:pPr>
              <w:rPr>
                <w:lang w:val="en-IN"/>
              </w:rPr>
            </w:pPr>
            <w:r w:rsidRPr="00093A0D">
              <w:rPr>
                <w:lang w:val="en-IN"/>
              </w:rPr>
              <w:t>Introduction to the genre</w:t>
            </w:r>
            <w:r w:rsidR="00257FA6" w:rsidRPr="00093A0D">
              <w:rPr>
                <w:lang w:val="en-IN"/>
              </w:rPr>
              <w:t xml:space="preserve"> and locating it in the Indian context</w:t>
            </w:r>
            <w:r w:rsidR="00937D2C" w:rsidRPr="00093A0D">
              <w:rPr>
                <w:lang w:val="en-IN"/>
              </w:rPr>
              <w:t>.</w:t>
            </w:r>
            <w:r w:rsidR="00257FA6" w:rsidRPr="00093A0D">
              <w:rPr>
                <w:lang w:val="en-IN"/>
              </w:rPr>
              <w:t xml:space="preserve"> 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0F876F" w14:textId="2587B530" w:rsidR="0097488C" w:rsidRPr="00093A0D" w:rsidRDefault="00D075A9" w:rsidP="00E76CF0">
            <w:pPr>
              <w:rPr>
                <w:lang w:val="en-IN"/>
              </w:rPr>
            </w:pPr>
            <w:r w:rsidRPr="00093A0D">
              <w:rPr>
                <w:lang w:val="en-IN"/>
              </w:rPr>
              <w:t xml:space="preserve">Definition of </w:t>
            </w:r>
            <w:r w:rsidR="00093A0D">
              <w:rPr>
                <w:lang w:val="en-IN"/>
              </w:rPr>
              <w:t>the</w:t>
            </w:r>
            <w:r w:rsidRPr="00093A0D">
              <w:rPr>
                <w:lang w:val="en-IN"/>
              </w:rPr>
              <w:t xml:space="preserve"> novel; The origin and development of the novel; The rise of the Indian novel; </w:t>
            </w:r>
            <w:r w:rsidR="00257FA6" w:rsidRPr="00093A0D">
              <w:rPr>
                <w:lang w:val="en-IN"/>
              </w:rPr>
              <w:t xml:space="preserve">English education; Colonial </w:t>
            </w:r>
            <w:r w:rsidR="00257FA6" w:rsidRPr="00093A0D">
              <w:rPr>
                <w:lang w:val="en-IN"/>
              </w:rPr>
              <w:lastRenderedPageBreak/>
              <w:t>modernity</w:t>
            </w:r>
            <w:r w:rsidR="005E033D">
              <w:rPr>
                <w:lang w:val="en-IN"/>
              </w:rPr>
              <w:t xml:space="preserve"> and Indian response; “Is there an Indian way of thinking? An informal essay.”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CB8A03" w14:textId="402387A4" w:rsidR="0097488C" w:rsidRPr="00093A0D" w:rsidRDefault="00937D2C" w:rsidP="00E76CF0">
            <w:pPr>
              <w:rPr>
                <w:lang w:val="en-IN"/>
              </w:rPr>
            </w:pPr>
            <w:r w:rsidRPr="00093A0D">
              <w:rPr>
                <w:lang w:val="en-IN"/>
              </w:rPr>
              <w:lastRenderedPageBreak/>
              <w:t>TB—</w:t>
            </w:r>
            <w:proofErr w:type="spellStart"/>
            <w:r w:rsidRPr="00093A0D">
              <w:rPr>
                <w:lang w:val="en-IN"/>
              </w:rPr>
              <w:t>Ch</w:t>
            </w:r>
            <w:proofErr w:type="spellEnd"/>
            <w:r w:rsidRPr="00093A0D">
              <w:rPr>
                <w:lang w:val="en-IN"/>
              </w:rPr>
              <w:t xml:space="preserve"> 1</w:t>
            </w:r>
            <w:r w:rsidR="00B774A3">
              <w:rPr>
                <w:lang w:val="en-IN"/>
              </w:rPr>
              <w:t>; The text</w:t>
            </w:r>
          </w:p>
        </w:tc>
      </w:tr>
      <w:tr w:rsidR="006728A7" w:rsidRPr="00093A0D" w14:paraId="46709A12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F3A531" w14:textId="611F088D" w:rsidR="006728A7" w:rsidRPr="00093A0D" w:rsidRDefault="009E51E2" w:rsidP="00E76CF0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lastRenderedPageBreak/>
              <w:t>7</w:t>
            </w:r>
            <w:r w:rsidR="00863F2F">
              <w:rPr>
                <w:lang w:val="en-IN"/>
              </w:rPr>
              <w:t>-13</w:t>
            </w:r>
          </w:p>
          <w:p w14:paraId="3B94255C" w14:textId="0E329642" w:rsidR="006728A7" w:rsidRPr="00093A0D" w:rsidRDefault="006728A7" w:rsidP="00E76CF0">
            <w:pPr>
              <w:jc w:val="center"/>
              <w:rPr>
                <w:lang w:val="en-IN"/>
              </w:rPr>
            </w:pPr>
            <w:r w:rsidRPr="00093A0D">
              <w:rPr>
                <w:lang w:val="en-IN"/>
              </w:rPr>
              <w:t>Unit II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6A02F4" w14:textId="0D7984C9" w:rsidR="006728A7" w:rsidRPr="00093A0D" w:rsidRDefault="00871B54" w:rsidP="00E76CF0">
            <w:pPr>
              <w:rPr>
                <w:lang w:val="en-IN"/>
              </w:rPr>
            </w:pPr>
            <w:r>
              <w:rPr>
                <w:lang w:val="en-IN"/>
              </w:rPr>
              <w:t>Tracing the growth of the Indian novel in English</w:t>
            </w:r>
            <w:r w:rsidR="006C44E0">
              <w:rPr>
                <w:lang w:val="en-IN"/>
              </w:rPr>
              <w:t xml:space="preserve"> and marking the important moments in its development.</w:t>
            </w:r>
            <w:r>
              <w:rPr>
                <w:lang w:val="en-IN"/>
              </w:rPr>
              <w:t xml:space="preserve">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001DE3" w14:textId="5BA164ED" w:rsidR="006728A7" w:rsidRPr="00093A0D" w:rsidRDefault="00B21BF2" w:rsidP="00E76CF0">
            <w:pPr>
              <w:rPr>
                <w:lang w:val="en-IN"/>
              </w:rPr>
            </w:pPr>
            <w:r w:rsidRPr="00093A0D">
              <w:rPr>
                <w:lang w:val="en-IN"/>
              </w:rPr>
              <w:t xml:space="preserve">The Indian novel in English; Early Indian novels in English; Major moments </w:t>
            </w:r>
            <w:r w:rsidR="00257FA6" w:rsidRPr="00093A0D">
              <w:rPr>
                <w:lang w:val="en-IN"/>
              </w:rPr>
              <w:t xml:space="preserve">till the 1980s; </w:t>
            </w:r>
            <w:r w:rsidR="00093A0D">
              <w:rPr>
                <w:lang w:val="en-IN"/>
              </w:rPr>
              <w:t>Political movements, socio-cultural conflicts; Language debates; “The Anxiety</w:t>
            </w:r>
            <w:r w:rsidR="005E033D">
              <w:rPr>
                <w:lang w:val="en-IN"/>
              </w:rPr>
              <w:t xml:space="preserve"> of </w:t>
            </w:r>
            <w:proofErr w:type="spellStart"/>
            <w:r w:rsidR="005E033D">
              <w:rPr>
                <w:lang w:val="en-IN"/>
              </w:rPr>
              <w:t>Indianness</w:t>
            </w:r>
            <w:proofErr w:type="spellEnd"/>
            <w:r w:rsidR="005E033D">
              <w:rPr>
                <w:lang w:val="en-IN"/>
              </w:rPr>
              <w:t>: Our Novels in English.”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875FBC" w14:textId="1CF87A0C" w:rsidR="006728A7" w:rsidRPr="00093A0D" w:rsidRDefault="00937D2C" w:rsidP="00E76CF0">
            <w:pPr>
              <w:rPr>
                <w:lang w:val="en-IN"/>
              </w:rPr>
            </w:pPr>
            <w:r w:rsidRPr="00093A0D">
              <w:rPr>
                <w:lang w:val="en-IN"/>
              </w:rPr>
              <w:t>TB—Ch-2</w:t>
            </w:r>
            <w:r w:rsidR="00B774A3">
              <w:rPr>
                <w:lang w:val="en-IN"/>
              </w:rPr>
              <w:t>; The text</w:t>
            </w:r>
          </w:p>
        </w:tc>
      </w:tr>
      <w:tr w:rsidR="00B53EDB" w:rsidRPr="00093A0D" w14:paraId="6F59F544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B6CA64" w14:textId="28623A9F" w:rsidR="00B53EDB" w:rsidRDefault="00863F2F" w:rsidP="00E76CF0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14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7F1DDF" w14:textId="77777777" w:rsidR="00B53EDB" w:rsidRPr="00093A0D" w:rsidRDefault="00B53EDB" w:rsidP="00E76CF0">
            <w:pPr>
              <w:rPr>
                <w:lang w:val="en-IN"/>
              </w:rPr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A9A8B0" w14:textId="04D45BE4" w:rsidR="00B53EDB" w:rsidRPr="00093A0D" w:rsidRDefault="00B53EDB" w:rsidP="00E76CF0">
            <w:pPr>
              <w:rPr>
                <w:lang w:val="en-IN"/>
              </w:rPr>
            </w:pPr>
            <w:r w:rsidRPr="00093A0D">
              <w:rPr>
                <w:lang w:val="en-IN"/>
              </w:rPr>
              <w:t>Review and recap</w:t>
            </w:r>
            <w:r w:rsidR="009E51E2">
              <w:rPr>
                <w:lang w:val="en-IN"/>
              </w:rPr>
              <w:t xml:space="preserve"> of Units I and II</w:t>
            </w:r>
            <w:r w:rsidRPr="00093A0D">
              <w:rPr>
                <w:lang w:val="en-IN"/>
              </w:rPr>
              <w:t>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B93604" w14:textId="77777777" w:rsidR="00B53EDB" w:rsidRPr="00093A0D" w:rsidRDefault="00B53EDB" w:rsidP="00E76CF0">
            <w:pPr>
              <w:rPr>
                <w:lang w:val="en-IN"/>
              </w:rPr>
            </w:pPr>
          </w:p>
        </w:tc>
      </w:tr>
      <w:tr w:rsidR="006728A7" w:rsidRPr="00093A0D" w14:paraId="14652A94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2A60B6" w14:textId="766DEBD7" w:rsidR="006728A7" w:rsidRPr="00093A0D" w:rsidRDefault="00863F2F" w:rsidP="00E76CF0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15-22</w:t>
            </w:r>
          </w:p>
          <w:p w14:paraId="0BF0A86D" w14:textId="43333294" w:rsidR="006728A7" w:rsidRPr="00093A0D" w:rsidRDefault="006728A7" w:rsidP="00E76CF0">
            <w:pPr>
              <w:jc w:val="center"/>
              <w:rPr>
                <w:lang w:val="en-IN"/>
              </w:rPr>
            </w:pPr>
            <w:r w:rsidRPr="00093A0D">
              <w:rPr>
                <w:lang w:val="en-IN"/>
              </w:rPr>
              <w:t>Unit III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7A0BC1" w14:textId="6881B191" w:rsidR="006728A7" w:rsidRPr="008720EC" w:rsidRDefault="006C44E0" w:rsidP="00E76CF0">
            <w:pPr>
              <w:rPr>
                <w:lang w:val="en-IN"/>
              </w:rPr>
            </w:pPr>
            <w:r w:rsidRPr="008720EC">
              <w:rPr>
                <w:lang w:val="en-IN"/>
              </w:rPr>
              <w:t xml:space="preserve">Understanding the </w:t>
            </w:r>
            <w:r w:rsidR="008720EC" w:rsidRPr="008720EC">
              <w:t>efflorescence</w:t>
            </w:r>
            <w:r w:rsidR="008720EC">
              <w:t xml:space="preserve"> of Indian fiction in English and the new modes of narrating the nation.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21C0C2" w14:textId="0A2DC076" w:rsidR="006728A7" w:rsidRPr="00093A0D" w:rsidRDefault="00EF66C5" w:rsidP="00E76CF0">
            <w:pPr>
              <w:rPr>
                <w:lang w:val="en-IN"/>
              </w:rPr>
            </w:pPr>
            <w:r w:rsidRPr="00093A0D">
              <w:rPr>
                <w:lang w:val="en-IN"/>
              </w:rPr>
              <w:t xml:space="preserve">The 1980s; </w:t>
            </w:r>
            <w:r w:rsidR="005E033D">
              <w:rPr>
                <w:lang w:val="en-IN"/>
              </w:rPr>
              <w:t xml:space="preserve">The great Indian political churning; </w:t>
            </w:r>
            <w:r w:rsidRPr="00093A0D">
              <w:rPr>
                <w:lang w:val="en-IN"/>
              </w:rPr>
              <w:t xml:space="preserve">Salman Rushdie’s </w:t>
            </w:r>
            <w:r w:rsidRPr="00093A0D">
              <w:rPr>
                <w:i/>
                <w:lang w:val="en-IN"/>
              </w:rPr>
              <w:t>Midnight’s Children</w:t>
            </w:r>
            <w:r w:rsidRPr="00093A0D">
              <w:rPr>
                <w:lang w:val="en-IN"/>
              </w:rPr>
              <w:t xml:space="preserve"> and the novels of the new India.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EC9D8E" w14:textId="48E6E511" w:rsidR="006728A7" w:rsidRPr="00093A0D" w:rsidRDefault="005E033D" w:rsidP="00E76CF0">
            <w:pPr>
              <w:rPr>
                <w:lang w:val="en-IN"/>
              </w:rPr>
            </w:pPr>
            <w:r>
              <w:rPr>
                <w:lang w:val="en-IN"/>
              </w:rPr>
              <w:t>Class notes</w:t>
            </w:r>
            <w:r w:rsidR="00B774A3">
              <w:rPr>
                <w:lang w:val="en-IN"/>
              </w:rPr>
              <w:t>; Selected texts.</w:t>
            </w:r>
          </w:p>
        </w:tc>
      </w:tr>
      <w:tr w:rsidR="006728A7" w:rsidRPr="00093A0D" w14:paraId="474D8857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A65B3C" w14:textId="5D85494A" w:rsidR="006728A7" w:rsidRPr="00093A0D" w:rsidRDefault="00863F2F" w:rsidP="00E76CF0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23-30</w:t>
            </w:r>
          </w:p>
          <w:p w14:paraId="427EFF22" w14:textId="07DBA70E" w:rsidR="006728A7" w:rsidRPr="00093A0D" w:rsidRDefault="006728A7" w:rsidP="00E76CF0">
            <w:pPr>
              <w:jc w:val="center"/>
              <w:rPr>
                <w:lang w:val="en-IN"/>
              </w:rPr>
            </w:pPr>
            <w:r w:rsidRPr="00093A0D">
              <w:rPr>
                <w:lang w:val="en-IN"/>
              </w:rPr>
              <w:t>Unit IV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0EA501" w14:textId="58E8F84B" w:rsidR="006728A7" w:rsidRPr="00093A0D" w:rsidRDefault="00E76CF0" w:rsidP="00E76CF0">
            <w:pPr>
              <w:rPr>
                <w:lang w:val="en-IN"/>
              </w:rPr>
            </w:pPr>
            <w:r>
              <w:rPr>
                <w:lang w:val="en-IN"/>
              </w:rPr>
              <w:t>Examining</w:t>
            </w:r>
            <w:r w:rsidR="008720EC">
              <w:rPr>
                <w:lang w:val="en-IN"/>
              </w:rPr>
              <w:t xml:space="preserve"> the impact of globalization on literature and culture.  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DCCF2F" w14:textId="4072E0A5" w:rsidR="006728A7" w:rsidRPr="00093A0D" w:rsidRDefault="00B774A3" w:rsidP="00E76CF0">
            <w:pPr>
              <w:rPr>
                <w:lang w:val="en-IN"/>
              </w:rPr>
            </w:pPr>
            <w:r>
              <w:rPr>
                <w:lang w:val="en-IN"/>
              </w:rPr>
              <w:t xml:space="preserve">The 1990s; Post-liberalization India; </w:t>
            </w:r>
            <w:proofErr w:type="spellStart"/>
            <w:r w:rsidR="00EF66C5" w:rsidRPr="00093A0D">
              <w:rPr>
                <w:lang w:val="en-IN"/>
              </w:rPr>
              <w:t>Jhumpa</w:t>
            </w:r>
            <w:proofErr w:type="spellEnd"/>
            <w:r w:rsidR="00EF66C5" w:rsidRPr="00093A0D">
              <w:rPr>
                <w:lang w:val="en-IN"/>
              </w:rPr>
              <w:t xml:space="preserve"> </w:t>
            </w:r>
            <w:proofErr w:type="spellStart"/>
            <w:r w:rsidR="00EF66C5" w:rsidRPr="00093A0D">
              <w:rPr>
                <w:lang w:val="en-IN"/>
              </w:rPr>
              <w:t>Lahiri’s</w:t>
            </w:r>
            <w:proofErr w:type="spellEnd"/>
            <w:r w:rsidR="00EF66C5" w:rsidRPr="00093A0D">
              <w:rPr>
                <w:lang w:val="en-IN"/>
              </w:rPr>
              <w:t xml:space="preserve"> </w:t>
            </w:r>
            <w:r w:rsidR="00EF66C5" w:rsidRPr="00093A0D">
              <w:rPr>
                <w:bCs/>
                <w:i/>
                <w:iCs/>
                <w:color w:val="202122"/>
                <w:shd w:val="clear" w:color="auto" w:fill="FFFFFF"/>
              </w:rPr>
              <w:t>Interpreter of Maladies</w:t>
            </w:r>
            <w:r w:rsidR="00EF66C5" w:rsidRPr="00093A0D">
              <w:rPr>
                <w:bCs/>
                <w:iCs/>
                <w:color w:val="202122"/>
                <w:shd w:val="clear" w:color="auto" w:fill="FFFFFF"/>
              </w:rPr>
              <w:t xml:space="preserve"> and the diasporic turn</w:t>
            </w:r>
            <w:r w:rsidR="005E033D">
              <w:rPr>
                <w:bCs/>
                <w:iCs/>
                <w:color w:val="202122"/>
                <w:shd w:val="clear" w:color="auto" w:fill="FFFFFF"/>
              </w:rPr>
              <w:t>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052448" w14:textId="6A0D8A95" w:rsidR="006728A7" w:rsidRPr="00093A0D" w:rsidRDefault="00B774A3" w:rsidP="00E76CF0">
            <w:pPr>
              <w:rPr>
                <w:lang w:val="en-IN"/>
              </w:rPr>
            </w:pPr>
            <w:r>
              <w:rPr>
                <w:lang w:val="en-IN"/>
              </w:rPr>
              <w:t>Class notes; Selected texts.</w:t>
            </w:r>
          </w:p>
        </w:tc>
      </w:tr>
      <w:tr w:rsidR="006728A7" w:rsidRPr="00093A0D" w14:paraId="779B8774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5FEB0D" w14:textId="0A884A36" w:rsidR="006728A7" w:rsidRPr="00093A0D" w:rsidRDefault="00863F2F" w:rsidP="00E76CF0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31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C8F132" w14:textId="77777777" w:rsidR="006728A7" w:rsidRPr="00093A0D" w:rsidRDefault="006728A7" w:rsidP="00E76CF0">
            <w:pPr>
              <w:rPr>
                <w:lang w:val="en-IN"/>
              </w:rPr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D9C9BA" w14:textId="6A0F52B6" w:rsidR="006728A7" w:rsidRPr="00093A0D" w:rsidRDefault="006728A7" w:rsidP="00E76CF0">
            <w:pPr>
              <w:rPr>
                <w:lang w:val="en-IN"/>
              </w:rPr>
            </w:pPr>
            <w:r w:rsidRPr="00093A0D">
              <w:rPr>
                <w:lang w:val="en-IN"/>
              </w:rPr>
              <w:t>Review and recap</w:t>
            </w:r>
            <w:r w:rsidR="00863F2F">
              <w:rPr>
                <w:lang w:val="en-IN"/>
              </w:rPr>
              <w:t xml:space="preserve"> of Units III and IV</w:t>
            </w:r>
            <w:r w:rsidRPr="00093A0D">
              <w:rPr>
                <w:lang w:val="en-IN"/>
              </w:rPr>
              <w:t>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1CD81D" w14:textId="77777777" w:rsidR="006728A7" w:rsidRPr="00093A0D" w:rsidRDefault="006728A7" w:rsidP="00E76CF0">
            <w:pPr>
              <w:jc w:val="center"/>
              <w:rPr>
                <w:lang w:val="en-IN"/>
              </w:rPr>
            </w:pPr>
          </w:p>
        </w:tc>
      </w:tr>
      <w:tr w:rsidR="00B53EDB" w:rsidRPr="00093A0D" w14:paraId="1CBBCC01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10418D" w14:textId="77777777" w:rsidR="00B53EDB" w:rsidRDefault="00863F2F" w:rsidP="00E76CF0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32</w:t>
            </w:r>
            <w:r w:rsidR="009E51E2">
              <w:rPr>
                <w:lang w:val="en-IN"/>
              </w:rPr>
              <w:t>-39</w:t>
            </w:r>
          </w:p>
          <w:p w14:paraId="1BA72CC4" w14:textId="1220C1D2" w:rsidR="00863F2F" w:rsidRDefault="00863F2F" w:rsidP="00E76CF0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 xml:space="preserve">Unit </w:t>
            </w:r>
            <w:r w:rsidRPr="00093A0D">
              <w:rPr>
                <w:lang w:val="en-IN"/>
              </w:rPr>
              <w:t>V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6D1D23" w14:textId="3C430E52" w:rsidR="00B53EDB" w:rsidRPr="00093A0D" w:rsidRDefault="00E76CF0" w:rsidP="00E76CF0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Analyzing</w:t>
            </w:r>
            <w:proofErr w:type="spellEnd"/>
            <w:r>
              <w:rPr>
                <w:lang w:val="en-IN"/>
              </w:rPr>
              <w:t xml:space="preserve"> marketing strategies and the making of a bestseller.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03C1ED" w14:textId="50CE063B" w:rsidR="00B53EDB" w:rsidRPr="00093A0D" w:rsidRDefault="009E51E2" w:rsidP="00E76CF0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Chetan</w:t>
            </w:r>
            <w:proofErr w:type="spellEnd"/>
            <w:r>
              <w:rPr>
                <w:lang w:val="en-IN"/>
              </w:rPr>
              <w:t xml:space="preserve"> </w:t>
            </w:r>
            <w:proofErr w:type="spellStart"/>
            <w:r>
              <w:rPr>
                <w:lang w:val="en-IN"/>
              </w:rPr>
              <w:t>Bhagat</w:t>
            </w:r>
            <w:proofErr w:type="spellEnd"/>
            <w:r>
              <w:rPr>
                <w:lang w:val="en-IN"/>
              </w:rPr>
              <w:t xml:space="preserve"> and the bestseller phenomenon;</w:t>
            </w:r>
            <w:r w:rsidR="00863F2F">
              <w:rPr>
                <w:lang w:val="en-IN"/>
              </w:rPr>
              <w:t xml:space="preserve"> Chick lit, lad lit, crime, suspense, and other subgenres.  </w:t>
            </w:r>
            <w:r>
              <w:rPr>
                <w:lang w:val="en-IN"/>
              </w:rPr>
              <w:t xml:space="preserve">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335E77" w14:textId="40011FAE" w:rsidR="00B53EDB" w:rsidRPr="00093A0D" w:rsidRDefault="00863F2F" w:rsidP="00E76CF0">
            <w:pPr>
              <w:rPr>
                <w:lang w:val="en-IN"/>
              </w:rPr>
            </w:pPr>
            <w:r>
              <w:rPr>
                <w:lang w:val="en-IN"/>
              </w:rPr>
              <w:t>Class notes; Selected texts.</w:t>
            </w:r>
          </w:p>
        </w:tc>
      </w:tr>
      <w:tr w:rsidR="009E51E2" w:rsidRPr="00093A0D" w14:paraId="6BCB8FFE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3E3E62" w14:textId="2D723112" w:rsidR="009E51E2" w:rsidRDefault="009E51E2" w:rsidP="00E76CF0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40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EC0F24" w14:textId="77777777" w:rsidR="009E51E2" w:rsidRPr="00093A0D" w:rsidRDefault="009E51E2" w:rsidP="00E76CF0">
            <w:pPr>
              <w:rPr>
                <w:lang w:val="en-IN"/>
              </w:rPr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0DB43D" w14:textId="59459B68" w:rsidR="009E51E2" w:rsidRPr="00093A0D" w:rsidRDefault="00E76CF0" w:rsidP="00E76CF0">
            <w:pPr>
              <w:rPr>
                <w:lang w:val="en-IN"/>
              </w:rPr>
            </w:pPr>
            <w:r>
              <w:rPr>
                <w:lang w:val="en-IN"/>
              </w:rPr>
              <w:t>Summing up.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C87208" w14:textId="77777777" w:rsidR="009E51E2" w:rsidRPr="00093A0D" w:rsidRDefault="009E51E2" w:rsidP="00E76CF0">
            <w:pPr>
              <w:jc w:val="center"/>
              <w:rPr>
                <w:lang w:val="en-IN"/>
              </w:rPr>
            </w:pPr>
          </w:p>
        </w:tc>
      </w:tr>
    </w:tbl>
    <w:p w14:paraId="253566B3" w14:textId="77777777" w:rsidR="00EB7E1B" w:rsidRPr="002A6707" w:rsidRDefault="00EB7E1B" w:rsidP="00E76CF0">
      <w:pPr>
        <w:jc w:val="both"/>
        <w:rPr>
          <w:lang w:val="en-IN"/>
        </w:rPr>
      </w:pPr>
    </w:p>
    <w:p w14:paraId="0CB19721" w14:textId="77777777" w:rsidR="00AD25E1" w:rsidRPr="002A6707" w:rsidRDefault="00AD25E1" w:rsidP="00E76CF0">
      <w:pPr>
        <w:jc w:val="both"/>
        <w:rPr>
          <w:b/>
          <w:bCs/>
          <w:lang w:val="en-IN"/>
        </w:rPr>
      </w:pPr>
      <w:r w:rsidRPr="002A6707">
        <w:rPr>
          <w:b/>
          <w:bCs/>
          <w:lang w:val="en-IN"/>
        </w:rPr>
        <w:t>Evaluation Scheme:</w:t>
      </w:r>
    </w:p>
    <w:tbl>
      <w:tblPr>
        <w:tblW w:w="92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5"/>
        <w:gridCol w:w="1260"/>
        <w:gridCol w:w="1440"/>
        <w:gridCol w:w="2408"/>
        <w:gridCol w:w="1764"/>
      </w:tblGrid>
      <w:tr w:rsidR="00DE3D84" w:rsidRPr="002A6707" w14:paraId="78AE9E3F" w14:textId="77777777" w:rsidTr="008005D9">
        <w:trPr>
          <w:trHeight w:val="422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3FF8603" w14:textId="77777777" w:rsidR="00DE3D84" w:rsidRPr="002A6707" w:rsidRDefault="00DE3D84" w:rsidP="00E76CF0">
            <w:pPr>
              <w:jc w:val="center"/>
              <w:rPr>
                <w:b/>
                <w:bCs/>
                <w:lang w:val="en-IN"/>
              </w:rPr>
            </w:pPr>
            <w:r w:rsidRPr="002A6707">
              <w:rPr>
                <w:b/>
                <w:bCs/>
                <w:lang w:val="en-IN"/>
              </w:rPr>
              <w:t>Component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CC4DD55" w14:textId="77777777" w:rsidR="00DE3D84" w:rsidRPr="002A6707" w:rsidRDefault="00DE3D84" w:rsidP="00E76CF0">
            <w:pPr>
              <w:jc w:val="center"/>
              <w:rPr>
                <w:b/>
                <w:bCs/>
                <w:lang w:val="en-IN"/>
              </w:rPr>
            </w:pPr>
            <w:r w:rsidRPr="002A6707">
              <w:rPr>
                <w:b/>
                <w:bCs/>
                <w:lang w:val="en-IN"/>
              </w:rPr>
              <w:t>Duration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76BE138" w14:textId="77777777" w:rsidR="00DE3D84" w:rsidRPr="002A6707" w:rsidRDefault="00DE3D84" w:rsidP="00E76CF0">
            <w:pPr>
              <w:jc w:val="center"/>
              <w:rPr>
                <w:b/>
                <w:bCs/>
                <w:lang w:val="en-IN"/>
              </w:rPr>
            </w:pPr>
            <w:r w:rsidRPr="002A6707">
              <w:rPr>
                <w:b/>
                <w:bCs/>
                <w:lang w:val="en-IN"/>
              </w:rPr>
              <w:t>Weightage</w:t>
            </w:r>
            <w:r w:rsidR="008005D9" w:rsidRPr="002A6707">
              <w:rPr>
                <w:b/>
                <w:bCs/>
                <w:lang w:val="en-IN"/>
              </w:rPr>
              <w:t xml:space="preserve"> (%)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0ABE4EE" w14:textId="77777777" w:rsidR="00DE3D84" w:rsidRPr="002A6707" w:rsidRDefault="00DE3D84" w:rsidP="00E76CF0">
            <w:pPr>
              <w:jc w:val="center"/>
              <w:rPr>
                <w:b/>
                <w:bCs/>
                <w:lang w:val="en-IN"/>
              </w:rPr>
            </w:pPr>
            <w:r w:rsidRPr="002A6707">
              <w:rPr>
                <w:b/>
                <w:bCs/>
                <w:lang w:val="en-IN"/>
              </w:rPr>
              <w:t>Date &amp; Time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D7A5229" w14:textId="77777777" w:rsidR="00DE3D84" w:rsidRPr="002A6707" w:rsidRDefault="00DE3D84" w:rsidP="00E76CF0">
            <w:pPr>
              <w:jc w:val="center"/>
              <w:rPr>
                <w:b/>
                <w:bCs/>
                <w:lang w:val="en-IN"/>
              </w:rPr>
            </w:pPr>
            <w:r w:rsidRPr="002A6707">
              <w:rPr>
                <w:b/>
                <w:bCs/>
                <w:lang w:val="en-IN"/>
              </w:rPr>
              <w:t>Nature of Component</w:t>
            </w:r>
          </w:p>
        </w:tc>
      </w:tr>
      <w:tr w:rsidR="00DE3D84" w:rsidRPr="002A6707" w14:paraId="7D54A265" w14:textId="77777777" w:rsidTr="008005D9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9CF4C" w14:textId="7C00C23F" w:rsidR="00DE3D84" w:rsidRPr="002A6707" w:rsidRDefault="00E76CF0" w:rsidP="00E76CF0">
            <w:pPr>
              <w:jc w:val="center"/>
              <w:rPr>
                <w:lang w:val="en-IN"/>
              </w:rPr>
            </w:pPr>
            <w:r>
              <w:t>Assignment 1 &amp; 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26C8D" w14:textId="2005BD48" w:rsidR="00DE3D84" w:rsidRPr="002A6707" w:rsidRDefault="00E76CF0" w:rsidP="00E76CF0">
            <w:pPr>
              <w:jc w:val="center"/>
              <w:rPr>
                <w:lang w:val="en-IN"/>
              </w:rPr>
            </w:pPr>
            <w:r>
              <w:t>TBA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B442D" w14:textId="1F93A5E5" w:rsidR="00DE3D84" w:rsidRPr="002A6707" w:rsidRDefault="00E76CF0" w:rsidP="00E76CF0">
            <w:pPr>
              <w:jc w:val="center"/>
              <w:rPr>
                <w:lang w:val="en-IN"/>
              </w:rPr>
            </w:pPr>
            <w:r>
              <w:t>15 &amp; 15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33BDA" w14:textId="41D9D33C" w:rsidR="00DE3D84" w:rsidRPr="002A6707" w:rsidRDefault="00E76CF0" w:rsidP="00E76CF0">
            <w:pPr>
              <w:jc w:val="center"/>
              <w:rPr>
                <w:lang w:val="en-IN"/>
              </w:rPr>
            </w:pPr>
            <w:r>
              <w:t>TBA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BFB4D" w14:textId="469CD0B6" w:rsidR="00DE3D84" w:rsidRPr="002A6707" w:rsidRDefault="00E76CF0" w:rsidP="00E76CF0">
            <w:pPr>
              <w:jc w:val="center"/>
              <w:rPr>
                <w:lang w:val="en-IN"/>
              </w:rPr>
            </w:pPr>
            <w:r>
              <w:t>Open Book</w:t>
            </w:r>
          </w:p>
        </w:tc>
      </w:tr>
      <w:tr w:rsidR="00E76CF0" w:rsidRPr="002A6707" w14:paraId="045F5509" w14:textId="77777777" w:rsidTr="008005D9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33B50" w14:textId="0B479BC3" w:rsidR="00E76CF0" w:rsidRDefault="00E76CF0" w:rsidP="00E76CF0">
            <w:pPr>
              <w:jc w:val="center"/>
            </w:pPr>
            <w:r>
              <w:t xml:space="preserve">Mid-semester Test 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73FC2" w14:textId="552F462E" w:rsidR="00E76CF0" w:rsidRDefault="00E76CF0" w:rsidP="00E76CF0">
            <w:pPr>
              <w:jc w:val="center"/>
            </w:pPr>
            <w:r>
              <w:t>90 Minutes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5CB32" w14:textId="11A43159" w:rsidR="00E76CF0" w:rsidRDefault="00E76CF0" w:rsidP="00E76CF0">
            <w:pPr>
              <w:jc w:val="center"/>
            </w:pPr>
            <w:r>
              <w:t xml:space="preserve">30 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5E69E" w14:textId="1B795095" w:rsidR="00E76CF0" w:rsidRDefault="00E76CF0" w:rsidP="00E76CF0">
            <w:pPr>
              <w:ind w:right="49"/>
              <w:jc w:val="center"/>
            </w:pPr>
            <w:r>
              <w:t xml:space="preserve">14/03/2023 </w:t>
            </w:r>
          </w:p>
          <w:p w14:paraId="19110F37" w14:textId="4A603AB7" w:rsidR="00E76CF0" w:rsidRDefault="00E76CF0" w:rsidP="00E76CF0">
            <w:pPr>
              <w:jc w:val="center"/>
            </w:pPr>
            <w:r>
              <w:t>2:00 – 3:30 PM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1607C" w14:textId="187B4F55" w:rsidR="00E76CF0" w:rsidRDefault="00E76CF0" w:rsidP="00E76CF0">
            <w:pPr>
              <w:jc w:val="center"/>
            </w:pPr>
            <w:r>
              <w:t xml:space="preserve">Closed Book </w:t>
            </w:r>
          </w:p>
        </w:tc>
      </w:tr>
      <w:tr w:rsidR="00E76CF0" w:rsidRPr="002A6707" w14:paraId="62076624" w14:textId="77777777" w:rsidTr="006D6004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0845E" w14:textId="3355A80C" w:rsidR="00E76CF0" w:rsidRDefault="00E76CF0" w:rsidP="00E76CF0">
            <w:pPr>
              <w:jc w:val="center"/>
            </w:pPr>
            <w:r>
              <w:t xml:space="preserve">Comprehensive Examination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2C172" w14:textId="781CACC6" w:rsidR="00E76CF0" w:rsidRDefault="00E76CF0" w:rsidP="00E76CF0">
            <w:pPr>
              <w:jc w:val="center"/>
            </w:pPr>
            <w:r>
              <w:t>3 hours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40E33" w14:textId="7F1D0EA7" w:rsidR="00E76CF0" w:rsidRDefault="00E76CF0" w:rsidP="00E76CF0">
            <w:pPr>
              <w:jc w:val="center"/>
            </w:pPr>
            <w:r>
              <w:t xml:space="preserve">40 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1A7EC" w14:textId="39910243" w:rsidR="00E76CF0" w:rsidRDefault="00E76CF0" w:rsidP="00E76CF0">
            <w:pPr>
              <w:ind w:right="49"/>
              <w:jc w:val="center"/>
            </w:pPr>
            <w:r>
              <w:t>11/05/202</w:t>
            </w:r>
            <w:r w:rsidR="000323DA">
              <w:t>3 F</w:t>
            </w:r>
            <w:r>
              <w:t>N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3EA11" w14:textId="503666B0" w:rsidR="00E76CF0" w:rsidRDefault="00E76CF0" w:rsidP="00E76CF0">
            <w:pPr>
              <w:jc w:val="center"/>
            </w:pPr>
            <w:r>
              <w:t xml:space="preserve">Closed Book </w:t>
            </w:r>
          </w:p>
        </w:tc>
      </w:tr>
    </w:tbl>
    <w:p w14:paraId="32E6EC56" w14:textId="77777777" w:rsidR="00AD25E1" w:rsidRPr="002A6707" w:rsidRDefault="00AD25E1" w:rsidP="00E76CF0">
      <w:pPr>
        <w:jc w:val="both"/>
        <w:rPr>
          <w:lang w:val="en-IN"/>
        </w:rPr>
      </w:pPr>
    </w:p>
    <w:p w14:paraId="60056B98" w14:textId="0B7C7118" w:rsidR="00AD25E1" w:rsidRPr="002A6707" w:rsidRDefault="00AD25E1" w:rsidP="00E76CF0">
      <w:pPr>
        <w:jc w:val="both"/>
        <w:rPr>
          <w:lang w:val="en-IN"/>
        </w:rPr>
      </w:pPr>
      <w:r w:rsidRPr="002A6707">
        <w:rPr>
          <w:b/>
          <w:bCs/>
          <w:lang w:val="en-IN"/>
        </w:rPr>
        <w:t>Chamber Consultation Hour:</w:t>
      </w:r>
      <w:r w:rsidR="00AF125F" w:rsidRPr="002A6707">
        <w:rPr>
          <w:lang w:val="en-IN"/>
        </w:rPr>
        <w:t xml:space="preserve"> </w:t>
      </w:r>
      <w:r w:rsidR="00E76CF0">
        <w:t>In K-128; Wednesday—</w:t>
      </w:r>
      <w:r w:rsidR="00E76CF0" w:rsidRPr="00F97315">
        <w:t>11:30-12:30</w:t>
      </w:r>
      <w:r w:rsidR="00E76CF0">
        <w:t>.</w:t>
      </w:r>
    </w:p>
    <w:p w14:paraId="4AFD8394" w14:textId="77777777" w:rsidR="00AD25E1" w:rsidRPr="002A6707" w:rsidRDefault="00AD25E1" w:rsidP="00E76CF0">
      <w:pPr>
        <w:jc w:val="both"/>
        <w:rPr>
          <w:lang w:val="en-IN"/>
        </w:rPr>
      </w:pPr>
    </w:p>
    <w:p w14:paraId="7AADAB0A" w14:textId="5C604F66" w:rsidR="00AD25E1" w:rsidRPr="002A6707" w:rsidRDefault="00AD25E1" w:rsidP="00E76CF0">
      <w:pPr>
        <w:jc w:val="both"/>
        <w:rPr>
          <w:lang w:val="en-IN"/>
        </w:rPr>
      </w:pPr>
      <w:r w:rsidRPr="002A6707">
        <w:rPr>
          <w:b/>
          <w:bCs/>
          <w:lang w:val="en-IN"/>
        </w:rPr>
        <w:t>Notice</w:t>
      </w:r>
      <w:r w:rsidR="00A44798" w:rsidRPr="002A6707">
        <w:rPr>
          <w:b/>
          <w:bCs/>
          <w:lang w:val="en-IN"/>
        </w:rPr>
        <w:t>s</w:t>
      </w:r>
      <w:r w:rsidRPr="002A6707">
        <w:rPr>
          <w:b/>
          <w:bCs/>
          <w:lang w:val="en-IN"/>
        </w:rPr>
        <w:t>:</w:t>
      </w:r>
      <w:r w:rsidR="00A44798" w:rsidRPr="002A6707">
        <w:rPr>
          <w:lang w:val="en-IN"/>
        </w:rPr>
        <w:t xml:space="preserve"> </w:t>
      </w:r>
      <w:r w:rsidR="00E76CF0">
        <w:t>If any, will be posted on CMS.</w:t>
      </w:r>
    </w:p>
    <w:p w14:paraId="73879C82" w14:textId="77777777" w:rsidR="00A44798" w:rsidRPr="002A6707" w:rsidRDefault="00A44798" w:rsidP="00E76CF0">
      <w:pPr>
        <w:jc w:val="both"/>
        <w:rPr>
          <w:lang w:val="en-IN"/>
        </w:rPr>
      </w:pPr>
    </w:p>
    <w:p w14:paraId="348C2D6D" w14:textId="1E982BE1" w:rsidR="00A44798" w:rsidRPr="002A6707" w:rsidRDefault="00A44798" w:rsidP="00E76CF0">
      <w:pPr>
        <w:jc w:val="both"/>
        <w:rPr>
          <w:b/>
          <w:lang w:val="en-IN"/>
        </w:rPr>
      </w:pPr>
      <w:r w:rsidRPr="002A6707">
        <w:rPr>
          <w:b/>
          <w:lang w:val="en-IN"/>
        </w:rPr>
        <w:t>Make-up Policy:</w:t>
      </w:r>
      <w:r w:rsidR="00E76CF0">
        <w:rPr>
          <w:b/>
          <w:lang w:val="en-IN"/>
        </w:rPr>
        <w:t xml:space="preserve"> </w:t>
      </w:r>
      <w:r w:rsidR="00E76CF0" w:rsidRPr="00F97315">
        <w:t xml:space="preserve">Assignments </w:t>
      </w:r>
      <w:r w:rsidR="00E76CF0" w:rsidRPr="00F97315">
        <w:rPr>
          <w:u w:val="single"/>
        </w:rPr>
        <w:t>will not be</w:t>
      </w:r>
      <w:r w:rsidR="00E76CF0">
        <w:rPr>
          <w:b/>
        </w:rPr>
        <w:t xml:space="preserve"> </w:t>
      </w:r>
      <w:r w:rsidR="00E76CF0" w:rsidRPr="00F97315">
        <w:t>repeated.</w:t>
      </w:r>
      <w:r w:rsidR="00E76CF0">
        <w:rPr>
          <w:b/>
        </w:rPr>
        <w:t xml:space="preserve"> </w:t>
      </w:r>
      <w:r w:rsidR="00E76CF0">
        <w:t>Make-up for other assessment components will be allowed only in genuine cases and on the basis of verifiable, documentary proof.</w:t>
      </w:r>
    </w:p>
    <w:p w14:paraId="10741C97" w14:textId="5179996E" w:rsidR="00FD242D" w:rsidRPr="002A6707" w:rsidRDefault="00FD242D" w:rsidP="00E76CF0">
      <w:pPr>
        <w:jc w:val="both"/>
        <w:rPr>
          <w:b/>
          <w:lang w:val="en-IN"/>
        </w:rPr>
      </w:pPr>
    </w:p>
    <w:p w14:paraId="4217E84C" w14:textId="77777777" w:rsidR="00E76CF0" w:rsidRDefault="00FD242D" w:rsidP="00E76CF0">
      <w:pPr>
        <w:ind w:right="53"/>
      </w:pPr>
      <w:r w:rsidRPr="002A6707">
        <w:rPr>
          <w:b/>
          <w:sz w:val="22"/>
          <w:szCs w:val="22"/>
          <w:lang w:val="en-IN"/>
        </w:rPr>
        <w:lastRenderedPageBreak/>
        <w:t>Academic Honesty and Integrity Policy:</w:t>
      </w:r>
      <w:r w:rsidR="00E76CF0">
        <w:rPr>
          <w:b/>
          <w:sz w:val="22"/>
          <w:szCs w:val="22"/>
          <w:lang w:val="en-IN"/>
        </w:rPr>
        <w:t xml:space="preserve"> </w:t>
      </w:r>
      <w:r w:rsidR="00E76CF0">
        <w:t xml:space="preserve">Academic honesty and integrity are to be maintained by all the students throughout the semester and no type of academic dishonesty is acceptable. </w:t>
      </w:r>
    </w:p>
    <w:p w14:paraId="4100033A" w14:textId="613B7C2E" w:rsidR="00FD242D" w:rsidRPr="002A6707" w:rsidRDefault="00FD242D" w:rsidP="00E76CF0">
      <w:pPr>
        <w:jc w:val="both"/>
        <w:rPr>
          <w:b/>
          <w:lang w:val="en-IN"/>
        </w:rPr>
      </w:pPr>
    </w:p>
    <w:p w14:paraId="00B76E5E" w14:textId="77777777" w:rsidR="00AD25E1" w:rsidRPr="002A6707" w:rsidRDefault="00AD25E1" w:rsidP="00E76CF0">
      <w:pPr>
        <w:jc w:val="right"/>
        <w:rPr>
          <w:lang w:val="en-IN"/>
        </w:rPr>
      </w:pPr>
    </w:p>
    <w:p w14:paraId="2E71E52D" w14:textId="77777777" w:rsidR="00E76CF0" w:rsidRDefault="00E76CF0" w:rsidP="00E76CF0">
      <w:pPr>
        <w:ind w:right="45"/>
        <w:jc w:val="right"/>
      </w:pPr>
      <w:r>
        <w:t xml:space="preserve">T Vijay Kumar </w:t>
      </w:r>
    </w:p>
    <w:p w14:paraId="79816ADC" w14:textId="77777777" w:rsidR="008005D9" w:rsidRPr="002A6707" w:rsidRDefault="008005D9" w:rsidP="00E76CF0">
      <w:pPr>
        <w:jc w:val="right"/>
        <w:rPr>
          <w:b/>
          <w:bCs/>
          <w:lang w:val="en-IN"/>
        </w:rPr>
      </w:pPr>
    </w:p>
    <w:p w14:paraId="74ED6AB9" w14:textId="77777777" w:rsidR="00A44798" w:rsidRPr="002A6707" w:rsidRDefault="00AD25E1" w:rsidP="00E76CF0">
      <w:pPr>
        <w:jc w:val="right"/>
        <w:rPr>
          <w:b/>
          <w:bCs/>
          <w:lang w:val="en-IN"/>
        </w:rPr>
      </w:pPr>
      <w:r w:rsidRPr="002A6707">
        <w:rPr>
          <w:b/>
          <w:bCs/>
          <w:lang w:val="en-IN"/>
        </w:rPr>
        <w:t xml:space="preserve"> </w:t>
      </w:r>
      <w:r w:rsidR="008005D9" w:rsidRPr="002A6707">
        <w:rPr>
          <w:b/>
          <w:bCs/>
          <w:lang w:val="en-IN"/>
        </w:rPr>
        <w:t>INSTRUCTOR-IN-CHARGE</w:t>
      </w:r>
    </w:p>
    <w:sectPr w:rsidR="00A44798" w:rsidRPr="002A6707" w:rsidSect="00562598">
      <w:headerReference w:type="default" r:id="rId8"/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9A8D55" w14:textId="77777777" w:rsidR="00EA5216" w:rsidRDefault="00EA5216" w:rsidP="00EB2F06">
      <w:r>
        <w:separator/>
      </w:r>
    </w:p>
  </w:endnote>
  <w:endnote w:type="continuationSeparator" w:id="0">
    <w:p w14:paraId="2FB645AC" w14:textId="77777777" w:rsidR="00EA5216" w:rsidRDefault="00EA5216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E25D47" w14:textId="24D45AF4" w:rsidR="00DA1841" w:rsidRDefault="00FD242D">
    <w:pPr>
      <w:pStyle w:val="Footer"/>
    </w:pPr>
    <w:r>
      <w:rPr>
        <w:noProof/>
        <w:lang w:val="en-IN" w:eastAsia="en-IN"/>
      </w:rPr>
      <w:drawing>
        <wp:inline distT="0" distB="0" distL="0" distR="0" wp14:anchorId="5AA44A3F" wp14:editId="2EC05D9F">
          <wp:extent cx="1647825" cy="600075"/>
          <wp:effectExtent l="0" t="0" r="0" b="0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CC5511" w14:textId="77777777" w:rsidR="00EA5216" w:rsidRDefault="00EA5216" w:rsidP="00EB2F06">
      <w:r>
        <w:separator/>
      </w:r>
    </w:p>
  </w:footnote>
  <w:footnote w:type="continuationSeparator" w:id="0">
    <w:p w14:paraId="38716E2A" w14:textId="77777777" w:rsidR="00EA5216" w:rsidRDefault="00EA5216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8C7B2F" w14:textId="77777777"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E4"/>
    <w:rsid w:val="000146B1"/>
    <w:rsid w:val="000323DA"/>
    <w:rsid w:val="00055BC8"/>
    <w:rsid w:val="00093A0D"/>
    <w:rsid w:val="000A4CE9"/>
    <w:rsid w:val="000C0D48"/>
    <w:rsid w:val="000D0C39"/>
    <w:rsid w:val="000E3AA0"/>
    <w:rsid w:val="00124E5D"/>
    <w:rsid w:val="00167B88"/>
    <w:rsid w:val="0021277E"/>
    <w:rsid w:val="00217EB9"/>
    <w:rsid w:val="00240A50"/>
    <w:rsid w:val="00251FD3"/>
    <w:rsid w:val="00256511"/>
    <w:rsid w:val="00257FA6"/>
    <w:rsid w:val="0029648E"/>
    <w:rsid w:val="002A6707"/>
    <w:rsid w:val="002D58AA"/>
    <w:rsid w:val="002F1369"/>
    <w:rsid w:val="003558C3"/>
    <w:rsid w:val="003D6BA8"/>
    <w:rsid w:val="003F66A8"/>
    <w:rsid w:val="004571B3"/>
    <w:rsid w:val="005053E8"/>
    <w:rsid w:val="00507883"/>
    <w:rsid w:val="00507A43"/>
    <w:rsid w:val="0051535D"/>
    <w:rsid w:val="0056064F"/>
    <w:rsid w:val="00562598"/>
    <w:rsid w:val="00562AB6"/>
    <w:rsid w:val="00576A69"/>
    <w:rsid w:val="005C5B22"/>
    <w:rsid w:val="005C6693"/>
    <w:rsid w:val="005E033D"/>
    <w:rsid w:val="006118BE"/>
    <w:rsid w:val="00670BDE"/>
    <w:rsid w:val="006728A7"/>
    <w:rsid w:val="006C44E0"/>
    <w:rsid w:val="007543E4"/>
    <w:rsid w:val="007D58BE"/>
    <w:rsid w:val="007E402E"/>
    <w:rsid w:val="008005D9"/>
    <w:rsid w:val="00831DD5"/>
    <w:rsid w:val="00863F2F"/>
    <w:rsid w:val="00871B54"/>
    <w:rsid w:val="008720EC"/>
    <w:rsid w:val="008A2200"/>
    <w:rsid w:val="00937D2C"/>
    <w:rsid w:val="00944887"/>
    <w:rsid w:val="0097488C"/>
    <w:rsid w:val="00983916"/>
    <w:rsid w:val="009B48FD"/>
    <w:rsid w:val="009E51E2"/>
    <w:rsid w:val="00A44798"/>
    <w:rsid w:val="00AD25E1"/>
    <w:rsid w:val="00AF125F"/>
    <w:rsid w:val="00B21BF2"/>
    <w:rsid w:val="00B23878"/>
    <w:rsid w:val="00B53EDB"/>
    <w:rsid w:val="00B55284"/>
    <w:rsid w:val="00B774A3"/>
    <w:rsid w:val="00B86684"/>
    <w:rsid w:val="00BA568D"/>
    <w:rsid w:val="00C338D9"/>
    <w:rsid w:val="00C6663B"/>
    <w:rsid w:val="00CF21AC"/>
    <w:rsid w:val="00D036CE"/>
    <w:rsid w:val="00D075A9"/>
    <w:rsid w:val="00DA1841"/>
    <w:rsid w:val="00DB7398"/>
    <w:rsid w:val="00DD7A77"/>
    <w:rsid w:val="00DE3D84"/>
    <w:rsid w:val="00E27B31"/>
    <w:rsid w:val="00E4760D"/>
    <w:rsid w:val="00E50CBC"/>
    <w:rsid w:val="00E61C30"/>
    <w:rsid w:val="00E754E7"/>
    <w:rsid w:val="00E76CF0"/>
    <w:rsid w:val="00E86BB0"/>
    <w:rsid w:val="00EA5216"/>
    <w:rsid w:val="00EB2F06"/>
    <w:rsid w:val="00EB7E1B"/>
    <w:rsid w:val="00EF66C5"/>
    <w:rsid w:val="00F34A71"/>
    <w:rsid w:val="00F45E80"/>
    <w:rsid w:val="00F74057"/>
    <w:rsid w:val="00F756BA"/>
    <w:rsid w:val="00FB4DE4"/>
    <w:rsid w:val="00FD242D"/>
    <w:rsid w:val="00FE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167C9D"/>
  <w15:docId w15:val="{919C5042-5387-4D11-8AB2-70CB34FFE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character" w:customStyle="1" w:styleId="contributor-unlinked">
    <w:name w:val="contributor-unlinked"/>
    <w:basedOn w:val="DefaultParagraphFont"/>
    <w:rsid w:val="006118BE"/>
  </w:style>
  <w:style w:type="paragraph" w:styleId="ListParagraph">
    <w:name w:val="List Paragraph"/>
    <w:basedOn w:val="Normal"/>
    <w:uiPriority w:val="34"/>
    <w:qFormat/>
    <w:rsid w:val="006118BE"/>
    <w:pPr>
      <w:ind w:left="720"/>
      <w:contextualSpacing/>
    </w:pPr>
  </w:style>
  <w:style w:type="character" w:customStyle="1" w:styleId="a-size-extra-large">
    <w:name w:val="a-size-extra-large"/>
    <w:basedOn w:val="DefaultParagraphFont"/>
    <w:rsid w:val="006118BE"/>
  </w:style>
  <w:style w:type="character" w:customStyle="1" w:styleId="fn">
    <w:name w:val="fn"/>
    <w:basedOn w:val="DefaultParagraphFont"/>
    <w:rsid w:val="00B774A3"/>
  </w:style>
  <w:style w:type="character" w:customStyle="1" w:styleId="Subtitle1">
    <w:name w:val="Subtitle1"/>
    <w:basedOn w:val="DefaultParagraphFont"/>
    <w:rsid w:val="00B774A3"/>
  </w:style>
  <w:style w:type="character" w:styleId="Hyperlink">
    <w:name w:val="Hyperlink"/>
    <w:basedOn w:val="DefaultParagraphFont"/>
    <w:uiPriority w:val="99"/>
    <w:semiHidden/>
    <w:unhideWhenUsed/>
    <w:rsid w:val="00B774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6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3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TVK</dc:creator>
  <cp:keywords/>
  <cp:lastModifiedBy>Windows User</cp:lastModifiedBy>
  <cp:revision>9</cp:revision>
  <cp:lastPrinted>2014-09-08T11:05:00Z</cp:lastPrinted>
  <dcterms:created xsi:type="dcterms:W3CDTF">2015-11-12T12:14:00Z</dcterms:created>
  <dcterms:modified xsi:type="dcterms:W3CDTF">2023-01-16T11:27:00Z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67d6305a5ca5b9ad63594fbfa8a0077cd451aecec3c2d482700bf66e114bab14</vt:lpwstr>
  </property>
</Properties>
</file>