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BE9" w:rsidRDefault="009D7845">
      <w:pPr>
        <w:pBdr>
          <w:top w:val="nil"/>
          <w:left w:val="nil"/>
          <w:bottom w:val="single" w:sz="4" w:space="1" w:color="BFBFBF"/>
          <w:right w:val="nil"/>
          <w:between w:val="nil"/>
        </w:pBdr>
        <w:tabs>
          <w:tab w:val="center" w:pos="4513"/>
          <w:tab w:val="right" w:pos="9026"/>
          <w:tab w:val="right" w:pos="9900"/>
        </w:tabs>
        <w:spacing w:line="276" w:lineRule="auto"/>
        <w:jc w:val="right"/>
        <w:rPr>
          <w:color w:val="000000"/>
        </w:rPr>
      </w:pPr>
      <w:r>
        <w:rPr>
          <w:b/>
          <w:bCs/>
          <w:noProof/>
          <w:lang w:val="en-IN"/>
        </w:rPr>
        <w:drawing>
          <wp:inline distT="0" distB="0" distL="0" distR="0" wp14:anchorId="6ACC2807" wp14:editId="35287799">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151BE9" w:rsidRDefault="00151BE9">
      <w:pPr>
        <w:pStyle w:val="Heading1"/>
        <w:spacing w:line="276" w:lineRule="auto"/>
      </w:pPr>
    </w:p>
    <w:p w:rsidR="009D7845" w:rsidRDefault="009D7845" w:rsidP="009D7845">
      <w:pPr>
        <w:jc w:val="center"/>
        <w:rPr>
          <w:b/>
          <w:bCs/>
        </w:rPr>
      </w:pPr>
      <w:r>
        <w:rPr>
          <w:b/>
          <w:bCs/>
        </w:rPr>
        <w:t>SECOND SEMESTER 2022-2023</w:t>
      </w:r>
    </w:p>
    <w:p w:rsidR="009D7845" w:rsidRDefault="009D7845" w:rsidP="009D7845">
      <w:pPr>
        <w:pStyle w:val="Heading1"/>
        <w:jc w:val="center"/>
      </w:pPr>
      <w:r>
        <w:t>Course Handout Part II</w:t>
      </w:r>
    </w:p>
    <w:p w:rsidR="009D7845" w:rsidRDefault="009D7845" w:rsidP="009D7845">
      <w:pPr>
        <w:spacing w:line="276" w:lineRule="auto"/>
        <w:jc w:val="center"/>
      </w:pPr>
    </w:p>
    <w:p w:rsidR="00151BE9" w:rsidRDefault="0016651A">
      <w:pPr>
        <w:spacing w:line="276" w:lineRule="auto"/>
        <w:jc w:val="right"/>
      </w:pPr>
      <w:r>
        <w:t xml:space="preserve">   Date: 16</w:t>
      </w:r>
      <w:r w:rsidR="00C608A6">
        <w:t>-</w:t>
      </w:r>
      <w:r w:rsidR="009D7845">
        <w:t>01-2023</w:t>
      </w:r>
      <w:r w:rsidR="00C608A6">
        <w:t xml:space="preserve"> </w:t>
      </w:r>
    </w:p>
    <w:p w:rsidR="00151BE9" w:rsidRDefault="00C608A6">
      <w:pPr>
        <w:pBdr>
          <w:top w:val="nil"/>
          <w:left w:val="nil"/>
          <w:bottom w:val="nil"/>
          <w:right w:val="nil"/>
          <w:between w:val="nil"/>
        </w:pBdr>
        <w:spacing w:line="276" w:lineRule="auto"/>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151BE9" w:rsidRDefault="00151BE9">
      <w:pPr>
        <w:spacing w:line="276" w:lineRule="auto"/>
      </w:pPr>
    </w:p>
    <w:p w:rsidR="00151BE9" w:rsidRPr="009D7845" w:rsidRDefault="00C608A6">
      <w:pPr>
        <w:spacing w:line="276" w:lineRule="auto"/>
        <w:jc w:val="both"/>
        <w:rPr>
          <w:b/>
        </w:rPr>
      </w:pPr>
      <w:r w:rsidRPr="009D7845">
        <w:rPr>
          <w:i/>
        </w:rPr>
        <w:t>Course No.</w:t>
      </w:r>
      <w:r w:rsidRPr="009D7845">
        <w:rPr>
          <w:b/>
        </w:rPr>
        <w:tab/>
      </w:r>
      <w:r w:rsidRPr="009D7845">
        <w:rPr>
          <w:b/>
        </w:rPr>
        <w:tab/>
      </w:r>
      <w:r w:rsidRPr="009D7845">
        <w:rPr>
          <w:b/>
        </w:rPr>
        <w:tab/>
        <w:t>:  HSS F317</w:t>
      </w:r>
    </w:p>
    <w:p w:rsidR="00151BE9" w:rsidRPr="009D7845" w:rsidRDefault="00C608A6">
      <w:pPr>
        <w:spacing w:line="276" w:lineRule="auto"/>
        <w:jc w:val="both"/>
        <w:rPr>
          <w:b/>
        </w:rPr>
      </w:pPr>
      <w:r w:rsidRPr="009D7845">
        <w:rPr>
          <w:i/>
        </w:rPr>
        <w:t>Course Title</w:t>
      </w:r>
      <w:r w:rsidRPr="009D7845">
        <w:rPr>
          <w:i/>
        </w:rPr>
        <w:tab/>
      </w:r>
      <w:r w:rsidRPr="009D7845">
        <w:rPr>
          <w:b/>
        </w:rPr>
        <w:tab/>
      </w:r>
      <w:r w:rsidRPr="009D7845">
        <w:rPr>
          <w:b/>
        </w:rPr>
        <w:tab/>
        <w:t>:  Introduction to Globalization</w:t>
      </w:r>
    </w:p>
    <w:p w:rsidR="00151BE9" w:rsidRPr="009D7845" w:rsidRDefault="00C608A6">
      <w:pPr>
        <w:spacing w:line="276" w:lineRule="auto"/>
        <w:jc w:val="both"/>
        <w:rPr>
          <w:b/>
        </w:rPr>
      </w:pPr>
      <w:r w:rsidRPr="009D7845">
        <w:rPr>
          <w:i/>
        </w:rPr>
        <w:t>Instructor- In- Charge</w:t>
      </w:r>
      <w:r w:rsidRPr="009D7845">
        <w:rPr>
          <w:b/>
        </w:rPr>
        <w:t xml:space="preserve"> </w:t>
      </w:r>
      <w:r w:rsidRPr="009D7845">
        <w:rPr>
          <w:b/>
        </w:rPr>
        <w:tab/>
        <w:t xml:space="preserve">:  </w:t>
      </w:r>
      <w:r w:rsidRPr="009D7845">
        <w:t>Harsh Mittal</w:t>
      </w:r>
    </w:p>
    <w:p w:rsidR="00151BE9" w:rsidRPr="009D7845" w:rsidRDefault="00151BE9">
      <w:pPr>
        <w:spacing w:line="276" w:lineRule="auto"/>
      </w:pPr>
    </w:p>
    <w:p w:rsidR="00151BE9" w:rsidRPr="009D7845" w:rsidRDefault="00C608A6">
      <w:pPr>
        <w:numPr>
          <w:ilvl w:val="0"/>
          <w:numId w:val="1"/>
        </w:numPr>
        <w:pBdr>
          <w:top w:val="nil"/>
          <w:left w:val="nil"/>
          <w:bottom w:val="nil"/>
          <w:right w:val="nil"/>
          <w:between w:val="nil"/>
        </w:pBdr>
        <w:spacing w:line="276" w:lineRule="auto"/>
        <w:jc w:val="both"/>
        <w:rPr>
          <w:rFonts w:eastAsia="Garamond"/>
          <w:b/>
          <w:color w:val="000000"/>
        </w:rPr>
      </w:pPr>
      <w:r w:rsidRPr="009D7845">
        <w:rPr>
          <w:rFonts w:eastAsia="Garamond"/>
          <w:b/>
          <w:color w:val="000000"/>
        </w:rPr>
        <w:t xml:space="preserve">Scope and objective of the course: </w:t>
      </w:r>
      <w:r w:rsidRPr="009D7845">
        <w:rPr>
          <w:rFonts w:eastAsia="Garamond"/>
          <w:color w:val="000000"/>
        </w:rPr>
        <w:t xml:space="preserve">This course will explore our changing world in various dimensions of social, economic, ecological, cultural and political connectedness. The exploration as such will intensely and critically engage with the proposition that the change in these various dimensions is somewhat connected to the processes of globalization that include but are not limited to Internationalization, Westernization, and Americanization. The course shall locate globalization in everyday experience of the participants and make attempts to peel back (and add) layers in space and time through our discussion of various theoretical perspectives on globalization and also by mobilizing insights from the emerging field of global studies. Our objectives would be to understand the globalizing polity, economy, and socio-cultural milieu in Indian context and to also generate reflections on emerging challenges with respect to global issues such as transnational migration, climate </w:t>
      </w:r>
      <w:r w:rsidR="00D64193" w:rsidRPr="009D7845">
        <w:rPr>
          <w:rFonts w:eastAsia="Garamond"/>
          <w:color w:val="000000"/>
        </w:rPr>
        <w:t>justice, sustainability</w:t>
      </w:r>
      <w:r w:rsidRPr="009D7845">
        <w:rPr>
          <w:rFonts w:eastAsia="Garamond"/>
          <w:color w:val="000000"/>
        </w:rPr>
        <w:t xml:space="preserve"> and </w:t>
      </w:r>
      <w:r w:rsidR="00D64193" w:rsidRPr="009D7845">
        <w:rPr>
          <w:rFonts w:eastAsia="Garamond"/>
          <w:color w:val="000000"/>
        </w:rPr>
        <w:t xml:space="preserve">global </w:t>
      </w:r>
      <w:proofErr w:type="spellStart"/>
      <w:r w:rsidR="00D64193" w:rsidRPr="009D7845">
        <w:rPr>
          <w:rFonts w:eastAsia="Garamond"/>
          <w:color w:val="000000"/>
        </w:rPr>
        <w:t>financialization</w:t>
      </w:r>
      <w:proofErr w:type="spellEnd"/>
      <w:r w:rsidRPr="009D7845">
        <w:rPr>
          <w:rFonts w:eastAsia="Garamond"/>
          <w:color w:val="000000"/>
        </w:rPr>
        <w:t xml:space="preserve">.   </w:t>
      </w:r>
    </w:p>
    <w:p w:rsidR="00151BE9" w:rsidRPr="009D7845" w:rsidRDefault="00151BE9">
      <w:pPr>
        <w:pBdr>
          <w:top w:val="nil"/>
          <w:left w:val="nil"/>
          <w:bottom w:val="nil"/>
          <w:right w:val="nil"/>
          <w:between w:val="nil"/>
        </w:pBdr>
        <w:spacing w:line="276" w:lineRule="auto"/>
        <w:ind w:left="720"/>
        <w:jc w:val="both"/>
        <w:rPr>
          <w:rFonts w:eastAsia="Garamond"/>
          <w:b/>
          <w:color w:val="000000"/>
        </w:rPr>
      </w:pPr>
    </w:p>
    <w:p w:rsidR="00151BE9" w:rsidRPr="009D7845" w:rsidRDefault="00C608A6">
      <w:pPr>
        <w:numPr>
          <w:ilvl w:val="0"/>
          <w:numId w:val="1"/>
        </w:numPr>
        <w:pBdr>
          <w:top w:val="nil"/>
          <w:left w:val="nil"/>
          <w:bottom w:val="nil"/>
          <w:right w:val="nil"/>
          <w:between w:val="nil"/>
        </w:pBdr>
        <w:spacing w:line="276" w:lineRule="auto"/>
        <w:jc w:val="both"/>
        <w:rPr>
          <w:rFonts w:eastAsia="Garamond"/>
          <w:color w:val="000000"/>
        </w:rPr>
      </w:pPr>
      <w:r w:rsidRPr="009D7845">
        <w:rPr>
          <w:rFonts w:eastAsia="Garamond"/>
          <w:b/>
          <w:color w:val="000000"/>
        </w:rPr>
        <w:t>Text Book (TB):</w:t>
      </w:r>
      <w:r w:rsidRPr="009D7845">
        <w:rPr>
          <w:rFonts w:eastAsia="Garamond"/>
          <w:color w:val="000000"/>
        </w:rPr>
        <w:t xml:space="preserve"> </w:t>
      </w:r>
    </w:p>
    <w:p w:rsidR="00151BE9" w:rsidRPr="009D7845" w:rsidRDefault="00C608A6">
      <w:pPr>
        <w:pBdr>
          <w:top w:val="nil"/>
          <w:left w:val="nil"/>
          <w:bottom w:val="nil"/>
          <w:right w:val="nil"/>
          <w:between w:val="nil"/>
        </w:pBdr>
        <w:spacing w:line="276" w:lineRule="auto"/>
        <w:ind w:left="720"/>
        <w:jc w:val="both"/>
        <w:rPr>
          <w:rFonts w:eastAsia="Garamond"/>
          <w:color w:val="000000"/>
          <w:highlight w:val="white"/>
        </w:rPr>
      </w:pPr>
      <w:r w:rsidRPr="009D7845">
        <w:rPr>
          <w:rFonts w:eastAsia="Garamond"/>
          <w:color w:val="000000"/>
          <w:highlight w:val="white"/>
        </w:rPr>
        <w:t>Steger, Manfred B. 2020. </w:t>
      </w:r>
      <w:r w:rsidRPr="009D7845">
        <w:rPr>
          <w:rFonts w:eastAsia="Garamond"/>
          <w:i/>
          <w:color w:val="000000"/>
          <w:highlight w:val="white"/>
        </w:rPr>
        <w:t>Globalization A Very Short Introduction</w:t>
      </w:r>
      <w:r w:rsidRPr="009D7845">
        <w:rPr>
          <w:rFonts w:eastAsia="Garamond"/>
          <w:color w:val="000000"/>
          <w:highlight w:val="white"/>
        </w:rPr>
        <w:t>. Oxford: Oxford University Press.</w:t>
      </w:r>
    </w:p>
    <w:p w:rsidR="00151BE9" w:rsidRPr="009D7845" w:rsidRDefault="00151BE9">
      <w:pPr>
        <w:pBdr>
          <w:top w:val="nil"/>
          <w:left w:val="nil"/>
          <w:bottom w:val="nil"/>
          <w:right w:val="nil"/>
          <w:between w:val="nil"/>
        </w:pBdr>
        <w:spacing w:line="276" w:lineRule="auto"/>
        <w:ind w:left="720"/>
        <w:jc w:val="both"/>
        <w:rPr>
          <w:rFonts w:eastAsia="Garamond"/>
          <w:color w:val="000000"/>
          <w:highlight w:val="white"/>
        </w:rPr>
      </w:pPr>
    </w:p>
    <w:p w:rsidR="00151BE9" w:rsidRPr="009D7845" w:rsidRDefault="00C608A6">
      <w:pPr>
        <w:numPr>
          <w:ilvl w:val="0"/>
          <w:numId w:val="1"/>
        </w:numPr>
        <w:pBdr>
          <w:top w:val="nil"/>
          <w:left w:val="nil"/>
          <w:bottom w:val="nil"/>
          <w:right w:val="nil"/>
          <w:between w:val="nil"/>
        </w:pBdr>
        <w:spacing w:line="276" w:lineRule="auto"/>
        <w:jc w:val="both"/>
        <w:rPr>
          <w:rFonts w:eastAsia="Garamond"/>
          <w:b/>
          <w:color w:val="000000"/>
        </w:rPr>
      </w:pPr>
      <w:r w:rsidRPr="009D7845">
        <w:rPr>
          <w:rFonts w:eastAsia="Garamond"/>
          <w:b/>
          <w:color w:val="000000"/>
        </w:rPr>
        <w:t xml:space="preserve">Reference (RB): </w:t>
      </w:r>
    </w:p>
    <w:p w:rsidR="00CA2344" w:rsidRPr="009D7845" w:rsidRDefault="00C608A6" w:rsidP="00CA2344">
      <w:pPr>
        <w:numPr>
          <w:ilvl w:val="0"/>
          <w:numId w:val="2"/>
        </w:numPr>
        <w:pBdr>
          <w:top w:val="nil"/>
          <w:left w:val="nil"/>
          <w:bottom w:val="nil"/>
          <w:right w:val="nil"/>
          <w:between w:val="nil"/>
        </w:pBdr>
        <w:spacing w:line="276" w:lineRule="auto"/>
        <w:jc w:val="both"/>
        <w:rPr>
          <w:rFonts w:eastAsia="Garamond"/>
          <w:color w:val="000000"/>
          <w:highlight w:val="white"/>
        </w:rPr>
      </w:pPr>
      <w:proofErr w:type="spellStart"/>
      <w:r w:rsidRPr="009D7845">
        <w:rPr>
          <w:rFonts w:eastAsia="Garamond"/>
          <w:color w:val="000000"/>
        </w:rPr>
        <w:t>Ritzer</w:t>
      </w:r>
      <w:proofErr w:type="spellEnd"/>
      <w:r w:rsidRPr="009D7845">
        <w:rPr>
          <w:rFonts w:eastAsia="Garamond"/>
          <w:color w:val="000000"/>
        </w:rPr>
        <w:t>, G</w:t>
      </w:r>
      <w:r w:rsidR="00CA2344" w:rsidRPr="009D7845">
        <w:rPr>
          <w:rFonts w:eastAsia="Garamond"/>
          <w:color w:val="000000"/>
        </w:rPr>
        <w:t>eorge</w:t>
      </w:r>
      <w:r w:rsidRPr="009D7845">
        <w:rPr>
          <w:rFonts w:eastAsia="Garamond"/>
          <w:color w:val="000000"/>
        </w:rPr>
        <w:t xml:space="preserve"> and Dean, P</w:t>
      </w:r>
      <w:r w:rsidR="00CA2344" w:rsidRPr="009D7845">
        <w:rPr>
          <w:rFonts w:eastAsia="Garamond"/>
          <w:color w:val="000000"/>
        </w:rPr>
        <w:t>aul</w:t>
      </w:r>
      <w:r w:rsidRPr="009D7845">
        <w:rPr>
          <w:rFonts w:eastAsia="Garamond"/>
          <w:color w:val="000000"/>
        </w:rPr>
        <w:t xml:space="preserve">, 2015. </w:t>
      </w:r>
      <w:r w:rsidRPr="009D7845">
        <w:rPr>
          <w:rFonts w:eastAsia="Garamond"/>
          <w:i/>
          <w:color w:val="000000"/>
        </w:rPr>
        <w:t>Globalization: A basic text</w:t>
      </w:r>
      <w:r w:rsidRPr="009D7845">
        <w:rPr>
          <w:rFonts w:eastAsia="Garamond"/>
          <w:color w:val="000000"/>
        </w:rPr>
        <w:t>. John Wiley &amp; Sons.</w:t>
      </w:r>
    </w:p>
    <w:p w:rsidR="00CA2344" w:rsidRPr="009D7845" w:rsidRDefault="00CA2344" w:rsidP="00CA2344">
      <w:pPr>
        <w:numPr>
          <w:ilvl w:val="0"/>
          <w:numId w:val="2"/>
        </w:numPr>
        <w:pBdr>
          <w:top w:val="nil"/>
          <w:left w:val="nil"/>
          <w:bottom w:val="nil"/>
          <w:right w:val="nil"/>
          <w:between w:val="nil"/>
        </w:pBdr>
        <w:spacing w:line="276" w:lineRule="auto"/>
        <w:jc w:val="both"/>
        <w:rPr>
          <w:rFonts w:eastAsia="Garamond"/>
          <w:color w:val="000000"/>
          <w:highlight w:val="white"/>
        </w:rPr>
      </w:pPr>
      <w:proofErr w:type="spellStart"/>
      <w:r w:rsidRPr="009D7845">
        <w:rPr>
          <w:rFonts w:eastAsia="Garamond"/>
          <w:color w:val="000000"/>
          <w:highlight w:val="white"/>
          <w:lang w:val="en-IN"/>
        </w:rPr>
        <w:t>Juergensmeyer</w:t>
      </w:r>
      <w:proofErr w:type="spellEnd"/>
      <w:r w:rsidRPr="009D7845">
        <w:rPr>
          <w:rFonts w:eastAsia="Garamond"/>
          <w:color w:val="000000"/>
          <w:highlight w:val="white"/>
          <w:lang w:val="en-IN"/>
        </w:rPr>
        <w:t xml:space="preserve">, Mark, </w:t>
      </w:r>
      <w:proofErr w:type="spellStart"/>
      <w:r w:rsidRPr="009D7845">
        <w:rPr>
          <w:rFonts w:eastAsia="Garamond"/>
          <w:color w:val="000000"/>
          <w:highlight w:val="white"/>
          <w:lang w:val="en-IN"/>
        </w:rPr>
        <w:t>Saskia</w:t>
      </w:r>
      <w:proofErr w:type="spellEnd"/>
      <w:r w:rsidRPr="009D7845">
        <w:rPr>
          <w:rFonts w:eastAsia="Garamond"/>
          <w:color w:val="000000"/>
          <w:highlight w:val="white"/>
          <w:lang w:val="en-IN"/>
        </w:rPr>
        <w:t xml:space="preserve"> </w:t>
      </w:r>
      <w:proofErr w:type="spellStart"/>
      <w:r w:rsidRPr="009D7845">
        <w:rPr>
          <w:rFonts w:eastAsia="Garamond"/>
          <w:color w:val="000000"/>
          <w:highlight w:val="white"/>
          <w:lang w:val="en-IN"/>
        </w:rPr>
        <w:t>Sassen</w:t>
      </w:r>
      <w:proofErr w:type="spellEnd"/>
      <w:r w:rsidRPr="009D7845">
        <w:rPr>
          <w:rFonts w:eastAsia="Garamond"/>
          <w:color w:val="000000"/>
          <w:highlight w:val="white"/>
          <w:lang w:val="en-IN"/>
        </w:rPr>
        <w:t xml:space="preserve">, Manfred B. Steger, and Victor </w:t>
      </w:r>
      <w:proofErr w:type="spellStart"/>
      <w:r w:rsidRPr="009D7845">
        <w:rPr>
          <w:rFonts w:eastAsia="Garamond"/>
          <w:color w:val="000000"/>
          <w:highlight w:val="white"/>
          <w:lang w:val="en-IN"/>
        </w:rPr>
        <w:t>Faessel</w:t>
      </w:r>
      <w:proofErr w:type="spellEnd"/>
      <w:r w:rsidRPr="009D7845">
        <w:rPr>
          <w:rFonts w:eastAsia="Garamond"/>
          <w:color w:val="000000"/>
          <w:highlight w:val="white"/>
          <w:lang w:val="en-IN"/>
        </w:rPr>
        <w:t xml:space="preserve">, eds. 2018. </w:t>
      </w:r>
      <w:r w:rsidRPr="009D7845">
        <w:rPr>
          <w:rFonts w:eastAsia="Garamond"/>
          <w:i/>
          <w:iCs/>
          <w:color w:val="000000"/>
          <w:highlight w:val="white"/>
          <w:lang w:val="en-IN"/>
        </w:rPr>
        <w:t>The Oxford Handbook of Global Studies</w:t>
      </w:r>
      <w:r w:rsidRPr="009D7845">
        <w:rPr>
          <w:rFonts w:eastAsia="Garamond"/>
          <w:color w:val="000000"/>
          <w:highlight w:val="white"/>
          <w:lang w:val="en-IN"/>
        </w:rPr>
        <w:t xml:space="preserve">. Oxford University Press. </w:t>
      </w:r>
      <w:hyperlink r:id="rId10" w:history="1">
        <w:r w:rsidRPr="009D7845">
          <w:rPr>
            <w:rStyle w:val="Hyperlink"/>
            <w:rFonts w:eastAsia="Garamond"/>
            <w:highlight w:val="white"/>
            <w:lang w:val="en-IN"/>
          </w:rPr>
          <w:t>https://doi.org/10.1093/oxfordhb/9780190630577.001.0001</w:t>
        </w:r>
      </w:hyperlink>
      <w:r w:rsidRPr="009D7845">
        <w:rPr>
          <w:rFonts w:eastAsia="Garamond"/>
          <w:color w:val="000000"/>
          <w:highlight w:val="white"/>
          <w:lang w:val="en-IN"/>
        </w:rPr>
        <w:t>.</w:t>
      </w:r>
    </w:p>
    <w:p w:rsidR="00CA2344" w:rsidRPr="009D7845" w:rsidRDefault="00CA2344">
      <w:pPr>
        <w:spacing w:line="276" w:lineRule="auto"/>
        <w:jc w:val="both"/>
        <w:rPr>
          <w:rFonts w:eastAsia="Garamond"/>
          <w:color w:val="000000"/>
          <w:highlight w:val="white"/>
        </w:rPr>
      </w:pPr>
    </w:p>
    <w:p w:rsidR="00151BE9" w:rsidRPr="009D7845" w:rsidRDefault="00151BE9">
      <w:pPr>
        <w:spacing w:line="276" w:lineRule="auto"/>
        <w:jc w:val="both"/>
        <w:rPr>
          <w:rFonts w:eastAsia="Garamond"/>
          <w:color w:val="000000"/>
          <w:highlight w:val="white"/>
        </w:rPr>
      </w:pPr>
    </w:p>
    <w:p w:rsidR="00151BE9" w:rsidRPr="009D7845" w:rsidRDefault="00151BE9">
      <w:pPr>
        <w:spacing w:line="276" w:lineRule="auto"/>
        <w:jc w:val="both"/>
        <w:rPr>
          <w:rFonts w:eastAsia="Garamond"/>
          <w:color w:val="000000"/>
          <w:highlight w:val="white"/>
        </w:rPr>
      </w:pPr>
    </w:p>
    <w:p w:rsidR="00151BE9" w:rsidRPr="009D7845" w:rsidRDefault="00151BE9">
      <w:pPr>
        <w:spacing w:line="276" w:lineRule="auto"/>
        <w:jc w:val="both"/>
        <w:rPr>
          <w:rFonts w:eastAsia="Garamond"/>
          <w:color w:val="000000"/>
          <w:highlight w:val="white"/>
        </w:rPr>
      </w:pPr>
    </w:p>
    <w:p w:rsidR="009525E8" w:rsidRPr="009D7845" w:rsidRDefault="009525E8">
      <w:pPr>
        <w:spacing w:line="276" w:lineRule="auto"/>
        <w:jc w:val="both"/>
        <w:rPr>
          <w:rFonts w:eastAsia="Garamond"/>
          <w:color w:val="000000"/>
          <w:highlight w:val="white"/>
        </w:rPr>
      </w:pPr>
    </w:p>
    <w:p w:rsidR="00151BE9" w:rsidRPr="009D7845" w:rsidRDefault="00C608A6" w:rsidP="009525E8">
      <w:pPr>
        <w:numPr>
          <w:ilvl w:val="0"/>
          <w:numId w:val="1"/>
        </w:numPr>
        <w:pBdr>
          <w:top w:val="nil"/>
          <w:left w:val="nil"/>
          <w:bottom w:val="nil"/>
          <w:right w:val="nil"/>
          <w:between w:val="nil"/>
        </w:pBdr>
        <w:spacing w:before="40" w:after="60" w:line="276" w:lineRule="auto"/>
        <w:jc w:val="both"/>
        <w:rPr>
          <w:color w:val="000000"/>
        </w:rPr>
      </w:pPr>
      <w:r w:rsidRPr="009D7845">
        <w:rPr>
          <w:b/>
          <w:color w:val="000000"/>
        </w:rPr>
        <w:t>Course Plan</w:t>
      </w:r>
      <w:r w:rsidR="009525E8" w:rsidRPr="009D7845">
        <w:rPr>
          <w:color w:val="000000"/>
        </w:rPr>
        <w:t xml:space="preserve"> </w:t>
      </w:r>
    </w:p>
    <w:tbl>
      <w:tblPr>
        <w:tblStyle w:val="a"/>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568"/>
        <w:gridCol w:w="3118"/>
        <w:gridCol w:w="2684"/>
      </w:tblGrid>
      <w:tr w:rsidR="00151BE9" w:rsidRPr="009D7845" w:rsidTr="008B6595">
        <w:trPr>
          <w:jc w:val="center"/>
        </w:trPr>
        <w:tc>
          <w:tcPr>
            <w:tcW w:w="990" w:type="dxa"/>
          </w:tcPr>
          <w:p w:rsidR="00151BE9" w:rsidRPr="009D7845" w:rsidRDefault="00C608A6" w:rsidP="00D64193">
            <w:pPr>
              <w:spacing w:after="120" w:line="276" w:lineRule="auto"/>
              <w:rPr>
                <w:rFonts w:eastAsia="Garamond"/>
                <w:b/>
              </w:rPr>
            </w:pPr>
            <w:r w:rsidRPr="009D7845">
              <w:rPr>
                <w:rFonts w:eastAsia="Garamond"/>
                <w:b/>
              </w:rPr>
              <w:t xml:space="preserve">Lect. No. </w:t>
            </w:r>
          </w:p>
        </w:tc>
        <w:tc>
          <w:tcPr>
            <w:tcW w:w="2568" w:type="dxa"/>
          </w:tcPr>
          <w:p w:rsidR="00151BE9" w:rsidRPr="009D7845" w:rsidRDefault="00C608A6" w:rsidP="00D64193">
            <w:pPr>
              <w:spacing w:after="120" w:line="276" w:lineRule="auto"/>
              <w:jc w:val="center"/>
              <w:rPr>
                <w:rFonts w:eastAsia="Garamond"/>
                <w:b/>
              </w:rPr>
            </w:pPr>
            <w:r w:rsidRPr="009D7845">
              <w:rPr>
                <w:rFonts w:eastAsia="Garamond"/>
                <w:b/>
              </w:rPr>
              <w:t>Learning Objectives</w:t>
            </w:r>
          </w:p>
        </w:tc>
        <w:tc>
          <w:tcPr>
            <w:tcW w:w="3118" w:type="dxa"/>
          </w:tcPr>
          <w:p w:rsidR="00151BE9" w:rsidRPr="009D7845" w:rsidRDefault="00C608A6" w:rsidP="00D64193">
            <w:pPr>
              <w:spacing w:after="120" w:line="276" w:lineRule="auto"/>
              <w:jc w:val="center"/>
              <w:rPr>
                <w:rFonts w:eastAsia="Garamond"/>
                <w:b/>
              </w:rPr>
            </w:pPr>
            <w:r w:rsidRPr="009D7845">
              <w:rPr>
                <w:rFonts w:eastAsia="Garamond"/>
                <w:b/>
              </w:rPr>
              <w:t>Topics to be covered</w:t>
            </w:r>
          </w:p>
        </w:tc>
        <w:tc>
          <w:tcPr>
            <w:tcW w:w="2684" w:type="dxa"/>
          </w:tcPr>
          <w:p w:rsidR="00151BE9" w:rsidRPr="009D7845" w:rsidRDefault="00C608A6" w:rsidP="00D64193">
            <w:pPr>
              <w:spacing w:after="120" w:line="276" w:lineRule="auto"/>
              <w:jc w:val="both"/>
              <w:rPr>
                <w:rFonts w:eastAsia="Garamond"/>
                <w:b/>
              </w:rPr>
            </w:pPr>
            <w:r w:rsidRPr="009D7845">
              <w:rPr>
                <w:rFonts w:eastAsia="Garamond"/>
                <w:b/>
              </w:rPr>
              <w:t>Reference</w:t>
            </w:r>
          </w:p>
        </w:tc>
      </w:tr>
      <w:tr w:rsidR="00151BE9" w:rsidRPr="009D7845" w:rsidTr="008B6595">
        <w:trPr>
          <w:jc w:val="center"/>
        </w:trPr>
        <w:tc>
          <w:tcPr>
            <w:tcW w:w="990" w:type="dxa"/>
            <w:vAlign w:val="center"/>
          </w:tcPr>
          <w:p w:rsidR="00151BE9" w:rsidRPr="009D7845" w:rsidRDefault="00C608A6" w:rsidP="00D64193">
            <w:pPr>
              <w:spacing w:after="120" w:line="276" w:lineRule="auto"/>
              <w:jc w:val="center"/>
              <w:rPr>
                <w:rFonts w:eastAsia="Garamond"/>
              </w:rPr>
            </w:pPr>
            <w:r w:rsidRPr="009D7845">
              <w:rPr>
                <w:rFonts w:eastAsia="Garamond"/>
              </w:rPr>
              <w:t>1</w:t>
            </w:r>
          </w:p>
        </w:tc>
        <w:tc>
          <w:tcPr>
            <w:tcW w:w="2568" w:type="dxa"/>
          </w:tcPr>
          <w:p w:rsidR="00151BE9" w:rsidRPr="009D7845" w:rsidRDefault="00C608A6" w:rsidP="00D64193">
            <w:pPr>
              <w:spacing w:after="120" w:line="276" w:lineRule="auto"/>
              <w:jc w:val="both"/>
              <w:rPr>
                <w:rFonts w:eastAsia="Garamond"/>
              </w:rPr>
            </w:pPr>
            <w:r w:rsidRPr="009D7845">
              <w:rPr>
                <w:rFonts w:eastAsia="Garamond"/>
              </w:rPr>
              <w:t>Introductory class</w:t>
            </w:r>
          </w:p>
        </w:tc>
        <w:tc>
          <w:tcPr>
            <w:tcW w:w="3118" w:type="dxa"/>
          </w:tcPr>
          <w:p w:rsidR="00151BE9" w:rsidRPr="009D7845" w:rsidRDefault="00C608A6" w:rsidP="00D64193">
            <w:pPr>
              <w:spacing w:after="120" w:line="276" w:lineRule="auto"/>
              <w:jc w:val="both"/>
              <w:rPr>
                <w:rFonts w:eastAsia="Garamond"/>
              </w:rPr>
            </w:pPr>
            <w:r w:rsidRPr="009D7845">
              <w:rPr>
                <w:rFonts w:eastAsia="Garamond"/>
              </w:rPr>
              <w:t>Introduction to the course and evaluation methods</w:t>
            </w:r>
          </w:p>
        </w:tc>
        <w:tc>
          <w:tcPr>
            <w:tcW w:w="2684" w:type="dxa"/>
            <w:vAlign w:val="center"/>
          </w:tcPr>
          <w:p w:rsidR="00151BE9" w:rsidRPr="009D7845" w:rsidRDefault="00C608A6" w:rsidP="00D64193">
            <w:pPr>
              <w:spacing w:after="120" w:line="276" w:lineRule="auto"/>
              <w:jc w:val="center"/>
              <w:rPr>
                <w:rFonts w:eastAsia="Garamond"/>
              </w:rPr>
            </w:pPr>
            <w:r w:rsidRPr="009D7845">
              <w:rPr>
                <w:rFonts w:eastAsia="Garamond"/>
              </w:rPr>
              <w:t>Course handout</w:t>
            </w:r>
          </w:p>
        </w:tc>
      </w:tr>
      <w:tr w:rsidR="00151BE9" w:rsidRPr="009D7845" w:rsidTr="008B6595">
        <w:trPr>
          <w:trHeight w:val="530"/>
          <w:jc w:val="center"/>
        </w:trPr>
        <w:tc>
          <w:tcPr>
            <w:tcW w:w="990" w:type="dxa"/>
            <w:vAlign w:val="center"/>
          </w:tcPr>
          <w:p w:rsidR="00151BE9" w:rsidRPr="009D7845" w:rsidRDefault="00C608A6" w:rsidP="00D64193">
            <w:pPr>
              <w:spacing w:after="120" w:line="276" w:lineRule="auto"/>
              <w:jc w:val="center"/>
              <w:rPr>
                <w:rFonts w:eastAsia="Garamond"/>
              </w:rPr>
            </w:pPr>
            <w:r w:rsidRPr="009D7845">
              <w:rPr>
                <w:rFonts w:eastAsia="Garamond"/>
              </w:rPr>
              <w:t>2-3</w:t>
            </w:r>
          </w:p>
        </w:tc>
        <w:tc>
          <w:tcPr>
            <w:tcW w:w="2568" w:type="dxa"/>
          </w:tcPr>
          <w:p w:rsidR="00151BE9" w:rsidRPr="009D7845" w:rsidRDefault="00C608A6" w:rsidP="00D64193">
            <w:pPr>
              <w:spacing w:after="120" w:line="276" w:lineRule="auto"/>
              <w:jc w:val="both"/>
              <w:rPr>
                <w:rFonts w:eastAsia="Garamond"/>
              </w:rPr>
            </w:pPr>
            <w:r w:rsidRPr="009D7845">
              <w:rPr>
                <w:rFonts w:eastAsia="Garamond"/>
              </w:rPr>
              <w:t>To familiarize with the concept of globalization and the interest it attracts from various discourse communities</w:t>
            </w:r>
          </w:p>
        </w:tc>
        <w:tc>
          <w:tcPr>
            <w:tcW w:w="3118" w:type="dxa"/>
          </w:tcPr>
          <w:p w:rsidR="00151BE9" w:rsidRPr="009D7845" w:rsidRDefault="00C608A6" w:rsidP="00D64193">
            <w:pPr>
              <w:spacing w:after="120" w:line="276" w:lineRule="auto"/>
              <w:jc w:val="both"/>
              <w:rPr>
                <w:rFonts w:eastAsia="Garamond"/>
              </w:rPr>
            </w:pPr>
            <w:r w:rsidRPr="009D7845">
              <w:rPr>
                <w:rFonts w:eastAsia="Garamond"/>
              </w:rPr>
              <w:t>What is globalization and where can we locate it?</w:t>
            </w:r>
          </w:p>
          <w:p w:rsidR="00151BE9" w:rsidRPr="009D7845" w:rsidRDefault="00C608A6" w:rsidP="00D64193">
            <w:pPr>
              <w:spacing w:after="120" w:line="276" w:lineRule="auto"/>
              <w:jc w:val="both"/>
              <w:rPr>
                <w:rFonts w:eastAsia="Garamond"/>
              </w:rPr>
            </w:pPr>
            <w:r w:rsidRPr="009D7845">
              <w:rPr>
                <w:rFonts w:eastAsia="Garamond"/>
              </w:rPr>
              <w:t>Debate over dating globalizatio</w:t>
            </w:r>
            <w:r w:rsidR="004C3EB8" w:rsidRPr="009D7845">
              <w:rPr>
                <w:rFonts w:eastAsia="Garamond"/>
              </w:rPr>
              <w:t>n</w:t>
            </w:r>
          </w:p>
          <w:p w:rsidR="00151BE9" w:rsidRPr="009D7845" w:rsidRDefault="00151BE9" w:rsidP="00D64193">
            <w:pPr>
              <w:spacing w:after="120" w:line="276" w:lineRule="auto"/>
              <w:jc w:val="both"/>
              <w:rPr>
                <w:rFonts w:eastAsia="Garamond"/>
              </w:rPr>
            </w:pPr>
          </w:p>
        </w:tc>
        <w:tc>
          <w:tcPr>
            <w:tcW w:w="2684" w:type="dxa"/>
            <w:vAlign w:val="center"/>
          </w:tcPr>
          <w:p w:rsidR="00151BE9" w:rsidRPr="009D7845" w:rsidRDefault="00C608A6" w:rsidP="00D64193">
            <w:pPr>
              <w:spacing w:after="120" w:line="276" w:lineRule="auto"/>
              <w:jc w:val="center"/>
              <w:rPr>
                <w:rFonts w:eastAsia="Garamond"/>
              </w:rPr>
            </w:pPr>
            <w:r w:rsidRPr="009D7845">
              <w:rPr>
                <w:rFonts w:eastAsia="Garamond"/>
              </w:rPr>
              <w:t>TB Ch. 1, 2</w:t>
            </w:r>
          </w:p>
          <w:p w:rsidR="00151BE9" w:rsidRPr="009D7845" w:rsidRDefault="00151BE9" w:rsidP="00D64193">
            <w:pPr>
              <w:spacing w:after="120" w:line="276" w:lineRule="auto"/>
              <w:jc w:val="center"/>
              <w:rPr>
                <w:rFonts w:eastAsia="Garamond"/>
              </w:rPr>
            </w:pPr>
          </w:p>
          <w:p w:rsidR="00151BE9" w:rsidRPr="009D7845" w:rsidRDefault="00151BE9" w:rsidP="00D64193">
            <w:pPr>
              <w:spacing w:after="120" w:line="276" w:lineRule="auto"/>
              <w:rPr>
                <w:rFonts w:eastAsia="Garamond"/>
              </w:rPr>
            </w:pPr>
          </w:p>
        </w:tc>
      </w:tr>
      <w:tr w:rsidR="004C3EB8" w:rsidRPr="009D7845" w:rsidTr="008B6595">
        <w:trPr>
          <w:trHeight w:val="530"/>
          <w:jc w:val="center"/>
        </w:trPr>
        <w:tc>
          <w:tcPr>
            <w:tcW w:w="990" w:type="dxa"/>
            <w:vAlign w:val="center"/>
          </w:tcPr>
          <w:p w:rsidR="004C3EB8" w:rsidRPr="009D7845" w:rsidRDefault="004C3EB8" w:rsidP="00D64193">
            <w:pPr>
              <w:spacing w:after="120" w:line="276" w:lineRule="auto"/>
              <w:jc w:val="center"/>
              <w:rPr>
                <w:rFonts w:eastAsia="Garamond"/>
              </w:rPr>
            </w:pPr>
            <w:r w:rsidRPr="009D7845">
              <w:rPr>
                <w:rFonts w:eastAsia="Garamond"/>
              </w:rPr>
              <w:t>4-5-6-7</w:t>
            </w:r>
          </w:p>
        </w:tc>
        <w:tc>
          <w:tcPr>
            <w:tcW w:w="2568" w:type="dxa"/>
          </w:tcPr>
          <w:p w:rsidR="004C3EB8" w:rsidRPr="009D7845" w:rsidRDefault="004C3EB8" w:rsidP="00D64193">
            <w:pPr>
              <w:spacing w:after="120" w:line="276" w:lineRule="auto"/>
              <w:jc w:val="both"/>
              <w:rPr>
                <w:rFonts w:eastAsia="Garamond"/>
              </w:rPr>
            </w:pPr>
            <w:r w:rsidRPr="009D7845">
              <w:rPr>
                <w:rFonts w:eastAsia="Garamond"/>
              </w:rPr>
              <w:t>Explain globalization from various dimensions</w:t>
            </w:r>
          </w:p>
        </w:tc>
        <w:tc>
          <w:tcPr>
            <w:tcW w:w="3118" w:type="dxa"/>
          </w:tcPr>
          <w:p w:rsidR="004C3EB8" w:rsidRPr="009D7845" w:rsidRDefault="004C3EB8" w:rsidP="00D64193">
            <w:pPr>
              <w:spacing w:after="120" w:line="276" w:lineRule="auto"/>
              <w:jc w:val="both"/>
              <w:rPr>
                <w:rFonts w:eastAsia="Garamond"/>
              </w:rPr>
            </w:pPr>
            <w:r w:rsidRPr="009D7845">
              <w:rPr>
                <w:rFonts w:eastAsia="Garamond"/>
              </w:rPr>
              <w:t xml:space="preserve">Social, Political, Cultural, Ecological and Ideological </w:t>
            </w:r>
          </w:p>
        </w:tc>
        <w:tc>
          <w:tcPr>
            <w:tcW w:w="2684" w:type="dxa"/>
            <w:vAlign w:val="center"/>
          </w:tcPr>
          <w:p w:rsidR="004C3EB8" w:rsidRPr="009D7845" w:rsidRDefault="004C3EB8" w:rsidP="00D64193">
            <w:pPr>
              <w:spacing w:after="120" w:line="276" w:lineRule="auto"/>
              <w:jc w:val="center"/>
              <w:rPr>
                <w:rFonts w:eastAsia="Garamond"/>
              </w:rPr>
            </w:pPr>
            <w:r w:rsidRPr="009D7845">
              <w:rPr>
                <w:rFonts w:eastAsia="Garamond"/>
              </w:rPr>
              <w:t>TB Ch. 3,4,5,6,7</w:t>
            </w:r>
          </w:p>
        </w:tc>
      </w:tr>
      <w:tr w:rsidR="000F1BD4" w:rsidRPr="009D7845" w:rsidTr="008B6595">
        <w:trPr>
          <w:trHeight w:val="530"/>
          <w:jc w:val="center"/>
        </w:trPr>
        <w:tc>
          <w:tcPr>
            <w:tcW w:w="990" w:type="dxa"/>
            <w:vAlign w:val="center"/>
          </w:tcPr>
          <w:p w:rsidR="000F1BD4" w:rsidRPr="009D7845" w:rsidRDefault="004C3EB8" w:rsidP="00D64193">
            <w:pPr>
              <w:spacing w:after="120" w:line="276" w:lineRule="auto"/>
              <w:jc w:val="center"/>
              <w:rPr>
                <w:rFonts w:eastAsia="Garamond"/>
              </w:rPr>
            </w:pPr>
            <w:r w:rsidRPr="009D7845">
              <w:rPr>
                <w:rFonts w:eastAsia="Garamond"/>
              </w:rPr>
              <w:t>8-9</w:t>
            </w:r>
          </w:p>
        </w:tc>
        <w:tc>
          <w:tcPr>
            <w:tcW w:w="2568" w:type="dxa"/>
          </w:tcPr>
          <w:p w:rsidR="000F1BD4" w:rsidRPr="009D7845" w:rsidRDefault="000F1BD4" w:rsidP="00D64193">
            <w:pPr>
              <w:spacing w:after="120" w:line="276" w:lineRule="auto"/>
              <w:jc w:val="both"/>
              <w:rPr>
                <w:rFonts w:eastAsia="Garamond"/>
              </w:rPr>
            </w:pPr>
            <w:r w:rsidRPr="009D7845">
              <w:rPr>
                <w:rFonts w:eastAsia="Garamond"/>
              </w:rPr>
              <w:t xml:space="preserve">To appreciate the ongoing efforts to </w:t>
            </w:r>
            <w:r w:rsidR="00334C1C" w:rsidRPr="009D7845">
              <w:rPr>
                <w:rFonts w:eastAsia="Garamond"/>
              </w:rPr>
              <w:t>understand and conceptualize contemporary phenomena associated with globalization</w:t>
            </w:r>
          </w:p>
        </w:tc>
        <w:tc>
          <w:tcPr>
            <w:tcW w:w="3118" w:type="dxa"/>
          </w:tcPr>
          <w:p w:rsidR="000F1BD4" w:rsidRPr="009D7845" w:rsidRDefault="000F1BD4" w:rsidP="00D64193">
            <w:pPr>
              <w:spacing w:after="120" w:line="276" w:lineRule="auto"/>
              <w:jc w:val="both"/>
              <w:rPr>
                <w:rFonts w:eastAsia="Garamond"/>
              </w:rPr>
            </w:pPr>
            <w:proofErr w:type="spellStart"/>
            <w:r w:rsidRPr="009D7845">
              <w:rPr>
                <w:rFonts w:eastAsia="Garamond"/>
              </w:rPr>
              <w:t>Glocalization</w:t>
            </w:r>
            <w:proofErr w:type="spellEnd"/>
            <w:r w:rsidR="00C76B17" w:rsidRPr="009D7845">
              <w:rPr>
                <w:rFonts w:eastAsia="Garamond"/>
              </w:rPr>
              <w:t xml:space="preserve">, </w:t>
            </w:r>
            <w:proofErr w:type="spellStart"/>
            <w:r w:rsidR="00C76B17" w:rsidRPr="009D7845">
              <w:rPr>
                <w:rFonts w:eastAsia="Garamond"/>
              </w:rPr>
              <w:t>Globality</w:t>
            </w:r>
            <w:proofErr w:type="spellEnd"/>
            <w:r w:rsidR="00C76B17" w:rsidRPr="009D7845">
              <w:rPr>
                <w:rFonts w:eastAsia="Garamond"/>
              </w:rPr>
              <w:t>, Global Imaginary</w:t>
            </w:r>
            <w:r w:rsidR="00D959EA" w:rsidRPr="009D7845">
              <w:rPr>
                <w:rFonts w:eastAsia="Garamond"/>
              </w:rPr>
              <w:t xml:space="preserve">, </w:t>
            </w:r>
            <w:proofErr w:type="spellStart"/>
            <w:r w:rsidR="00D959EA" w:rsidRPr="009D7845">
              <w:rPr>
                <w:rFonts w:eastAsia="Garamond"/>
              </w:rPr>
              <w:t>Grobalization</w:t>
            </w:r>
            <w:proofErr w:type="spellEnd"/>
          </w:p>
        </w:tc>
        <w:tc>
          <w:tcPr>
            <w:tcW w:w="2684" w:type="dxa"/>
            <w:vAlign w:val="center"/>
          </w:tcPr>
          <w:p w:rsidR="00981CBF" w:rsidRPr="009D7845" w:rsidRDefault="00DB120E" w:rsidP="00D64193">
            <w:pPr>
              <w:spacing w:after="120" w:line="276" w:lineRule="auto"/>
              <w:jc w:val="center"/>
              <w:rPr>
                <w:rFonts w:eastAsia="Garamond"/>
              </w:rPr>
            </w:pPr>
            <w:r w:rsidRPr="009D7845">
              <w:rPr>
                <w:rFonts w:eastAsia="Garamond"/>
              </w:rPr>
              <w:t>RB1: Ch. 2</w:t>
            </w:r>
            <w:r w:rsidR="000625C1" w:rsidRPr="009D7845">
              <w:rPr>
                <w:rFonts w:eastAsia="Garamond"/>
              </w:rPr>
              <w:t xml:space="preserve"> </w:t>
            </w:r>
          </w:p>
          <w:p w:rsidR="000F1BD4" w:rsidRPr="009D7845" w:rsidRDefault="00334C1C" w:rsidP="00D64193">
            <w:pPr>
              <w:spacing w:after="120" w:line="276" w:lineRule="auto"/>
              <w:jc w:val="center"/>
              <w:rPr>
                <w:rFonts w:eastAsia="Garamond"/>
              </w:rPr>
            </w:pPr>
            <w:proofErr w:type="spellStart"/>
            <w:r w:rsidRPr="009D7845">
              <w:rPr>
                <w:rFonts w:eastAsia="Garamond"/>
              </w:rPr>
              <w:t>Khondker</w:t>
            </w:r>
            <w:proofErr w:type="spellEnd"/>
            <w:r w:rsidRPr="009D7845">
              <w:rPr>
                <w:rFonts w:eastAsia="Garamond"/>
              </w:rPr>
              <w:t xml:space="preserve">, H.H. and Robertson, R., 2018. </w:t>
            </w:r>
            <w:proofErr w:type="spellStart"/>
            <w:r w:rsidRPr="009D7845">
              <w:rPr>
                <w:rFonts w:eastAsia="Garamond"/>
              </w:rPr>
              <w:t>Glocalization</w:t>
            </w:r>
            <w:proofErr w:type="spellEnd"/>
            <w:r w:rsidRPr="009D7845">
              <w:rPr>
                <w:rFonts w:eastAsia="Garamond"/>
              </w:rPr>
              <w:t>, consumption, and cricket: The Indian Premier league. Journal of Consumer Culture, 18(2), pp.279-297.</w:t>
            </w:r>
            <w:r w:rsidR="00C76B17" w:rsidRPr="009D7845">
              <w:rPr>
                <w:rFonts w:eastAsia="Garamond"/>
              </w:rPr>
              <w:t xml:space="preserve"> </w:t>
            </w:r>
          </w:p>
        </w:tc>
      </w:tr>
      <w:tr w:rsidR="00151BE9" w:rsidRPr="009D7845" w:rsidTr="008B6595">
        <w:trPr>
          <w:trHeight w:val="1563"/>
          <w:jc w:val="center"/>
        </w:trPr>
        <w:tc>
          <w:tcPr>
            <w:tcW w:w="990" w:type="dxa"/>
            <w:vAlign w:val="center"/>
          </w:tcPr>
          <w:p w:rsidR="00151BE9" w:rsidRPr="009D7845" w:rsidRDefault="004C3EB8" w:rsidP="00D64193">
            <w:pPr>
              <w:spacing w:after="120" w:line="276" w:lineRule="auto"/>
              <w:jc w:val="center"/>
              <w:rPr>
                <w:rFonts w:eastAsia="Garamond"/>
              </w:rPr>
            </w:pPr>
            <w:r w:rsidRPr="009D7845">
              <w:rPr>
                <w:rFonts w:eastAsia="Garamond"/>
              </w:rPr>
              <w:t>10-11</w:t>
            </w:r>
          </w:p>
        </w:tc>
        <w:tc>
          <w:tcPr>
            <w:tcW w:w="2568" w:type="dxa"/>
            <w:vAlign w:val="center"/>
          </w:tcPr>
          <w:p w:rsidR="00151BE9" w:rsidRPr="009D7845" w:rsidRDefault="00C608A6" w:rsidP="00D64193">
            <w:pPr>
              <w:spacing w:after="120" w:line="276" w:lineRule="auto"/>
              <w:rPr>
                <w:rFonts w:eastAsia="Garamond"/>
              </w:rPr>
            </w:pPr>
            <w:r w:rsidRPr="009D7845">
              <w:rPr>
                <w:rFonts w:eastAsia="Garamond"/>
              </w:rPr>
              <w:t>To relate with various anxieties and cheers related to globalization and their seepage into popular media and academic discourse</w:t>
            </w:r>
          </w:p>
        </w:tc>
        <w:tc>
          <w:tcPr>
            <w:tcW w:w="3118" w:type="dxa"/>
          </w:tcPr>
          <w:p w:rsidR="00151BE9" w:rsidRPr="009D7845" w:rsidRDefault="00C608A6" w:rsidP="00D64193">
            <w:pPr>
              <w:spacing w:after="120" w:line="276" w:lineRule="auto"/>
              <w:rPr>
                <w:rFonts w:eastAsia="Garamond"/>
              </w:rPr>
            </w:pPr>
            <w:r w:rsidRPr="009D7845">
              <w:rPr>
                <w:rFonts w:eastAsia="Garamond"/>
              </w:rPr>
              <w:t xml:space="preserve">Jihad versus </w:t>
            </w:r>
            <w:proofErr w:type="spellStart"/>
            <w:r w:rsidRPr="009D7845">
              <w:rPr>
                <w:rFonts w:eastAsia="Garamond"/>
              </w:rPr>
              <w:t>McWorld</w:t>
            </w:r>
            <w:proofErr w:type="spellEnd"/>
          </w:p>
          <w:p w:rsidR="00151BE9" w:rsidRPr="009D7845" w:rsidRDefault="00C608A6" w:rsidP="00D64193">
            <w:pPr>
              <w:spacing w:after="120" w:line="276" w:lineRule="auto"/>
              <w:rPr>
                <w:rFonts w:eastAsia="Garamond"/>
              </w:rPr>
            </w:pPr>
            <w:r w:rsidRPr="009D7845">
              <w:rPr>
                <w:rFonts w:eastAsia="Garamond"/>
              </w:rPr>
              <w:t>Clash of Civilizations</w:t>
            </w:r>
          </w:p>
          <w:p w:rsidR="00151BE9" w:rsidRPr="009D7845" w:rsidRDefault="00C608A6" w:rsidP="00D64193">
            <w:pPr>
              <w:spacing w:after="120" w:line="276" w:lineRule="auto"/>
              <w:jc w:val="both"/>
              <w:rPr>
                <w:rFonts w:eastAsia="Garamond"/>
              </w:rPr>
            </w:pPr>
            <w:r w:rsidRPr="009D7845">
              <w:rPr>
                <w:rFonts w:eastAsia="Garamond"/>
              </w:rPr>
              <w:t>Lexus and the Olive Tree</w:t>
            </w:r>
          </w:p>
          <w:p w:rsidR="00151BE9" w:rsidRPr="009D7845" w:rsidRDefault="00C608A6" w:rsidP="00D64193">
            <w:pPr>
              <w:spacing w:after="120" w:line="276" w:lineRule="auto"/>
              <w:rPr>
                <w:rFonts w:eastAsia="Garamond"/>
              </w:rPr>
            </w:pPr>
            <w:r w:rsidRPr="009D7845">
              <w:rPr>
                <w:rFonts w:eastAsia="Garamond"/>
              </w:rPr>
              <w:t>McDonaldization of Society</w:t>
            </w:r>
          </w:p>
          <w:p w:rsidR="00151BE9" w:rsidRPr="009D7845" w:rsidRDefault="00151BE9" w:rsidP="00D64193">
            <w:pPr>
              <w:spacing w:after="120" w:line="276" w:lineRule="auto"/>
              <w:jc w:val="both"/>
              <w:rPr>
                <w:rFonts w:eastAsia="Garamond"/>
              </w:rPr>
            </w:pPr>
          </w:p>
        </w:tc>
        <w:tc>
          <w:tcPr>
            <w:tcW w:w="2684" w:type="dxa"/>
            <w:vAlign w:val="center"/>
          </w:tcPr>
          <w:p w:rsidR="00151BE9" w:rsidRPr="009D7845" w:rsidRDefault="00C608A6" w:rsidP="00D64193">
            <w:pPr>
              <w:spacing w:after="120" w:line="276" w:lineRule="auto"/>
              <w:jc w:val="center"/>
              <w:rPr>
                <w:rFonts w:eastAsia="Garamond"/>
              </w:rPr>
            </w:pPr>
            <w:r w:rsidRPr="009D7845">
              <w:rPr>
                <w:rFonts w:eastAsia="Garamond"/>
              </w:rPr>
              <w:t xml:space="preserve">Archive of various opinion articles and other audio-visual media (to be built collectively) </w:t>
            </w:r>
          </w:p>
        </w:tc>
      </w:tr>
      <w:tr w:rsidR="00DB120E" w:rsidRPr="009D7845" w:rsidTr="008B6595">
        <w:trPr>
          <w:trHeight w:val="1563"/>
          <w:jc w:val="center"/>
        </w:trPr>
        <w:tc>
          <w:tcPr>
            <w:tcW w:w="990" w:type="dxa"/>
            <w:vAlign w:val="center"/>
          </w:tcPr>
          <w:p w:rsidR="00DB120E" w:rsidRPr="009D7845" w:rsidRDefault="00DB120E" w:rsidP="00D64193">
            <w:pPr>
              <w:spacing w:after="120" w:line="276" w:lineRule="auto"/>
              <w:jc w:val="center"/>
              <w:rPr>
                <w:rFonts w:eastAsia="Garamond"/>
              </w:rPr>
            </w:pPr>
            <w:r w:rsidRPr="009D7845">
              <w:rPr>
                <w:rFonts w:eastAsia="Garamond"/>
              </w:rPr>
              <w:lastRenderedPageBreak/>
              <w:t>12-13</w:t>
            </w:r>
          </w:p>
        </w:tc>
        <w:tc>
          <w:tcPr>
            <w:tcW w:w="2568" w:type="dxa"/>
            <w:vAlign w:val="center"/>
          </w:tcPr>
          <w:p w:rsidR="00DB120E" w:rsidRPr="009D7845" w:rsidRDefault="00DB120E" w:rsidP="00D64193">
            <w:pPr>
              <w:spacing w:after="120" w:line="276" w:lineRule="auto"/>
              <w:rPr>
                <w:rFonts w:eastAsia="Garamond"/>
              </w:rPr>
            </w:pPr>
            <w:r w:rsidRPr="009D7845">
              <w:rPr>
                <w:rFonts w:eastAsia="Garamond"/>
              </w:rPr>
              <w:t>Processes of Globalization</w:t>
            </w:r>
          </w:p>
        </w:tc>
        <w:tc>
          <w:tcPr>
            <w:tcW w:w="3118" w:type="dxa"/>
          </w:tcPr>
          <w:p w:rsidR="00DB120E" w:rsidRPr="009D7845" w:rsidRDefault="00DB120E" w:rsidP="00D64193">
            <w:pPr>
              <w:spacing w:after="120" w:line="276" w:lineRule="auto"/>
              <w:jc w:val="both"/>
              <w:rPr>
                <w:rFonts w:eastAsia="Garamond"/>
              </w:rPr>
            </w:pPr>
            <w:r w:rsidRPr="009D7845">
              <w:rPr>
                <w:rFonts w:eastAsia="Garamond"/>
              </w:rPr>
              <w:t>Imperialism</w:t>
            </w:r>
          </w:p>
          <w:p w:rsidR="00DB120E" w:rsidRPr="009D7845" w:rsidRDefault="00DB120E" w:rsidP="00D64193">
            <w:pPr>
              <w:spacing w:after="120" w:line="276" w:lineRule="auto"/>
              <w:jc w:val="both"/>
              <w:rPr>
                <w:rFonts w:eastAsia="Garamond"/>
              </w:rPr>
            </w:pPr>
            <w:r w:rsidRPr="009D7845">
              <w:rPr>
                <w:rFonts w:eastAsia="Garamond"/>
              </w:rPr>
              <w:t xml:space="preserve">Colonialism </w:t>
            </w:r>
          </w:p>
          <w:p w:rsidR="00DB120E" w:rsidRPr="009D7845" w:rsidRDefault="00DB120E" w:rsidP="00D64193">
            <w:pPr>
              <w:spacing w:after="120" w:line="276" w:lineRule="auto"/>
              <w:jc w:val="both"/>
              <w:rPr>
                <w:rFonts w:eastAsia="Garamond"/>
              </w:rPr>
            </w:pPr>
            <w:r w:rsidRPr="009D7845">
              <w:rPr>
                <w:rFonts w:eastAsia="Garamond"/>
              </w:rPr>
              <w:t>Neo Colonialism</w:t>
            </w:r>
          </w:p>
          <w:p w:rsidR="00DB120E" w:rsidRPr="009D7845" w:rsidRDefault="00DB120E" w:rsidP="00D64193">
            <w:pPr>
              <w:spacing w:after="120" w:line="276" w:lineRule="auto"/>
              <w:jc w:val="both"/>
              <w:rPr>
                <w:rFonts w:eastAsia="Garamond"/>
              </w:rPr>
            </w:pPr>
            <w:r w:rsidRPr="009D7845">
              <w:rPr>
                <w:rFonts w:eastAsia="Garamond"/>
              </w:rPr>
              <w:t xml:space="preserve">Westernization  </w:t>
            </w:r>
          </w:p>
          <w:p w:rsidR="00DB120E" w:rsidRPr="009D7845" w:rsidRDefault="00DB120E" w:rsidP="00D64193">
            <w:pPr>
              <w:spacing w:after="120" w:line="276" w:lineRule="auto"/>
              <w:rPr>
                <w:rFonts w:eastAsia="Garamond"/>
              </w:rPr>
            </w:pPr>
            <w:proofErr w:type="spellStart"/>
            <w:r w:rsidRPr="009D7845">
              <w:rPr>
                <w:rFonts w:eastAsia="Garamond"/>
              </w:rPr>
              <w:t>Americanisation</w:t>
            </w:r>
            <w:proofErr w:type="spellEnd"/>
          </w:p>
        </w:tc>
        <w:tc>
          <w:tcPr>
            <w:tcW w:w="2684" w:type="dxa"/>
            <w:vAlign w:val="center"/>
          </w:tcPr>
          <w:p w:rsidR="00DB120E" w:rsidRPr="009D7845" w:rsidRDefault="00DB120E" w:rsidP="00D64193">
            <w:pPr>
              <w:spacing w:after="120" w:line="276" w:lineRule="auto"/>
              <w:jc w:val="center"/>
              <w:rPr>
                <w:rFonts w:eastAsia="Garamond"/>
              </w:rPr>
            </w:pPr>
            <w:r w:rsidRPr="009D7845">
              <w:rPr>
                <w:rFonts w:eastAsia="Garamond"/>
              </w:rPr>
              <w:t>RB1: Ch. 3</w:t>
            </w:r>
          </w:p>
        </w:tc>
      </w:tr>
      <w:tr w:rsidR="00DB120E" w:rsidRPr="009D7845" w:rsidTr="00C508B8">
        <w:trPr>
          <w:trHeight w:val="983"/>
          <w:jc w:val="center"/>
        </w:trPr>
        <w:tc>
          <w:tcPr>
            <w:tcW w:w="990" w:type="dxa"/>
            <w:vAlign w:val="center"/>
          </w:tcPr>
          <w:p w:rsidR="00DB120E" w:rsidRPr="009D7845" w:rsidRDefault="00DB120E" w:rsidP="00D64193">
            <w:pPr>
              <w:spacing w:after="120" w:line="276" w:lineRule="auto"/>
              <w:jc w:val="center"/>
              <w:rPr>
                <w:rFonts w:eastAsia="Garamond"/>
              </w:rPr>
            </w:pPr>
            <w:r w:rsidRPr="009D7845">
              <w:rPr>
                <w:rFonts w:eastAsia="Garamond"/>
              </w:rPr>
              <w:t xml:space="preserve">14-15 </w:t>
            </w:r>
          </w:p>
        </w:tc>
        <w:tc>
          <w:tcPr>
            <w:tcW w:w="2568" w:type="dxa"/>
            <w:vAlign w:val="center"/>
          </w:tcPr>
          <w:p w:rsidR="00DB120E" w:rsidRPr="009D7845" w:rsidRDefault="00DB120E" w:rsidP="00D64193">
            <w:pPr>
              <w:spacing w:after="120" w:line="276" w:lineRule="auto"/>
              <w:rPr>
                <w:rFonts w:eastAsia="Garamond"/>
              </w:rPr>
            </w:pPr>
            <w:r w:rsidRPr="009D7845">
              <w:rPr>
                <w:rFonts w:eastAsia="Garamond"/>
              </w:rPr>
              <w:t>To learn about various organizational efforts to resist/alter globalization</w:t>
            </w:r>
          </w:p>
        </w:tc>
        <w:tc>
          <w:tcPr>
            <w:tcW w:w="3118" w:type="dxa"/>
          </w:tcPr>
          <w:p w:rsidR="00DB120E" w:rsidRPr="009D7845" w:rsidRDefault="00DB120E" w:rsidP="00D64193">
            <w:pPr>
              <w:spacing w:after="120" w:line="276" w:lineRule="auto"/>
              <w:jc w:val="both"/>
              <w:rPr>
                <w:rFonts w:eastAsia="Garamond"/>
              </w:rPr>
            </w:pPr>
            <w:r w:rsidRPr="009D7845">
              <w:rPr>
                <w:rFonts w:eastAsia="Garamond"/>
              </w:rPr>
              <w:t>Resistance, Anti-Globalization and alter-globalization Movements</w:t>
            </w:r>
          </w:p>
        </w:tc>
        <w:tc>
          <w:tcPr>
            <w:tcW w:w="2684" w:type="dxa"/>
            <w:vAlign w:val="center"/>
          </w:tcPr>
          <w:p w:rsidR="00111674" w:rsidRPr="009D7845" w:rsidRDefault="00111674" w:rsidP="00D64193">
            <w:pPr>
              <w:spacing w:after="120" w:line="276" w:lineRule="auto"/>
              <w:jc w:val="center"/>
              <w:rPr>
                <w:rFonts w:eastAsia="Garamond"/>
              </w:rPr>
            </w:pPr>
            <w:r w:rsidRPr="009D7845">
              <w:rPr>
                <w:rFonts w:eastAsia="Garamond"/>
              </w:rPr>
              <w:t>RB1: Ch. 15</w:t>
            </w:r>
          </w:p>
          <w:p w:rsidR="00DB120E" w:rsidRPr="009D7845" w:rsidRDefault="00DB120E" w:rsidP="00D64193">
            <w:pPr>
              <w:spacing w:after="120" w:line="276" w:lineRule="auto"/>
              <w:jc w:val="center"/>
              <w:rPr>
                <w:rFonts w:eastAsia="Garamond"/>
              </w:rPr>
            </w:pPr>
            <w:proofErr w:type="spellStart"/>
            <w:r w:rsidRPr="009D7845">
              <w:rPr>
                <w:rFonts w:eastAsia="Garamond"/>
              </w:rPr>
              <w:t>Pleyers</w:t>
            </w:r>
            <w:proofErr w:type="spellEnd"/>
            <w:r w:rsidRPr="009D7845">
              <w:rPr>
                <w:rFonts w:eastAsia="Garamond"/>
              </w:rPr>
              <w:t>, G., 2013. A brief history of the alter-globalization movement. Books &amp; ideas.</w:t>
            </w:r>
          </w:p>
          <w:p w:rsidR="00DB120E" w:rsidRPr="009D7845" w:rsidRDefault="00DB120E" w:rsidP="00D64193">
            <w:pPr>
              <w:spacing w:after="120" w:line="276" w:lineRule="auto"/>
              <w:jc w:val="center"/>
              <w:rPr>
                <w:rFonts w:eastAsia="Garamond"/>
              </w:rPr>
            </w:pPr>
            <w:proofErr w:type="spellStart"/>
            <w:r w:rsidRPr="009D7845">
              <w:rPr>
                <w:rFonts w:eastAsia="Garamond"/>
              </w:rPr>
              <w:t>Bogaert</w:t>
            </w:r>
            <w:proofErr w:type="spellEnd"/>
            <w:r w:rsidRPr="009D7845">
              <w:rPr>
                <w:rFonts w:eastAsia="Garamond"/>
              </w:rPr>
              <w:t xml:space="preserve">, K., 2011. Global dimensions of the Arab Spring and the potential for anti-hegemonic politics. </w:t>
            </w:r>
            <w:proofErr w:type="spellStart"/>
            <w:r w:rsidRPr="009D7845">
              <w:rPr>
                <w:rFonts w:eastAsia="Garamond"/>
              </w:rPr>
              <w:t>Jadaliyya</w:t>
            </w:r>
            <w:proofErr w:type="spellEnd"/>
            <w:r w:rsidRPr="009D7845">
              <w:rPr>
                <w:rFonts w:eastAsia="Garamond"/>
              </w:rPr>
              <w:t xml:space="preserve">, (21 </w:t>
            </w:r>
            <w:proofErr w:type="spellStart"/>
            <w:r w:rsidRPr="009D7845">
              <w:rPr>
                <w:rFonts w:eastAsia="Garamond"/>
              </w:rPr>
              <w:t>december</w:t>
            </w:r>
            <w:proofErr w:type="spellEnd"/>
            <w:r w:rsidRPr="009D7845">
              <w:rPr>
                <w:rFonts w:eastAsia="Garamond"/>
              </w:rPr>
              <w:t>).</w:t>
            </w:r>
          </w:p>
        </w:tc>
      </w:tr>
      <w:tr w:rsidR="00DB120E" w:rsidRPr="009D7845" w:rsidTr="008B6595">
        <w:trPr>
          <w:trHeight w:val="1563"/>
          <w:jc w:val="center"/>
        </w:trPr>
        <w:tc>
          <w:tcPr>
            <w:tcW w:w="990" w:type="dxa"/>
            <w:vAlign w:val="center"/>
          </w:tcPr>
          <w:p w:rsidR="00DB120E" w:rsidRPr="009D7845" w:rsidRDefault="00DB120E" w:rsidP="00D64193">
            <w:pPr>
              <w:spacing w:after="120" w:line="276" w:lineRule="auto"/>
              <w:jc w:val="center"/>
              <w:rPr>
                <w:rFonts w:eastAsia="Garamond"/>
              </w:rPr>
            </w:pPr>
            <w:r w:rsidRPr="009D7845">
              <w:rPr>
                <w:rFonts w:eastAsia="Garamond"/>
              </w:rPr>
              <w:t>16-17</w:t>
            </w:r>
          </w:p>
        </w:tc>
        <w:tc>
          <w:tcPr>
            <w:tcW w:w="2568" w:type="dxa"/>
            <w:vAlign w:val="center"/>
          </w:tcPr>
          <w:p w:rsidR="00DB120E" w:rsidRPr="009D7845" w:rsidRDefault="00DB120E" w:rsidP="00D64193">
            <w:pPr>
              <w:spacing w:after="120" w:line="276" w:lineRule="auto"/>
              <w:rPr>
                <w:rFonts w:eastAsia="Garamond"/>
              </w:rPr>
            </w:pPr>
            <w:r w:rsidRPr="009D7845">
              <w:rPr>
                <w:rFonts w:eastAsia="Garamond"/>
              </w:rPr>
              <w:t xml:space="preserve">To understand the </w:t>
            </w:r>
            <w:proofErr w:type="spellStart"/>
            <w:r w:rsidRPr="009D7845">
              <w:rPr>
                <w:rFonts w:eastAsia="Garamond"/>
              </w:rPr>
              <w:t>decolonial</w:t>
            </w:r>
            <w:proofErr w:type="spellEnd"/>
            <w:r w:rsidRPr="009D7845">
              <w:rPr>
                <w:rFonts w:eastAsia="Garamond"/>
              </w:rPr>
              <w:t xml:space="preserve"> perspective on globalization</w:t>
            </w:r>
          </w:p>
        </w:tc>
        <w:tc>
          <w:tcPr>
            <w:tcW w:w="3118" w:type="dxa"/>
          </w:tcPr>
          <w:p w:rsidR="00DB120E" w:rsidRPr="009D7845" w:rsidRDefault="00DB120E" w:rsidP="00D64193">
            <w:pPr>
              <w:spacing w:after="120" w:line="276" w:lineRule="auto"/>
              <w:jc w:val="both"/>
              <w:rPr>
                <w:rFonts w:eastAsia="Garamond"/>
              </w:rPr>
            </w:pPr>
          </w:p>
          <w:p w:rsidR="00DB120E" w:rsidRPr="009D7845" w:rsidRDefault="00DB120E" w:rsidP="00D64193">
            <w:pPr>
              <w:spacing w:after="120" w:line="276" w:lineRule="auto"/>
              <w:jc w:val="both"/>
              <w:rPr>
                <w:rFonts w:eastAsia="Garamond"/>
              </w:rPr>
            </w:pPr>
          </w:p>
          <w:p w:rsidR="00DB120E" w:rsidRPr="009D7845" w:rsidRDefault="00DB120E" w:rsidP="00D64193">
            <w:pPr>
              <w:spacing w:after="120" w:line="276" w:lineRule="auto"/>
              <w:rPr>
                <w:rFonts w:eastAsia="Garamond"/>
              </w:rPr>
            </w:pPr>
            <w:r w:rsidRPr="009D7845">
              <w:rPr>
                <w:rFonts w:eastAsia="Garamond"/>
              </w:rPr>
              <w:t>Globalization</w:t>
            </w:r>
            <w:r w:rsidRPr="009D7845">
              <w:rPr>
                <w:rFonts w:eastAsia="Garamond"/>
                <w:b/>
              </w:rPr>
              <w:t xml:space="preserve">(s)  </w:t>
            </w:r>
          </w:p>
        </w:tc>
        <w:tc>
          <w:tcPr>
            <w:tcW w:w="2684" w:type="dxa"/>
            <w:vAlign w:val="center"/>
          </w:tcPr>
          <w:p w:rsidR="00DB120E" w:rsidRPr="009D7845" w:rsidRDefault="00DB120E" w:rsidP="00D64193">
            <w:pPr>
              <w:spacing w:after="120" w:line="276" w:lineRule="auto"/>
              <w:rPr>
                <w:rFonts w:eastAsia="Garamond"/>
              </w:rPr>
            </w:pPr>
            <w:r w:rsidRPr="009D7845">
              <w:rPr>
                <w:rFonts w:eastAsia="Garamond"/>
              </w:rPr>
              <w:t xml:space="preserve">Walter D. </w:t>
            </w:r>
            <w:proofErr w:type="spellStart"/>
            <w:r w:rsidRPr="009D7845">
              <w:rPr>
                <w:rFonts w:eastAsia="Garamond"/>
              </w:rPr>
              <w:t>Mignolo</w:t>
            </w:r>
            <w:proofErr w:type="spellEnd"/>
            <w:r w:rsidRPr="009D7845">
              <w:rPr>
                <w:rFonts w:eastAsia="Garamond"/>
              </w:rPr>
              <w:t xml:space="preserve"> (2020): </w:t>
            </w:r>
            <w:proofErr w:type="spellStart"/>
            <w:r w:rsidRPr="009D7845">
              <w:rPr>
                <w:rFonts w:eastAsia="Garamond"/>
              </w:rPr>
              <w:t>Coloniality</w:t>
            </w:r>
            <w:proofErr w:type="spellEnd"/>
            <w:r w:rsidRPr="009D7845">
              <w:rPr>
                <w:rFonts w:eastAsia="Garamond"/>
              </w:rPr>
              <w:t xml:space="preserve"> and globalization: a </w:t>
            </w:r>
            <w:proofErr w:type="spellStart"/>
            <w:r w:rsidRPr="009D7845">
              <w:rPr>
                <w:rFonts w:eastAsia="Garamond"/>
              </w:rPr>
              <w:t>decolonial</w:t>
            </w:r>
            <w:proofErr w:type="spellEnd"/>
            <w:r w:rsidRPr="009D7845">
              <w:rPr>
                <w:rFonts w:eastAsia="Garamond"/>
              </w:rPr>
              <w:t xml:space="preserve"> take, Globalizations, DOI: 10.1080/14747731.2020.1842094</w:t>
            </w:r>
          </w:p>
        </w:tc>
      </w:tr>
      <w:tr w:rsidR="00DB120E" w:rsidRPr="009D7845" w:rsidTr="008B6595">
        <w:trPr>
          <w:trHeight w:val="1563"/>
          <w:jc w:val="center"/>
        </w:trPr>
        <w:tc>
          <w:tcPr>
            <w:tcW w:w="990" w:type="dxa"/>
            <w:vAlign w:val="center"/>
          </w:tcPr>
          <w:p w:rsidR="00DB120E" w:rsidRPr="009D7845" w:rsidRDefault="00DB120E" w:rsidP="00D64193">
            <w:pPr>
              <w:spacing w:after="120" w:line="276" w:lineRule="auto"/>
              <w:jc w:val="center"/>
              <w:rPr>
                <w:rFonts w:eastAsia="Garamond"/>
              </w:rPr>
            </w:pPr>
            <w:r w:rsidRPr="009D7845">
              <w:rPr>
                <w:rFonts w:eastAsia="Garamond"/>
              </w:rPr>
              <w:t>18-19-20-21</w:t>
            </w:r>
          </w:p>
        </w:tc>
        <w:tc>
          <w:tcPr>
            <w:tcW w:w="2568" w:type="dxa"/>
            <w:vAlign w:val="center"/>
          </w:tcPr>
          <w:p w:rsidR="00DB120E" w:rsidRPr="009D7845" w:rsidRDefault="00DB120E" w:rsidP="00D64193">
            <w:pPr>
              <w:spacing w:after="120" w:line="276" w:lineRule="auto"/>
              <w:rPr>
                <w:rFonts w:eastAsia="Garamond"/>
              </w:rPr>
            </w:pPr>
            <w:r w:rsidRPr="009D7845">
              <w:rPr>
                <w:rFonts w:eastAsia="Garamond"/>
              </w:rPr>
              <w:t>To gain an overview of select theories and frameworks that allow for analyzing contemporary globalization processes</w:t>
            </w:r>
          </w:p>
        </w:tc>
        <w:tc>
          <w:tcPr>
            <w:tcW w:w="3118" w:type="dxa"/>
          </w:tcPr>
          <w:p w:rsidR="00DB120E" w:rsidRPr="009D7845" w:rsidRDefault="00DB120E" w:rsidP="00D64193">
            <w:pPr>
              <w:spacing w:after="120" w:line="276" w:lineRule="auto"/>
              <w:rPr>
                <w:rFonts w:eastAsia="Garamond"/>
              </w:rPr>
            </w:pPr>
            <w:r w:rsidRPr="009D7845">
              <w:rPr>
                <w:rFonts w:eastAsia="Garamond"/>
              </w:rPr>
              <w:t xml:space="preserve">Arjun </w:t>
            </w:r>
            <w:proofErr w:type="spellStart"/>
            <w:r w:rsidRPr="009D7845">
              <w:rPr>
                <w:rFonts w:eastAsia="Garamond"/>
              </w:rPr>
              <w:t>Appadurai’s</w:t>
            </w:r>
            <w:proofErr w:type="spellEnd"/>
            <w:r w:rsidRPr="009D7845">
              <w:rPr>
                <w:rFonts w:eastAsia="Garamond"/>
              </w:rPr>
              <w:t xml:space="preserve"> five </w:t>
            </w:r>
            <w:proofErr w:type="spellStart"/>
            <w:r w:rsidRPr="009D7845">
              <w:rPr>
                <w:rFonts w:eastAsia="Garamond"/>
              </w:rPr>
              <w:t>scapes</w:t>
            </w:r>
            <w:proofErr w:type="spellEnd"/>
            <w:r w:rsidRPr="009D7845">
              <w:rPr>
                <w:rFonts w:eastAsia="Garamond"/>
              </w:rPr>
              <w:t xml:space="preserve"> of globalization</w:t>
            </w:r>
          </w:p>
          <w:p w:rsidR="00DB120E" w:rsidRPr="009D7845" w:rsidRDefault="00DB120E" w:rsidP="00D64193">
            <w:pPr>
              <w:spacing w:after="120" w:line="276" w:lineRule="auto"/>
              <w:rPr>
                <w:rFonts w:eastAsia="Garamond"/>
              </w:rPr>
            </w:pPr>
            <w:r w:rsidRPr="009D7845">
              <w:rPr>
                <w:rFonts w:eastAsia="Garamond"/>
              </w:rPr>
              <w:t>David Harvey’s time-space compression</w:t>
            </w:r>
          </w:p>
          <w:p w:rsidR="00D64193" w:rsidRPr="009D7845" w:rsidRDefault="00D64193" w:rsidP="00D64193">
            <w:pPr>
              <w:spacing w:after="120" w:line="276" w:lineRule="auto"/>
              <w:rPr>
                <w:rFonts w:eastAsia="Garamond"/>
              </w:rPr>
            </w:pPr>
            <w:r w:rsidRPr="009D7845">
              <w:rPr>
                <w:rFonts w:eastAsia="Garamond"/>
              </w:rPr>
              <w:t xml:space="preserve">Anthony </w:t>
            </w:r>
            <w:proofErr w:type="spellStart"/>
            <w:r w:rsidRPr="009D7845">
              <w:rPr>
                <w:rFonts w:eastAsia="Garamond"/>
              </w:rPr>
              <w:t>Gidden’s</w:t>
            </w:r>
            <w:proofErr w:type="spellEnd"/>
            <w:r w:rsidRPr="009D7845">
              <w:rPr>
                <w:rFonts w:eastAsia="Garamond"/>
              </w:rPr>
              <w:t xml:space="preserve"> time-space </w:t>
            </w:r>
            <w:proofErr w:type="spellStart"/>
            <w:r w:rsidRPr="009D7845">
              <w:rPr>
                <w:rFonts w:eastAsia="Garamond"/>
              </w:rPr>
              <w:t>distanciation</w:t>
            </w:r>
            <w:proofErr w:type="spellEnd"/>
          </w:p>
          <w:p w:rsidR="00DB120E" w:rsidRPr="009D7845" w:rsidRDefault="00DB120E" w:rsidP="00D64193">
            <w:pPr>
              <w:spacing w:after="120" w:line="276" w:lineRule="auto"/>
              <w:jc w:val="both"/>
              <w:rPr>
                <w:rFonts w:eastAsia="Garamond"/>
              </w:rPr>
            </w:pPr>
            <w:r w:rsidRPr="009D7845">
              <w:rPr>
                <w:rFonts w:eastAsia="Garamond"/>
              </w:rPr>
              <w:t>Doreen Massey’s global sense of place</w:t>
            </w:r>
          </w:p>
        </w:tc>
        <w:tc>
          <w:tcPr>
            <w:tcW w:w="2684" w:type="dxa"/>
            <w:vAlign w:val="center"/>
          </w:tcPr>
          <w:p w:rsidR="00DB120E" w:rsidRPr="009D7845" w:rsidRDefault="00072C9C" w:rsidP="00D64193">
            <w:pPr>
              <w:spacing w:after="120" w:line="276" w:lineRule="auto"/>
              <w:rPr>
                <w:rFonts w:eastAsia="Garamond"/>
              </w:rPr>
            </w:pPr>
            <w:r w:rsidRPr="009D7845">
              <w:rPr>
                <w:rFonts w:eastAsia="Garamond"/>
              </w:rPr>
              <w:t xml:space="preserve">RB1: Ch. 9; </w:t>
            </w:r>
            <w:r w:rsidR="00DB120E" w:rsidRPr="009D7845">
              <w:rPr>
                <w:rFonts w:eastAsia="Garamond"/>
              </w:rPr>
              <w:t xml:space="preserve">Handouts would </w:t>
            </w:r>
            <w:r w:rsidRPr="009D7845">
              <w:rPr>
                <w:rFonts w:eastAsia="Garamond"/>
              </w:rPr>
              <w:t xml:space="preserve">also </w:t>
            </w:r>
            <w:r w:rsidR="00DB120E" w:rsidRPr="009D7845">
              <w:rPr>
                <w:rFonts w:eastAsia="Garamond"/>
              </w:rPr>
              <w:t>be shared</w:t>
            </w:r>
          </w:p>
        </w:tc>
      </w:tr>
      <w:tr w:rsidR="00DB120E" w:rsidRPr="009D7845" w:rsidTr="008B6595">
        <w:trPr>
          <w:trHeight w:val="699"/>
          <w:jc w:val="center"/>
        </w:trPr>
        <w:tc>
          <w:tcPr>
            <w:tcW w:w="990" w:type="dxa"/>
            <w:vAlign w:val="center"/>
          </w:tcPr>
          <w:p w:rsidR="00DB120E" w:rsidRPr="009D7845" w:rsidRDefault="00DB120E" w:rsidP="00D64193">
            <w:pPr>
              <w:spacing w:after="120" w:line="276" w:lineRule="auto"/>
              <w:rPr>
                <w:rFonts w:eastAsia="Garamond"/>
              </w:rPr>
            </w:pPr>
            <w:r w:rsidRPr="009D7845">
              <w:rPr>
                <w:rFonts w:eastAsia="Garamond"/>
              </w:rPr>
              <w:t>22-23-24</w:t>
            </w:r>
          </w:p>
        </w:tc>
        <w:tc>
          <w:tcPr>
            <w:tcW w:w="2568" w:type="dxa"/>
            <w:vAlign w:val="center"/>
          </w:tcPr>
          <w:p w:rsidR="00DB120E" w:rsidRPr="009D7845" w:rsidRDefault="00DB120E" w:rsidP="00D64193">
            <w:pPr>
              <w:spacing w:after="120" w:line="276" w:lineRule="auto"/>
              <w:rPr>
                <w:rFonts w:eastAsia="Garamond"/>
              </w:rPr>
            </w:pPr>
            <w:r w:rsidRPr="009D7845">
              <w:rPr>
                <w:rFonts w:eastAsia="Garamond"/>
              </w:rPr>
              <w:t xml:space="preserve">To explore the various historical events and processes with </w:t>
            </w:r>
            <w:r w:rsidRPr="009D7845">
              <w:rPr>
                <w:rFonts w:eastAsia="Garamond"/>
              </w:rPr>
              <w:lastRenderedPageBreak/>
              <w:t>globalizing effects in the Indian subcontinent</w:t>
            </w:r>
          </w:p>
        </w:tc>
        <w:tc>
          <w:tcPr>
            <w:tcW w:w="3118" w:type="dxa"/>
          </w:tcPr>
          <w:p w:rsidR="00DB120E" w:rsidRPr="009D7845" w:rsidRDefault="00DB120E" w:rsidP="00D64193">
            <w:pPr>
              <w:spacing w:after="120" w:line="276" w:lineRule="auto"/>
              <w:rPr>
                <w:rFonts w:eastAsia="Garamond"/>
              </w:rPr>
            </w:pPr>
            <w:r w:rsidRPr="009D7845">
              <w:rPr>
                <w:rFonts w:eastAsia="Garamond"/>
              </w:rPr>
              <w:lastRenderedPageBreak/>
              <w:t xml:space="preserve">The case of </w:t>
            </w:r>
            <w:proofErr w:type="spellStart"/>
            <w:r w:rsidRPr="009D7845">
              <w:rPr>
                <w:rFonts w:eastAsia="Garamond"/>
              </w:rPr>
              <w:t>Kachchhi’s</w:t>
            </w:r>
            <w:proofErr w:type="spellEnd"/>
            <w:r w:rsidRPr="009D7845">
              <w:rPr>
                <w:rFonts w:eastAsia="Garamond"/>
              </w:rPr>
              <w:t xml:space="preserve"> merchants and entrepreneurs</w:t>
            </w:r>
          </w:p>
          <w:p w:rsidR="00DB120E" w:rsidRPr="009D7845" w:rsidRDefault="00DB120E" w:rsidP="00D64193">
            <w:pPr>
              <w:spacing w:after="120" w:line="276" w:lineRule="auto"/>
              <w:rPr>
                <w:rFonts w:eastAsia="Garamond"/>
              </w:rPr>
            </w:pPr>
            <w:r w:rsidRPr="009D7845">
              <w:rPr>
                <w:rFonts w:eastAsia="Garamond"/>
              </w:rPr>
              <w:lastRenderedPageBreak/>
              <w:t>Silk roads</w:t>
            </w:r>
          </w:p>
          <w:p w:rsidR="009C2BA2" w:rsidRPr="009D7845" w:rsidRDefault="009C2BA2" w:rsidP="00D64193">
            <w:pPr>
              <w:spacing w:after="120" w:line="276" w:lineRule="auto"/>
              <w:rPr>
                <w:rFonts w:eastAsia="Garamond"/>
              </w:rPr>
            </w:pPr>
            <w:r w:rsidRPr="009D7845">
              <w:rPr>
                <w:rFonts w:eastAsia="Garamond"/>
              </w:rPr>
              <w:t>Transnational Indian Business</w:t>
            </w:r>
          </w:p>
        </w:tc>
        <w:tc>
          <w:tcPr>
            <w:tcW w:w="2684" w:type="dxa"/>
            <w:vAlign w:val="center"/>
          </w:tcPr>
          <w:p w:rsidR="00DB120E" w:rsidRPr="009D7845" w:rsidRDefault="00DB120E" w:rsidP="00D64193">
            <w:pPr>
              <w:spacing w:after="120" w:line="276" w:lineRule="auto"/>
              <w:jc w:val="center"/>
              <w:rPr>
                <w:rFonts w:eastAsia="Garamond"/>
              </w:rPr>
            </w:pPr>
            <w:r w:rsidRPr="009D7845">
              <w:rPr>
                <w:rFonts w:eastAsia="Garamond"/>
              </w:rPr>
              <w:lastRenderedPageBreak/>
              <w:t>Select</w:t>
            </w:r>
            <w:r w:rsidR="00072C9C" w:rsidRPr="009D7845">
              <w:rPr>
                <w:rFonts w:eastAsia="Garamond"/>
              </w:rPr>
              <w:t>ed</w:t>
            </w:r>
            <w:r w:rsidRPr="009D7845">
              <w:rPr>
                <w:rFonts w:eastAsia="Garamond"/>
              </w:rPr>
              <w:t xml:space="preserve"> excerpts from </w:t>
            </w:r>
            <w:proofErr w:type="spellStart"/>
            <w:r w:rsidRPr="009D7845">
              <w:rPr>
                <w:rFonts w:eastAsia="Garamond"/>
              </w:rPr>
              <w:t>Chayya</w:t>
            </w:r>
            <w:proofErr w:type="spellEnd"/>
            <w:r w:rsidRPr="009D7845">
              <w:rPr>
                <w:rFonts w:eastAsia="Garamond"/>
              </w:rPr>
              <w:t xml:space="preserve"> </w:t>
            </w:r>
            <w:proofErr w:type="spellStart"/>
            <w:r w:rsidRPr="009D7845">
              <w:rPr>
                <w:rFonts w:eastAsia="Garamond"/>
              </w:rPr>
              <w:t>Goswami’s</w:t>
            </w:r>
            <w:proofErr w:type="spellEnd"/>
            <w:r w:rsidRPr="009D7845">
              <w:rPr>
                <w:rFonts w:eastAsia="Garamond"/>
              </w:rPr>
              <w:t xml:space="preserve"> </w:t>
            </w:r>
            <w:r w:rsidRPr="009D7845">
              <w:rPr>
                <w:rFonts w:eastAsia="Garamond"/>
              </w:rPr>
              <w:lastRenderedPageBreak/>
              <w:t xml:space="preserve">(2016) and </w:t>
            </w:r>
            <w:proofErr w:type="spellStart"/>
            <w:r w:rsidRPr="009D7845">
              <w:rPr>
                <w:rFonts w:eastAsia="Garamond"/>
              </w:rPr>
              <w:t>Jagjeet</w:t>
            </w:r>
            <w:proofErr w:type="spellEnd"/>
            <w:r w:rsidRPr="009D7845">
              <w:rPr>
                <w:rFonts w:eastAsia="Garamond"/>
              </w:rPr>
              <w:t xml:space="preserve"> </w:t>
            </w:r>
            <w:proofErr w:type="spellStart"/>
            <w:r w:rsidRPr="009D7845">
              <w:rPr>
                <w:rFonts w:eastAsia="Garamond"/>
              </w:rPr>
              <w:t>Lally’s</w:t>
            </w:r>
            <w:proofErr w:type="spellEnd"/>
            <w:r w:rsidRPr="009D7845">
              <w:rPr>
                <w:rFonts w:eastAsia="Garamond"/>
              </w:rPr>
              <w:t xml:space="preserve"> (2021) books</w:t>
            </w:r>
          </w:p>
          <w:p w:rsidR="009C2BA2" w:rsidRPr="009D7845" w:rsidRDefault="009C2BA2" w:rsidP="00072C9C">
            <w:pPr>
              <w:spacing w:after="120" w:line="276" w:lineRule="auto"/>
              <w:jc w:val="center"/>
              <w:rPr>
                <w:rFonts w:eastAsia="Garamond"/>
              </w:rPr>
            </w:pPr>
            <w:proofErr w:type="spellStart"/>
            <w:r w:rsidRPr="009D7845">
              <w:rPr>
                <w:rFonts w:eastAsia="Garamond"/>
                <w:lang w:val="en-IN"/>
              </w:rPr>
              <w:t>Tumbe</w:t>
            </w:r>
            <w:proofErr w:type="spellEnd"/>
            <w:r w:rsidRPr="009D7845">
              <w:rPr>
                <w:rFonts w:eastAsia="Garamond"/>
                <w:lang w:val="en-IN"/>
              </w:rPr>
              <w:t xml:space="preserve">, C., 2017. Transnational Indian Business in the Twentieth Century. Business History Review 91, 651–679. </w:t>
            </w:r>
          </w:p>
        </w:tc>
      </w:tr>
      <w:tr w:rsidR="00DB120E" w:rsidRPr="009D7845" w:rsidTr="008B6595">
        <w:trPr>
          <w:trHeight w:val="1563"/>
          <w:jc w:val="center"/>
        </w:trPr>
        <w:tc>
          <w:tcPr>
            <w:tcW w:w="990" w:type="dxa"/>
            <w:vAlign w:val="center"/>
          </w:tcPr>
          <w:p w:rsidR="00DB120E" w:rsidRPr="009D7845" w:rsidRDefault="00DB120E" w:rsidP="00D64193">
            <w:pPr>
              <w:spacing w:after="120" w:line="276" w:lineRule="auto"/>
              <w:jc w:val="center"/>
              <w:rPr>
                <w:rFonts w:eastAsia="Garamond"/>
              </w:rPr>
            </w:pPr>
            <w:r w:rsidRPr="009D7845">
              <w:rPr>
                <w:rFonts w:eastAsia="Garamond"/>
              </w:rPr>
              <w:lastRenderedPageBreak/>
              <w:t>25-26-27</w:t>
            </w:r>
          </w:p>
        </w:tc>
        <w:tc>
          <w:tcPr>
            <w:tcW w:w="2568" w:type="dxa"/>
            <w:vAlign w:val="center"/>
          </w:tcPr>
          <w:p w:rsidR="00DB120E" w:rsidRPr="009D7845" w:rsidRDefault="00DB120E" w:rsidP="00D64193">
            <w:pPr>
              <w:spacing w:after="120" w:line="276" w:lineRule="auto"/>
              <w:rPr>
                <w:rFonts w:eastAsia="Garamond"/>
              </w:rPr>
            </w:pPr>
            <w:r w:rsidRPr="009D7845">
              <w:rPr>
                <w:rFonts w:eastAsia="Garamond"/>
              </w:rPr>
              <w:t xml:space="preserve">To </w:t>
            </w:r>
            <w:r w:rsidR="00072C9C" w:rsidRPr="009D7845">
              <w:rPr>
                <w:rFonts w:eastAsia="Garamond"/>
              </w:rPr>
              <w:t>identify with</w:t>
            </w:r>
            <w:r w:rsidRPr="009D7845">
              <w:rPr>
                <w:rFonts w:eastAsia="Garamond"/>
              </w:rPr>
              <w:t xml:space="preserve"> the globalizing tendencies in Indian polity and economy</w:t>
            </w:r>
          </w:p>
        </w:tc>
        <w:tc>
          <w:tcPr>
            <w:tcW w:w="3118" w:type="dxa"/>
          </w:tcPr>
          <w:p w:rsidR="00DB120E" w:rsidRPr="009D7845" w:rsidRDefault="00DB120E" w:rsidP="00D64193">
            <w:pPr>
              <w:spacing w:after="120" w:line="276" w:lineRule="auto"/>
              <w:rPr>
                <w:rFonts w:eastAsia="Garamond"/>
              </w:rPr>
            </w:pPr>
            <w:r w:rsidRPr="009D7845">
              <w:rPr>
                <w:rFonts w:eastAsia="Garamond"/>
              </w:rPr>
              <w:t>The changing dynamics of Indian negotiators interacting with international rule-making and norm-setting bodies</w:t>
            </w:r>
          </w:p>
        </w:tc>
        <w:tc>
          <w:tcPr>
            <w:tcW w:w="2684" w:type="dxa"/>
            <w:vAlign w:val="center"/>
          </w:tcPr>
          <w:p w:rsidR="00DB120E" w:rsidRPr="009D7845" w:rsidRDefault="00DB120E" w:rsidP="00D64193">
            <w:pPr>
              <w:spacing w:after="120" w:line="276" w:lineRule="auto"/>
              <w:jc w:val="center"/>
              <w:rPr>
                <w:rFonts w:eastAsia="Garamond"/>
              </w:rPr>
            </w:pPr>
            <w:r w:rsidRPr="009D7845">
              <w:rPr>
                <w:rFonts w:eastAsia="Garamond"/>
              </w:rPr>
              <w:t xml:space="preserve">Sinha, A., 2016. Chapter three: Trade, statecraft and state capacity in India. In </w:t>
            </w:r>
            <w:r w:rsidRPr="009D7845">
              <w:rPr>
                <w:rFonts w:eastAsia="Garamond"/>
                <w:i/>
                <w:iCs/>
              </w:rPr>
              <w:t>Globalizing India</w:t>
            </w:r>
            <w:r w:rsidRPr="009D7845">
              <w:rPr>
                <w:rFonts w:eastAsia="Garamond"/>
              </w:rPr>
              <w:t>. Cambridge University Press.</w:t>
            </w:r>
          </w:p>
        </w:tc>
      </w:tr>
      <w:tr w:rsidR="00DB120E" w:rsidRPr="009D7845" w:rsidTr="00D64193">
        <w:trPr>
          <w:trHeight w:val="983"/>
          <w:jc w:val="center"/>
        </w:trPr>
        <w:tc>
          <w:tcPr>
            <w:tcW w:w="990" w:type="dxa"/>
            <w:vAlign w:val="center"/>
          </w:tcPr>
          <w:p w:rsidR="00DB120E" w:rsidRPr="009D7845" w:rsidRDefault="00DB120E" w:rsidP="00D64193">
            <w:pPr>
              <w:spacing w:after="120" w:line="276" w:lineRule="auto"/>
              <w:jc w:val="center"/>
              <w:rPr>
                <w:rFonts w:eastAsia="Garamond"/>
              </w:rPr>
            </w:pPr>
            <w:bookmarkStart w:id="0" w:name="_heading=h.30j0zll" w:colFirst="0" w:colLast="0"/>
            <w:bookmarkEnd w:id="0"/>
            <w:r w:rsidRPr="009D7845">
              <w:rPr>
                <w:rFonts w:eastAsia="Garamond"/>
              </w:rPr>
              <w:t>28-29-30</w:t>
            </w:r>
          </w:p>
        </w:tc>
        <w:tc>
          <w:tcPr>
            <w:tcW w:w="2568" w:type="dxa"/>
            <w:vAlign w:val="center"/>
          </w:tcPr>
          <w:p w:rsidR="00DB120E" w:rsidRPr="009D7845" w:rsidRDefault="00DB120E" w:rsidP="00D64193">
            <w:pPr>
              <w:spacing w:after="120" w:line="276" w:lineRule="auto"/>
              <w:rPr>
                <w:rFonts w:eastAsia="Garamond"/>
              </w:rPr>
            </w:pPr>
            <w:r w:rsidRPr="009D7845">
              <w:rPr>
                <w:rFonts w:eastAsia="Garamond"/>
              </w:rPr>
              <w:t>To reflect on the globalizing socio-cultural milieu in South Asia and of South Asians</w:t>
            </w:r>
          </w:p>
        </w:tc>
        <w:tc>
          <w:tcPr>
            <w:tcW w:w="3118" w:type="dxa"/>
          </w:tcPr>
          <w:p w:rsidR="00DB120E" w:rsidRPr="009D7845" w:rsidRDefault="00DB120E" w:rsidP="00D64193">
            <w:pPr>
              <w:spacing w:after="120" w:line="276" w:lineRule="auto"/>
              <w:jc w:val="both"/>
              <w:rPr>
                <w:rFonts w:eastAsia="Garamond"/>
              </w:rPr>
            </w:pPr>
            <w:r w:rsidRPr="009D7845">
              <w:rPr>
                <w:rFonts w:eastAsia="Garamond"/>
              </w:rPr>
              <w:t>Globalizing tendencies in the contemporary consumption practices and making of public space and culture</w:t>
            </w:r>
          </w:p>
        </w:tc>
        <w:tc>
          <w:tcPr>
            <w:tcW w:w="2684" w:type="dxa"/>
            <w:vAlign w:val="center"/>
          </w:tcPr>
          <w:p w:rsidR="00DB120E" w:rsidRPr="009D7845" w:rsidRDefault="00DB120E" w:rsidP="00D64193">
            <w:pPr>
              <w:spacing w:after="120" w:line="276" w:lineRule="auto"/>
              <w:jc w:val="center"/>
              <w:rPr>
                <w:rFonts w:eastAsia="Garamond"/>
              </w:rPr>
            </w:pPr>
            <w:r w:rsidRPr="009D7845">
              <w:rPr>
                <w:rFonts w:eastAsia="Garamond"/>
              </w:rPr>
              <w:t>Jackson, P., 2004. Local consumption cultures in a globalizing world. Transactions of the institute of British Geographers, 29(2), pp.165-178.</w:t>
            </w:r>
          </w:p>
          <w:p w:rsidR="00DB120E" w:rsidRPr="009D7845" w:rsidRDefault="00DB120E" w:rsidP="00D64193">
            <w:pPr>
              <w:spacing w:after="120" w:line="276" w:lineRule="auto"/>
              <w:jc w:val="center"/>
              <w:rPr>
                <w:rFonts w:eastAsia="Garamond"/>
              </w:rPr>
            </w:pPr>
          </w:p>
          <w:p w:rsidR="00D64193" w:rsidRPr="009D7845" w:rsidRDefault="00C508B8" w:rsidP="00D64193">
            <w:pPr>
              <w:spacing w:after="120" w:line="276" w:lineRule="auto"/>
              <w:jc w:val="center"/>
              <w:rPr>
                <w:rFonts w:eastAsia="Garamond"/>
              </w:rPr>
            </w:pPr>
            <w:r w:rsidRPr="009D7845">
              <w:rPr>
                <w:rFonts w:eastAsia="Garamond"/>
              </w:rPr>
              <w:t xml:space="preserve">Gopal, S. and </w:t>
            </w:r>
            <w:proofErr w:type="spellStart"/>
            <w:r w:rsidRPr="009D7845">
              <w:rPr>
                <w:rFonts w:eastAsia="Garamond"/>
              </w:rPr>
              <w:t>Moorti</w:t>
            </w:r>
            <w:proofErr w:type="spellEnd"/>
            <w:r w:rsidRPr="009D7845">
              <w:rPr>
                <w:rFonts w:eastAsia="Garamond"/>
              </w:rPr>
              <w:t xml:space="preserve">, S., 2008. </w:t>
            </w:r>
            <w:r w:rsidRPr="009D7845">
              <w:rPr>
                <w:rFonts w:eastAsia="Garamond"/>
                <w:i/>
              </w:rPr>
              <w:t>Introduction: Travels of Hindi Song and Dance</w:t>
            </w:r>
            <w:r w:rsidRPr="009D7845">
              <w:rPr>
                <w:rFonts w:eastAsia="Garamond"/>
              </w:rPr>
              <w:t>. In Global Bollywood: Travels of Hindi song and dance. U of Minnesota Press.</w:t>
            </w:r>
          </w:p>
        </w:tc>
      </w:tr>
      <w:tr w:rsidR="002A0159" w:rsidRPr="009D7845" w:rsidTr="00D64193">
        <w:trPr>
          <w:trHeight w:val="983"/>
          <w:jc w:val="center"/>
        </w:trPr>
        <w:tc>
          <w:tcPr>
            <w:tcW w:w="990" w:type="dxa"/>
            <w:vAlign w:val="center"/>
          </w:tcPr>
          <w:p w:rsidR="002A0159" w:rsidRPr="009D7845" w:rsidRDefault="002A0159" w:rsidP="00D64193">
            <w:pPr>
              <w:spacing w:after="120" w:line="276" w:lineRule="auto"/>
              <w:jc w:val="center"/>
              <w:rPr>
                <w:rFonts w:eastAsia="Garamond"/>
              </w:rPr>
            </w:pPr>
            <w:r w:rsidRPr="009D7845">
              <w:rPr>
                <w:rFonts w:eastAsia="Garamond"/>
              </w:rPr>
              <w:t>31-32</w:t>
            </w:r>
          </w:p>
        </w:tc>
        <w:tc>
          <w:tcPr>
            <w:tcW w:w="2568" w:type="dxa"/>
            <w:vAlign w:val="center"/>
          </w:tcPr>
          <w:p w:rsidR="002A0159" w:rsidRPr="009D7845" w:rsidRDefault="002A0159" w:rsidP="00D64193">
            <w:pPr>
              <w:spacing w:after="120" w:line="276" w:lineRule="auto"/>
              <w:rPr>
                <w:rFonts w:eastAsia="Garamond"/>
              </w:rPr>
            </w:pPr>
            <w:r w:rsidRPr="009D7845">
              <w:rPr>
                <w:rFonts w:eastAsia="Garamond"/>
              </w:rPr>
              <w:t>To understand how the agenda of Sustainable development is shaping up through the forces of Globalization</w:t>
            </w:r>
          </w:p>
        </w:tc>
        <w:tc>
          <w:tcPr>
            <w:tcW w:w="3118" w:type="dxa"/>
          </w:tcPr>
          <w:p w:rsidR="00D64193" w:rsidRPr="009D7845" w:rsidRDefault="00D64193" w:rsidP="00D64193">
            <w:pPr>
              <w:spacing w:after="120" w:line="276" w:lineRule="auto"/>
              <w:jc w:val="both"/>
              <w:rPr>
                <w:rFonts w:eastAsia="Garamond"/>
              </w:rPr>
            </w:pPr>
          </w:p>
          <w:p w:rsidR="00D64193" w:rsidRPr="009D7845" w:rsidRDefault="00D64193" w:rsidP="00D64193">
            <w:pPr>
              <w:spacing w:after="120" w:line="276" w:lineRule="auto"/>
              <w:jc w:val="both"/>
              <w:rPr>
                <w:rFonts w:eastAsia="Garamond"/>
              </w:rPr>
            </w:pPr>
            <w:r w:rsidRPr="009D7845">
              <w:rPr>
                <w:rFonts w:eastAsia="Garamond"/>
              </w:rPr>
              <w:t>Global Climate Justice</w:t>
            </w:r>
          </w:p>
          <w:p w:rsidR="002A0159" w:rsidRPr="009D7845" w:rsidRDefault="002A0159" w:rsidP="00D64193">
            <w:pPr>
              <w:spacing w:after="120" w:line="276" w:lineRule="auto"/>
              <w:jc w:val="both"/>
              <w:rPr>
                <w:rFonts w:eastAsia="Garamond"/>
              </w:rPr>
            </w:pPr>
            <w:r w:rsidRPr="009D7845">
              <w:rPr>
                <w:rFonts w:eastAsia="Garamond"/>
              </w:rPr>
              <w:t>Sustainability standards for accessing global markets</w:t>
            </w:r>
          </w:p>
          <w:p w:rsidR="002A0159" w:rsidRPr="009D7845" w:rsidRDefault="002A0159" w:rsidP="00D64193">
            <w:pPr>
              <w:spacing w:after="120" w:line="276" w:lineRule="auto"/>
              <w:jc w:val="both"/>
              <w:rPr>
                <w:rFonts w:eastAsia="Garamond"/>
              </w:rPr>
            </w:pPr>
          </w:p>
        </w:tc>
        <w:tc>
          <w:tcPr>
            <w:tcW w:w="2684" w:type="dxa"/>
            <w:vAlign w:val="center"/>
          </w:tcPr>
          <w:p w:rsidR="00D64193" w:rsidRPr="009D7845" w:rsidRDefault="00D64193" w:rsidP="00D64193">
            <w:pPr>
              <w:spacing w:after="120" w:line="276" w:lineRule="auto"/>
              <w:jc w:val="center"/>
              <w:rPr>
                <w:rFonts w:eastAsia="Garamond"/>
              </w:rPr>
            </w:pPr>
            <w:r w:rsidRPr="009D7845">
              <w:rPr>
                <w:rFonts w:eastAsia="Garamond"/>
              </w:rPr>
              <w:t>RB1: Ch. 11</w:t>
            </w:r>
          </w:p>
          <w:p w:rsidR="002A0159" w:rsidRPr="009D7845" w:rsidRDefault="00D64193" w:rsidP="00D64193">
            <w:pPr>
              <w:spacing w:after="120" w:line="276" w:lineRule="auto"/>
              <w:jc w:val="center"/>
              <w:rPr>
                <w:rFonts w:eastAsia="Garamond"/>
              </w:rPr>
            </w:pPr>
            <w:proofErr w:type="spellStart"/>
            <w:r w:rsidRPr="009D7845">
              <w:rPr>
                <w:rFonts w:eastAsia="Garamond"/>
              </w:rPr>
              <w:t>Ujwal</w:t>
            </w:r>
            <w:proofErr w:type="spellEnd"/>
            <w:r w:rsidRPr="009D7845">
              <w:rPr>
                <w:rFonts w:eastAsia="Garamond"/>
              </w:rPr>
              <w:t xml:space="preserve"> </w:t>
            </w:r>
            <w:proofErr w:type="spellStart"/>
            <w:r w:rsidRPr="009D7845">
              <w:rPr>
                <w:rFonts w:eastAsia="Garamond"/>
              </w:rPr>
              <w:t>Kalra</w:t>
            </w:r>
            <w:proofErr w:type="spellEnd"/>
            <w:r w:rsidRPr="009D7845">
              <w:rPr>
                <w:rFonts w:eastAsia="Garamond"/>
              </w:rPr>
              <w:t xml:space="preserve">, </w:t>
            </w:r>
            <w:proofErr w:type="spellStart"/>
            <w:r w:rsidRPr="009D7845">
              <w:rPr>
                <w:rFonts w:eastAsia="Garamond"/>
              </w:rPr>
              <w:t>Srejan</w:t>
            </w:r>
            <w:proofErr w:type="spellEnd"/>
            <w:r w:rsidRPr="009D7845">
              <w:rPr>
                <w:rFonts w:eastAsia="Garamond"/>
              </w:rPr>
              <w:t xml:space="preserve"> </w:t>
            </w:r>
            <w:proofErr w:type="spellStart"/>
            <w:r w:rsidRPr="009D7845">
              <w:rPr>
                <w:rFonts w:eastAsia="Garamond"/>
              </w:rPr>
              <w:t>Goyal</w:t>
            </w:r>
            <w:proofErr w:type="spellEnd"/>
            <w:r w:rsidRPr="009D7845">
              <w:rPr>
                <w:rFonts w:eastAsia="Garamond"/>
              </w:rPr>
              <w:t xml:space="preserve">, and Rama </w:t>
            </w:r>
            <w:proofErr w:type="spellStart"/>
            <w:r w:rsidRPr="009D7845">
              <w:rPr>
                <w:rFonts w:eastAsia="Garamond"/>
              </w:rPr>
              <w:t>Mohana</w:t>
            </w:r>
            <w:proofErr w:type="spellEnd"/>
            <w:r w:rsidRPr="009D7845">
              <w:rPr>
                <w:rFonts w:eastAsia="Garamond"/>
              </w:rPr>
              <w:t xml:space="preserve"> R </w:t>
            </w:r>
            <w:proofErr w:type="spellStart"/>
            <w:r w:rsidRPr="009D7845">
              <w:rPr>
                <w:rFonts w:eastAsia="Garamond"/>
              </w:rPr>
              <w:t>Turaga</w:t>
            </w:r>
            <w:proofErr w:type="spellEnd"/>
            <w:r w:rsidRPr="009D7845">
              <w:rPr>
                <w:rFonts w:eastAsia="Garamond"/>
              </w:rPr>
              <w:t xml:space="preserve"> (forthcoming). </w:t>
            </w:r>
            <w:r w:rsidRPr="009D7845">
              <w:rPr>
                <w:rFonts w:eastAsia="Garamond"/>
                <w:i/>
              </w:rPr>
              <w:t xml:space="preserve">Chapter 3: SMEs, International Markets, and Sustainability: The Case of </w:t>
            </w:r>
            <w:proofErr w:type="spellStart"/>
            <w:r w:rsidRPr="009D7845">
              <w:rPr>
                <w:rFonts w:eastAsia="Garamond"/>
                <w:i/>
              </w:rPr>
              <w:t>AgroDutch</w:t>
            </w:r>
            <w:proofErr w:type="spellEnd"/>
            <w:r w:rsidRPr="009D7845">
              <w:rPr>
                <w:rFonts w:eastAsia="Garamond"/>
                <w:i/>
              </w:rPr>
              <w:t xml:space="preserve"> Industries.</w:t>
            </w:r>
            <w:r w:rsidRPr="009D7845">
              <w:rPr>
                <w:rFonts w:eastAsia="Garamond"/>
              </w:rPr>
              <w:t xml:space="preserve"> </w:t>
            </w:r>
            <w:r w:rsidRPr="009D7845">
              <w:rPr>
                <w:rFonts w:eastAsia="Garamond"/>
              </w:rPr>
              <w:lastRenderedPageBreak/>
              <w:t xml:space="preserve">In Corporate Sustainability in India: Text and Cases. Cambridge University Press.   </w:t>
            </w:r>
          </w:p>
        </w:tc>
      </w:tr>
      <w:tr w:rsidR="002A0159" w:rsidRPr="009D7845" w:rsidTr="009C0F59">
        <w:trPr>
          <w:trHeight w:val="557"/>
          <w:jc w:val="center"/>
        </w:trPr>
        <w:tc>
          <w:tcPr>
            <w:tcW w:w="990" w:type="dxa"/>
            <w:vAlign w:val="center"/>
          </w:tcPr>
          <w:p w:rsidR="002A0159" w:rsidRPr="009D7845" w:rsidRDefault="002A0159" w:rsidP="00D64193">
            <w:pPr>
              <w:spacing w:after="120" w:line="276" w:lineRule="auto"/>
              <w:jc w:val="center"/>
              <w:rPr>
                <w:rFonts w:eastAsia="Garamond"/>
              </w:rPr>
            </w:pPr>
            <w:r w:rsidRPr="009D7845">
              <w:rPr>
                <w:rFonts w:eastAsia="Garamond"/>
              </w:rPr>
              <w:lastRenderedPageBreak/>
              <w:t>33-3</w:t>
            </w:r>
            <w:r w:rsidR="00072C9C" w:rsidRPr="009D7845">
              <w:rPr>
                <w:rFonts w:eastAsia="Garamond"/>
              </w:rPr>
              <w:t>4</w:t>
            </w:r>
          </w:p>
        </w:tc>
        <w:tc>
          <w:tcPr>
            <w:tcW w:w="2568" w:type="dxa"/>
            <w:vAlign w:val="center"/>
          </w:tcPr>
          <w:p w:rsidR="002A0159" w:rsidRPr="009D7845" w:rsidRDefault="002A0159" w:rsidP="00D64193">
            <w:pPr>
              <w:spacing w:after="120" w:line="276" w:lineRule="auto"/>
              <w:rPr>
                <w:rFonts w:eastAsia="Garamond"/>
              </w:rPr>
            </w:pPr>
            <w:r w:rsidRPr="009D7845">
              <w:rPr>
                <w:rFonts w:eastAsia="Garamond"/>
              </w:rPr>
              <w:t>To relate with various contemporary global issues and analyze their implications for organizations in Indian context</w:t>
            </w:r>
          </w:p>
        </w:tc>
        <w:tc>
          <w:tcPr>
            <w:tcW w:w="3118" w:type="dxa"/>
          </w:tcPr>
          <w:p w:rsidR="002A0159" w:rsidRPr="009D7845" w:rsidRDefault="002A0159" w:rsidP="00D64193">
            <w:pPr>
              <w:spacing w:after="120" w:line="276" w:lineRule="auto"/>
              <w:jc w:val="both"/>
              <w:rPr>
                <w:rFonts w:eastAsia="Garamond"/>
              </w:rPr>
            </w:pPr>
            <w:r w:rsidRPr="009D7845">
              <w:rPr>
                <w:rFonts w:eastAsia="Garamond"/>
              </w:rPr>
              <w:t>International labor migration</w:t>
            </w:r>
          </w:p>
          <w:p w:rsidR="002A0159" w:rsidRPr="009D7845" w:rsidRDefault="002A0159" w:rsidP="00D64193">
            <w:pPr>
              <w:spacing w:after="120" w:line="276" w:lineRule="auto"/>
              <w:jc w:val="both"/>
              <w:rPr>
                <w:rFonts w:eastAsia="Garamond"/>
              </w:rPr>
            </w:pPr>
            <w:r w:rsidRPr="009D7845">
              <w:rPr>
                <w:rFonts w:eastAsia="Garamond"/>
              </w:rPr>
              <w:t xml:space="preserve">Global </w:t>
            </w:r>
            <w:proofErr w:type="spellStart"/>
            <w:r w:rsidRPr="009D7845">
              <w:rPr>
                <w:rFonts w:eastAsia="Garamond"/>
              </w:rPr>
              <w:t>financialization</w:t>
            </w:r>
            <w:proofErr w:type="spellEnd"/>
          </w:p>
          <w:p w:rsidR="009C0F59" w:rsidRPr="009D7845" w:rsidRDefault="009C0F59" w:rsidP="00D64193">
            <w:pPr>
              <w:spacing w:after="120" w:line="276" w:lineRule="auto"/>
              <w:jc w:val="both"/>
              <w:rPr>
                <w:rFonts w:eastAsia="Garamond"/>
              </w:rPr>
            </w:pPr>
            <w:r w:rsidRPr="009D7845">
              <w:rPr>
                <w:rFonts w:eastAsia="Garamond"/>
              </w:rPr>
              <w:t>Globalization and ongoing contestation over land</w:t>
            </w:r>
          </w:p>
        </w:tc>
        <w:tc>
          <w:tcPr>
            <w:tcW w:w="2684" w:type="dxa"/>
            <w:vAlign w:val="center"/>
          </w:tcPr>
          <w:p w:rsidR="00072C9C" w:rsidRPr="009D7845" w:rsidRDefault="002A0159" w:rsidP="00072C9C">
            <w:pPr>
              <w:spacing w:after="120" w:line="276" w:lineRule="auto"/>
              <w:jc w:val="center"/>
              <w:rPr>
                <w:rFonts w:eastAsia="Garamond"/>
              </w:rPr>
            </w:pPr>
            <w:r w:rsidRPr="009D7845">
              <w:rPr>
                <w:rFonts w:eastAsia="Garamond"/>
              </w:rPr>
              <w:t xml:space="preserve">RB2: </w:t>
            </w:r>
            <w:proofErr w:type="spellStart"/>
            <w:r w:rsidRPr="009D7845">
              <w:rPr>
                <w:rFonts w:eastAsia="Garamond"/>
              </w:rPr>
              <w:t>Ch</w:t>
            </w:r>
            <w:proofErr w:type="spellEnd"/>
            <w:r w:rsidRPr="009D7845">
              <w:rPr>
                <w:rFonts w:eastAsia="Garamond"/>
              </w:rPr>
              <w:t xml:space="preserve"> 17,</w:t>
            </w:r>
            <w:r w:rsidR="00111674" w:rsidRPr="009D7845">
              <w:rPr>
                <w:rFonts w:eastAsia="Garamond"/>
              </w:rPr>
              <w:t xml:space="preserve"> </w:t>
            </w:r>
            <w:r w:rsidRPr="009D7845">
              <w:rPr>
                <w:rFonts w:eastAsia="Garamond"/>
              </w:rPr>
              <w:t>18,</w:t>
            </w:r>
            <w:r w:rsidR="00111674" w:rsidRPr="009D7845">
              <w:rPr>
                <w:rFonts w:eastAsia="Garamond"/>
              </w:rPr>
              <w:t xml:space="preserve"> </w:t>
            </w:r>
            <w:r w:rsidRPr="009D7845">
              <w:rPr>
                <w:rFonts w:eastAsia="Garamond"/>
              </w:rPr>
              <w:t>22</w:t>
            </w:r>
          </w:p>
          <w:p w:rsidR="009C0F59" w:rsidRPr="009D7845" w:rsidRDefault="009C0F59" w:rsidP="00072C9C">
            <w:pPr>
              <w:spacing w:after="120" w:line="276" w:lineRule="auto"/>
              <w:jc w:val="center"/>
              <w:rPr>
                <w:rFonts w:eastAsia="Garamond"/>
                <w:lang w:val="en-IN"/>
              </w:rPr>
            </w:pPr>
            <w:proofErr w:type="spellStart"/>
            <w:r w:rsidRPr="009D7845">
              <w:rPr>
                <w:rFonts w:eastAsia="Garamond"/>
                <w:lang w:val="en-IN"/>
              </w:rPr>
              <w:t>Keivani</w:t>
            </w:r>
            <w:proofErr w:type="spellEnd"/>
            <w:r w:rsidRPr="009D7845">
              <w:rPr>
                <w:rFonts w:eastAsia="Garamond"/>
                <w:lang w:val="en-IN"/>
              </w:rPr>
              <w:t xml:space="preserve">, R., Mattingly, M., 2007. The Interface of Globalization and Peripheral Land in the Cities of the South: Implications for Urban Governance and Local Economic Development. International Journal of Urban and Regional Research 31, 459–474. </w:t>
            </w:r>
          </w:p>
        </w:tc>
      </w:tr>
      <w:tr w:rsidR="00072C9C" w:rsidRPr="009D7845" w:rsidTr="009C0F59">
        <w:trPr>
          <w:trHeight w:val="557"/>
          <w:jc w:val="center"/>
        </w:trPr>
        <w:tc>
          <w:tcPr>
            <w:tcW w:w="990" w:type="dxa"/>
            <w:vAlign w:val="center"/>
          </w:tcPr>
          <w:p w:rsidR="00072C9C" w:rsidRPr="009D7845" w:rsidRDefault="00072C9C" w:rsidP="00D64193">
            <w:pPr>
              <w:spacing w:after="120" w:line="276" w:lineRule="auto"/>
              <w:jc w:val="center"/>
              <w:rPr>
                <w:rFonts w:eastAsia="Garamond"/>
              </w:rPr>
            </w:pPr>
            <w:r w:rsidRPr="009D7845">
              <w:rPr>
                <w:rFonts w:eastAsia="Garamond"/>
              </w:rPr>
              <w:t>35-36</w:t>
            </w:r>
          </w:p>
        </w:tc>
        <w:tc>
          <w:tcPr>
            <w:tcW w:w="2568" w:type="dxa"/>
            <w:vAlign w:val="center"/>
          </w:tcPr>
          <w:p w:rsidR="00072C9C" w:rsidRPr="009D7845" w:rsidRDefault="00072C9C" w:rsidP="00D64193">
            <w:pPr>
              <w:spacing w:after="120" w:line="276" w:lineRule="auto"/>
              <w:rPr>
                <w:rFonts w:eastAsia="Garamond"/>
              </w:rPr>
            </w:pPr>
            <w:r w:rsidRPr="009D7845">
              <w:rPr>
                <w:rFonts w:eastAsia="Garamond"/>
              </w:rPr>
              <w:t>To explore how globalization has influenced the career choices of young people</w:t>
            </w:r>
          </w:p>
        </w:tc>
        <w:tc>
          <w:tcPr>
            <w:tcW w:w="3118" w:type="dxa"/>
          </w:tcPr>
          <w:p w:rsidR="00072C9C" w:rsidRPr="009D7845" w:rsidRDefault="00072C9C" w:rsidP="00D64193">
            <w:pPr>
              <w:spacing w:after="120" w:line="276" w:lineRule="auto"/>
              <w:jc w:val="both"/>
              <w:rPr>
                <w:rFonts w:eastAsia="Garamond"/>
              </w:rPr>
            </w:pPr>
            <w:r w:rsidRPr="009D7845">
              <w:rPr>
                <w:rFonts w:eastAsia="Garamond"/>
              </w:rPr>
              <w:t>Transnational student mobility</w:t>
            </w:r>
          </w:p>
        </w:tc>
        <w:tc>
          <w:tcPr>
            <w:tcW w:w="2684" w:type="dxa"/>
            <w:vAlign w:val="center"/>
          </w:tcPr>
          <w:p w:rsidR="00072C9C" w:rsidRPr="009D7845" w:rsidRDefault="00072C9C" w:rsidP="00072C9C">
            <w:pPr>
              <w:spacing w:after="120" w:line="276" w:lineRule="auto"/>
              <w:jc w:val="center"/>
              <w:rPr>
                <w:rFonts w:eastAsia="Garamond"/>
              </w:rPr>
            </w:pPr>
            <w:r w:rsidRPr="009D7845">
              <w:rPr>
                <w:rFonts w:eastAsia="Garamond"/>
                <w:lang w:val="en-IN"/>
              </w:rPr>
              <w:t xml:space="preserve">Yang, </w:t>
            </w:r>
            <w:proofErr w:type="spellStart"/>
            <w:r w:rsidRPr="009D7845">
              <w:rPr>
                <w:rFonts w:eastAsia="Garamond"/>
                <w:lang w:val="en-IN"/>
              </w:rPr>
              <w:t>Peidong</w:t>
            </w:r>
            <w:proofErr w:type="spellEnd"/>
            <w:r w:rsidRPr="009D7845">
              <w:rPr>
                <w:rFonts w:eastAsia="Garamond"/>
                <w:lang w:val="en-IN"/>
              </w:rPr>
              <w:t xml:space="preserve">. 2018. “Compromise and Complicity in International Student Mobility: The Ethnographic Case of Indian Medical Students at a Chinese University.” </w:t>
            </w:r>
            <w:r w:rsidRPr="009D7845">
              <w:rPr>
                <w:rFonts w:eastAsia="Garamond"/>
                <w:i/>
                <w:iCs/>
                <w:lang w:val="en-IN"/>
              </w:rPr>
              <w:t>Discourse: Studies in the Cultural Politics of Education</w:t>
            </w:r>
            <w:r w:rsidRPr="009D7845">
              <w:rPr>
                <w:rFonts w:eastAsia="Garamond"/>
                <w:lang w:val="en-IN"/>
              </w:rPr>
              <w:t xml:space="preserve"> 39 (5): 694–708. </w:t>
            </w:r>
          </w:p>
        </w:tc>
      </w:tr>
      <w:tr w:rsidR="002A0159" w:rsidRPr="009D7845" w:rsidTr="008B6595">
        <w:trPr>
          <w:trHeight w:val="1249"/>
          <w:jc w:val="center"/>
        </w:trPr>
        <w:tc>
          <w:tcPr>
            <w:tcW w:w="990" w:type="dxa"/>
            <w:vAlign w:val="center"/>
          </w:tcPr>
          <w:p w:rsidR="002A0159" w:rsidRPr="009D7845" w:rsidRDefault="002A0159" w:rsidP="00D64193">
            <w:pPr>
              <w:spacing w:after="120" w:line="276" w:lineRule="auto"/>
              <w:jc w:val="center"/>
              <w:rPr>
                <w:rFonts w:eastAsia="Garamond"/>
              </w:rPr>
            </w:pPr>
            <w:r w:rsidRPr="009D7845">
              <w:rPr>
                <w:rFonts w:eastAsia="Garamond"/>
              </w:rPr>
              <w:t>37-38</w:t>
            </w:r>
          </w:p>
        </w:tc>
        <w:tc>
          <w:tcPr>
            <w:tcW w:w="2568" w:type="dxa"/>
            <w:vAlign w:val="center"/>
          </w:tcPr>
          <w:p w:rsidR="002A0159" w:rsidRPr="009D7845" w:rsidRDefault="002A0159" w:rsidP="00D64193">
            <w:pPr>
              <w:spacing w:after="120" w:line="276" w:lineRule="auto"/>
              <w:rPr>
                <w:rFonts w:eastAsia="Garamond"/>
              </w:rPr>
            </w:pPr>
            <w:r w:rsidRPr="009D7845">
              <w:rPr>
                <w:rFonts w:eastAsia="Garamond"/>
              </w:rPr>
              <w:t>To identify global identity assertion and policymaking in Indian context</w:t>
            </w:r>
          </w:p>
        </w:tc>
        <w:tc>
          <w:tcPr>
            <w:tcW w:w="3118" w:type="dxa"/>
          </w:tcPr>
          <w:p w:rsidR="002A0159" w:rsidRPr="009D7845" w:rsidRDefault="002A0159" w:rsidP="00D64193">
            <w:pPr>
              <w:spacing w:after="120" w:line="276" w:lineRule="auto"/>
              <w:jc w:val="both"/>
              <w:rPr>
                <w:rFonts w:eastAsia="Garamond"/>
              </w:rPr>
            </w:pPr>
            <w:r w:rsidRPr="009D7845">
              <w:rPr>
                <w:rFonts w:eastAsia="Garamond"/>
              </w:rPr>
              <w:t>The case of smart cities agenda</w:t>
            </w:r>
          </w:p>
        </w:tc>
        <w:tc>
          <w:tcPr>
            <w:tcW w:w="2684" w:type="dxa"/>
            <w:vAlign w:val="center"/>
          </w:tcPr>
          <w:p w:rsidR="002A0159" w:rsidRPr="009D7845" w:rsidRDefault="002A0159" w:rsidP="00D64193">
            <w:pPr>
              <w:spacing w:after="120" w:line="276" w:lineRule="auto"/>
              <w:jc w:val="center"/>
              <w:rPr>
                <w:rFonts w:eastAsia="Garamond"/>
              </w:rPr>
            </w:pPr>
            <w:r w:rsidRPr="009D7845">
              <w:rPr>
                <w:rFonts w:eastAsia="Garamond"/>
              </w:rPr>
              <w:t>Instru</w:t>
            </w:r>
            <w:r w:rsidR="00111674" w:rsidRPr="009D7845">
              <w:rPr>
                <w:rFonts w:eastAsia="Garamond"/>
              </w:rPr>
              <w:t>ctor’s field-notes</w:t>
            </w:r>
          </w:p>
        </w:tc>
      </w:tr>
      <w:tr w:rsidR="002A0159" w:rsidRPr="009D7845" w:rsidTr="008B6595">
        <w:trPr>
          <w:trHeight w:val="1249"/>
          <w:jc w:val="center"/>
        </w:trPr>
        <w:tc>
          <w:tcPr>
            <w:tcW w:w="990" w:type="dxa"/>
            <w:vAlign w:val="center"/>
          </w:tcPr>
          <w:p w:rsidR="002A0159" w:rsidRPr="009D7845" w:rsidRDefault="002A0159" w:rsidP="00D64193">
            <w:pPr>
              <w:spacing w:after="120" w:line="276" w:lineRule="auto"/>
              <w:jc w:val="center"/>
              <w:rPr>
                <w:rFonts w:eastAsia="Garamond"/>
              </w:rPr>
            </w:pPr>
            <w:r w:rsidRPr="009D7845">
              <w:rPr>
                <w:rFonts w:eastAsia="Garamond"/>
              </w:rPr>
              <w:t>39-4</w:t>
            </w:r>
            <w:r w:rsidR="00FA6FEB" w:rsidRPr="009D7845">
              <w:rPr>
                <w:rFonts w:eastAsia="Garamond"/>
              </w:rPr>
              <w:t>0</w:t>
            </w:r>
          </w:p>
        </w:tc>
        <w:tc>
          <w:tcPr>
            <w:tcW w:w="8370" w:type="dxa"/>
            <w:gridSpan w:val="3"/>
            <w:vAlign w:val="center"/>
          </w:tcPr>
          <w:p w:rsidR="002A0159" w:rsidRPr="009D7845" w:rsidRDefault="002A0159" w:rsidP="00D64193">
            <w:pPr>
              <w:spacing w:after="120" w:line="276" w:lineRule="auto"/>
              <w:rPr>
                <w:rFonts w:eastAsia="Garamond"/>
              </w:rPr>
            </w:pPr>
            <w:r w:rsidRPr="009D7845">
              <w:rPr>
                <w:rFonts w:eastAsia="Garamond"/>
              </w:rPr>
              <w:t>Group Project presentations</w:t>
            </w:r>
          </w:p>
        </w:tc>
      </w:tr>
    </w:tbl>
    <w:p w:rsidR="00151BE9" w:rsidRPr="009D7845" w:rsidRDefault="00C608A6">
      <w:pPr>
        <w:spacing w:line="276" w:lineRule="auto"/>
        <w:jc w:val="both"/>
        <w:rPr>
          <w:rFonts w:eastAsia="Garamond"/>
        </w:rPr>
      </w:pPr>
      <w:r w:rsidRPr="009D7845">
        <w:rPr>
          <w:rFonts w:eastAsia="Garamond"/>
          <w:b/>
        </w:rPr>
        <w:lastRenderedPageBreak/>
        <w:t xml:space="preserve">*Lab classes: </w:t>
      </w:r>
      <w:r w:rsidRPr="009D7845">
        <w:rPr>
          <w:rFonts w:eastAsia="Garamond"/>
        </w:rPr>
        <w:t>Consisting of Audio-Visual lectures/clips, etc.</w:t>
      </w:r>
      <w:r w:rsidRPr="009D7845">
        <w:rPr>
          <w:rFonts w:eastAsia="Garamond"/>
          <w:b/>
        </w:rPr>
        <w:t xml:space="preserve"> </w:t>
      </w:r>
      <w:r w:rsidRPr="009D7845">
        <w:rPr>
          <w:rFonts w:eastAsia="Garamond"/>
        </w:rPr>
        <w:t>to be announced in the class time to time.</w:t>
      </w:r>
    </w:p>
    <w:p w:rsidR="00C12A6C" w:rsidRDefault="00C608A6" w:rsidP="00C12A6C">
      <w:pPr>
        <w:spacing w:line="276" w:lineRule="auto"/>
        <w:jc w:val="both"/>
        <w:rPr>
          <w:rFonts w:ascii="Garamond" w:eastAsia="Garamond" w:hAnsi="Garamond" w:cs="Garamond"/>
        </w:rPr>
      </w:pPr>
      <w:r w:rsidRPr="009D7845">
        <w:rPr>
          <w:rFonts w:eastAsia="Garamond"/>
        </w:rPr>
        <w:t xml:space="preserve"> </w:t>
      </w:r>
    </w:p>
    <w:p w:rsidR="00C12A6C" w:rsidRDefault="00C12A6C" w:rsidP="00C12A6C">
      <w:pPr>
        <w:numPr>
          <w:ilvl w:val="0"/>
          <w:numId w:val="3"/>
        </w:numPr>
        <w:pBdr>
          <w:top w:val="nil"/>
          <w:left w:val="nil"/>
          <w:bottom w:val="nil"/>
          <w:right w:val="nil"/>
          <w:between w:val="nil"/>
        </w:pBdr>
        <w:spacing w:line="276" w:lineRule="auto"/>
        <w:jc w:val="both"/>
        <w:rPr>
          <w:b/>
          <w:color w:val="000000"/>
        </w:rPr>
      </w:pPr>
      <w:r>
        <w:rPr>
          <w:b/>
          <w:color w:val="000000"/>
        </w:rPr>
        <w:t>Evaluation Scheme: 100%</w:t>
      </w:r>
    </w:p>
    <w:tbl>
      <w:tblPr>
        <w:tblW w:w="9423"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88"/>
        <w:gridCol w:w="1842"/>
        <w:gridCol w:w="1336"/>
        <w:gridCol w:w="1358"/>
        <w:gridCol w:w="2135"/>
        <w:gridCol w:w="1764"/>
      </w:tblGrid>
      <w:tr w:rsidR="00C12A6C" w:rsidTr="008E44B3">
        <w:trPr>
          <w:trHeight w:val="422"/>
          <w:jc w:val="center"/>
        </w:trPr>
        <w:tc>
          <w:tcPr>
            <w:tcW w:w="988" w:type="dxa"/>
            <w:tcBorders>
              <w:top w:val="single" w:sz="4" w:space="0" w:color="000000"/>
              <w:left w:val="single" w:sz="4" w:space="0" w:color="000000"/>
              <w:bottom w:val="single" w:sz="4" w:space="0" w:color="000000"/>
              <w:right w:val="single" w:sz="4" w:space="0" w:color="000000"/>
            </w:tcBorders>
            <w:shd w:val="clear" w:color="auto" w:fill="E6E6E6"/>
          </w:tcPr>
          <w:p w:rsidR="00C12A6C" w:rsidRDefault="00C12A6C" w:rsidP="008E44B3">
            <w:pPr>
              <w:rPr>
                <w:b/>
                <w:sz w:val="22"/>
                <w:szCs w:val="22"/>
              </w:rPr>
            </w:pPr>
            <w:r>
              <w:rPr>
                <w:b/>
                <w:sz w:val="22"/>
                <w:szCs w:val="22"/>
              </w:rPr>
              <w:t>Sl. No.</w:t>
            </w:r>
          </w:p>
        </w:tc>
        <w:tc>
          <w:tcPr>
            <w:tcW w:w="184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12A6C" w:rsidRDefault="00C12A6C" w:rsidP="008E44B3">
            <w:pPr>
              <w:rPr>
                <w:b/>
                <w:sz w:val="22"/>
                <w:szCs w:val="22"/>
              </w:rPr>
            </w:pPr>
            <w:r>
              <w:rPr>
                <w:b/>
                <w:sz w:val="22"/>
                <w:szCs w:val="22"/>
              </w:rPr>
              <w:t>Component</w:t>
            </w:r>
          </w:p>
        </w:tc>
        <w:tc>
          <w:tcPr>
            <w:tcW w:w="133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12A6C" w:rsidRDefault="00C12A6C" w:rsidP="008E44B3">
            <w:pPr>
              <w:jc w:val="center"/>
              <w:rPr>
                <w:b/>
                <w:sz w:val="22"/>
                <w:szCs w:val="22"/>
              </w:rPr>
            </w:pPr>
            <w:r>
              <w:rPr>
                <w:b/>
                <w:sz w:val="22"/>
                <w:szCs w:val="22"/>
              </w:rPr>
              <w:t>Duration</w:t>
            </w:r>
          </w:p>
        </w:tc>
        <w:tc>
          <w:tcPr>
            <w:tcW w:w="135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12A6C" w:rsidRDefault="00C12A6C" w:rsidP="008E44B3">
            <w:pPr>
              <w:jc w:val="center"/>
              <w:rPr>
                <w:b/>
                <w:sz w:val="22"/>
                <w:szCs w:val="22"/>
              </w:rPr>
            </w:pPr>
            <w:r>
              <w:rPr>
                <w:b/>
                <w:sz w:val="22"/>
                <w:szCs w:val="22"/>
              </w:rPr>
              <w:t>Weightage (%)</w:t>
            </w:r>
          </w:p>
        </w:tc>
        <w:tc>
          <w:tcPr>
            <w:tcW w:w="213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12A6C" w:rsidRDefault="00C12A6C" w:rsidP="008E44B3">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12A6C" w:rsidRDefault="00C12A6C" w:rsidP="008E44B3">
            <w:pPr>
              <w:jc w:val="center"/>
              <w:rPr>
                <w:b/>
                <w:sz w:val="22"/>
                <w:szCs w:val="22"/>
              </w:rPr>
            </w:pPr>
            <w:r>
              <w:rPr>
                <w:b/>
                <w:sz w:val="22"/>
                <w:szCs w:val="22"/>
              </w:rPr>
              <w:t>Nature of Component</w:t>
            </w:r>
          </w:p>
        </w:tc>
      </w:tr>
      <w:tr w:rsidR="00C12A6C" w:rsidTr="008E44B3">
        <w:trPr>
          <w:trHeight w:val="530"/>
          <w:jc w:val="center"/>
        </w:trPr>
        <w:tc>
          <w:tcPr>
            <w:tcW w:w="988" w:type="dxa"/>
            <w:tcBorders>
              <w:top w:val="single" w:sz="4" w:space="0" w:color="000000"/>
              <w:left w:val="single" w:sz="4" w:space="0" w:color="000000"/>
              <w:bottom w:val="single" w:sz="4" w:space="0" w:color="000000"/>
              <w:right w:val="single" w:sz="4" w:space="0" w:color="000000"/>
            </w:tcBorders>
          </w:tcPr>
          <w:p w:rsidR="00C12A6C" w:rsidRDefault="00C12A6C" w:rsidP="008E44B3">
            <w:pPr>
              <w:rPr>
                <w:sz w:val="22"/>
                <w:szCs w:val="22"/>
              </w:rPr>
            </w:pPr>
            <w:r>
              <w:rPr>
                <w:sz w:val="22"/>
                <w:szCs w:val="22"/>
              </w:rPr>
              <w:t>01.</w:t>
            </w:r>
          </w:p>
        </w:tc>
        <w:tc>
          <w:tcPr>
            <w:tcW w:w="1842"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rPr>
                <w:sz w:val="22"/>
                <w:szCs w:val="22"/>
              </w:rPr>
            </w:pPr>
            <w:r>
              <w:rPr>
                <w:sz w:val="22"/>
                <w:szCs w:val="22"/>
              </w:rPr>
              <w:t>Quiz</w:t>
            </w:r>
          </w:p>
        </w:tc>
        <w:tc>
          <w:tcPr>
            <w:tcW w:w="1336"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bookmarkStart w:id="1" w:name="_heading=h.1fob9te" w:colFirst="0" w:colLast="0"/>
            <w:bookmarkEnd w:id="1"/>
            <w:r>
              <w:rPr>
                <w:sz w:val="22"/>
                <w:szCs w:val="22"/>
              </w:rPr>
              <w:t>30 min</w:t>
            </w:r>
          </w:p>
        </w:tc>
        <w:tc>
          <w:tcPr>
            <w:tcW w:w="1358"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15</w:t>
            </w:r>
          </w:p>
        </w:tc>
        <w:tc>
          <w:tcPr>
            <w:tcW w:w="2135" w:type="dxa"/>
            <w:tcBorders>
              <w:top w:val="single" w:sz="4" w:space="0" w:color="000000"/>
              <w:left w:val="single" w:sz="4" w:space="0" w:color="000000"/>
              <w:bottom w:val="single" w:sz="4" w:space="0" w:color="000000"/>
              <w:right w:val="single" w:sz="4" w:space="0" w:color="000000"/>
            </w:tcBorders>
          </w:tcPr>
          <w:p w:rsidR="00C12A6C" w:rsidRDefault="00C12A6C" w:rsidP="008E44B3">
            <w:pPr>
              <w:rPr>
                <w:sz w:val="22"/>
                <w:szCs w:val="22"/>
              </w:rPr>
            </w:pPr>
            <w:r>
              <w:rPr>
                <w:sz w:val="22"/>
                <w:szCs w:val="22"/>
              </w:rPr>
              <w:t>In class (timings would be announced)</w:t>
            </w:r>
          </w:p>
        </w:tc>
        <w:tc>
          <w:tcPr>
            <w:tcW w:w="1764"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bookmarkStart w:id="2" w:name="_heading=h.3znysh7" w:colFirst="0" w:colLast="0"/>
            <w:bookmarkEnd w:id="2"/>
            <w:r>
              <w:rPr>
                <w:sz w:val="22"/>
                <w:szCs w:val="22"/>
              </w:rPr>
              <w:t>Closed Book</w:t>
            </w:r>
          </w:p>
        </w:tc>
      </w:tr>
      <w:tr w:rsidR="00C12A6C" w:rsidTr="008E44B3">
        <w:trPr>
          <w:trHeight w:val="530"/>
          <w:jc w:val="center"/>
        </w:trPr>
        <w:tc>
          <w:tcPr>
            <w:tcW w:w="988" w:type="dxa"/>
            <w:tcBorders>
              <w:top w:val="single" w:sz="4" w:space="0" w:color="000000"/>
              <w:left w:val="single" w:sz="4" w:space="0" w:color="000000"/>
              <w:bottom w:val="single" w:sz="4" w:space="0" w:color="000000"/>
              <w:right w:val="single" w:sz="4" w:space="0" w:color="000000"/>
            </w:tcBorders>
          </w:tcPr>
          <w:p w:rsidR="00C12A6C" w:rsidRDefault="00C12A6C" w:rsidP="008E44B3">
            <w:pPr>
              <w:rPr>
                <w:sz w:val="22"/>
                <w:szCs w:val="22"/>
              </w:rPr>
            </w:pPr>
            <w:r>
              <w:rPr>
                <w:sz w:val="22"/>
                <w:szCs w:val="22"/>
              </w:rPr>
              <w:t>02.</w:t>
            </w:r>
          </w:p>
        </w:tc>
        <w:tc>
          <w:tcPr>
            <w:tcW w:w="1842"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rPr>
                <w:sz w:val="22"/>
                <w:szCs w:val="22"/>
              </w:rPr>
            </w:pPr>
            <w:r>
              <w:rPr>
                <w:sz w:val="22"/>
                <w:szCs w:val="22"/>
              </w:rPr>
              <w:t>Mid semester exam</w:t>
            </w:r>
          </w:p>
        </w:tc>
        <w:tc>
          <w:tcPr>
            <w:tcW w:w="1336"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90 min.</w:t>
            </w:r>
          </w:p>
        </w:tc>
        <w:tc>
          <w:tcPr>
            <w:tcW w:w="1358"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20</w:t>
            </w:r>
          </w:p>
        </w:tc>
        <w:tc>
          <w:tcPr>
            <w:tcW w:w="2135" w:type="dxa"/>
            <w:tcBorders>
              <w:top w:val="single" w:sz="4" w:space="0" w:color="000000"/>
              <w:left w:val="single" w:sz="4" w:space="0" w:color="000000"/>
              <w:bottom w:val="single" w:sz="4" w:space="0" w:color="000000"/>
              <w:right w:val="single" w:sz="4" w:space="0" w:color="000000"/>
            </w:tcBorders>
          </w:tcPr>
          <w:p w:rsidR="00C12A6C" w:rsidRDefault="00C12A6C" w:rsidP="008E44B3">
            <w:pPr>
              <w:rPr>
                <w:sz w:val="22"/>
                <w:szCs w:val="22"/>
              </w:rPr>
            </w:pPr>
            <w:r>
              <w:rPr>
                <w:sz w:val="22"/>
                <w:szCs w:val="22"/>
              </w:rPr>
              <w:t>15/03/2023: 2 to 3 pm</w:t>
            </w:r>
          </w:p>
        </w:tc>
        <w:tc>
          <w:tcPr>
            <w:tcW w:w="1764"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Open Book</w:t>
            </w:r>
          </w:p>
        </w:tc>
      </w:tr>
      <w:tr w:rsidR="00C12A6C" w:rsidTr="008E44B3">
        <w:trPr>
          <w:trHeight w:val="530"/>
          <w:jc w:val="center"/>
        </w:trPr>
        <w:tc>
          <w:tcPr>
            <w:tcW w:w="988" w:type="dxa"/>
            <w:tcBorders>
              <w:top w:val="single" w:sz="4" w:space="0" w:color="000000"/>
              <w:left w:val="single" w:sz="4" w:space="0" w:color="000000"/>
              <w:bottom w:val="single" w:sz="4" w:space="0" w:color="000000"/>
              <w:right w:val="single" w:sz="4" w:space="0" w:color="000000"/>
            </w:tcBorders>
          </w:tcPr>
          <w:p w:rsidR="00C12A6C" w:rsidRDefault="00C12A6C" w:rsidP="008E44B3">
            <w:pPr>
              <w:rPr>
                <w:sz w:val="22"/>
                <w:szCs w:val="22"/>
              </w:rPr>
            </w:pPr>
            <w:r>
              <w:rPr>
                <w:sz w:val="22"/>
                <w:szCs w:val="22"/>
              </w:rPr>
              <w:t>03.</w:t>
            </w:r>
          </w:p>
        </w:tc>
        <w:tc>
          <w:tcPr>
            <w:tcW w:w="1842"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rPr>
                <w:sz w:val="22"/>
                <w:szCs w:val="22"/>
              </w:rPr>
            </w:pPr>
            <w:r>
              <w:rPr>
                <w:sz w:val="22"/>
                <w:szCs w:val="22"/>
              </w:rPr>
              <w:t>Group Project</w:t>
            </w:r>
          </w:p>
        </w:tc>
        <w:tc>
          <w:tcPr>
            <w:tcW w:w="1336"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Multiple iterations</w:t>
            </w:r>
          </w:p>
        </w:tc>
        <w:tc>
          <w:tcPr>
            <w:tcW w:w="1358"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35</w:t>
            </w:r>
          </w:p>
        </w:tc>
        <w:tc>
          <w:tcPr>
            <w:tcW w:w="2135"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Presentations to be done in class</w:t>
            </w:r>
          </w:p>
        </w:tc>
        <w:tc>
          <w:tcPr>
            <w:tcW w:w="1764"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Open Book</w:t>
            </w:r>
          </w:p>
        </w:tc>
      </w:tr>
      <w:tr w:rsidR="00C12A6C" w:rsidTr="008E44B3">
        <w:trPr>
          <w:trHeight w:val="530"/>
          <w:jc w:val="center"/>
        </w:trPr>
        <w:tc>
          <w:tcPr>
            <w:tcW w:w="988" w:type="dxa"/>
            <w:tcBorders>
              <w:top w:val="single" w:sz="4" w:space="0" w:color="000000"/>
              <w:left w:val="single" w:sz="4" w:space="0" w:color="000000"/>
              <w:bottom w:val="single" w:sz="4" w:space="0" w:color="000000"/>
              <w:right w:val="single" w:sz="4" w:space="0" w:color="000000"/>
            </w:tcBorders>
          </w:tcPr>
          <w:p w:rsidR="00C12A6C" w:rsidRDefault="00C12A6C" w:rsidP="008E44B3">
            <w:pPr>
              <w:rPr>
                <w:sz w:val="22"/>
                <w:szCs w:val="22"/>
              </w:rPr>
            </w:pPr>
            <w:r>
              <w:rPr>
                <w:sz w:val="22"/>
                <w:szCs w:val="22"/>
              </w:rPr>
              <w:t>04.</w:t>
            </w:r>
          </w:p>
        </w:tc>
        <w:tc>
          <w:tcPr>
            <w:tcW w:w="1842"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rPr>
                <w:sz w:val="22"/>
                <w:szCs w:val="22"/>
              </w:rPr>
            </w:pPr>
            <w:r>
              <w:rPr>
                <w:sz w:val="22"/>
                <w:szCs w:val="22"/>
              </w:rPr>
              <w:t>Comprehensive Exam</w:t>
            </w:r>
          </w:p>
        </w:tc>
        <w:tc>
          <w:tcPr>
            <w:tcW w:w="1336"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3 hrs.</w:t>
            </w:r>
          </w:p>
        </w:tc>
        <w:tc>
          <w:tcPr>
            <w:tcW w:w="1358"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30</w:t>
            </w:r>
          </w:p>
        </w:tc>
        <w:tc>
          <w:tcPr>
            <w:tcW w:w="2135"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rPr>
                <w:sz w:val="22"/>
                <w:szCs w:val="22"/>
              </w:rPr>
            </w:pPr>
            <w:r>
              <w:rPr>
                <w:sz w:val="22"/>
                <w:szCs w:val="22"/>
              </w:rPr>
              <w:t>13/05/2023 FN</w:t>
            </w:r>
          </w:p>
        </w:tc>
        <w:tc>
          <w:tcPr>
            <w:tcW w:w="1764" w:type="dxa"/>
            <w:tcBorders>
              <w:top w:val="single" w:sz="4" w:space="0" w:color="000000"/>
              <w:left w:val="single" w:sz="4" w:space="0" w:color="000000"/>
              <w:bottom w:val="single" w:sz="4" w:space="0" w:color="000000"/>
              <w:right w:val="single" w:sz="4" w:space="0" w:color="000000"/>
            </w:tcBorders>
            <w:vAlign w:val="center"/>
          </w:tcPr>
          <w:p w:rsidR="00C12A6C" w:rsidRDefault="00C12A6C" w:rsidP="008E44B3">
            <w:pPr>
              <w:jc w:val="center"/>
              <w:rPr>
                <w:sz w:val="22"/>
                <w:szCs w:val="22"/>
              </w:rPr>
            </w:pPr>
            <w:r>
              <w:rPr>
                <w:sz w:val="22"/>
                <w:szCs w:val="22"/>
              </w:rPr>
              <w:t>Open Book</w:t>
            </w:r>
          </w:p>
        </w:tc>
      </w:tr>
    </w:tbl>
    <w:p w:rsidR="00151BE9" w:rsidRDefault="00151BE9">
      <w:pPr>
        <w:spacing w:line="276" w:lineRule="auto"/>
        <w:jc w:val="both"/>
        <w:rPr>
          <w:rFonts w:eastAsia="Garamond"/>
        </w:rPr>
      </w:pPr>
    </w:p>
    <w:p w:rsidR="00151BE9" w:rsidRPr="009D7845" w:rsidRDefault="00151BE9">
      <w:pPr>
        <w:spacing w:before="40" w:after="60" w:line="276" w:lineRule="auto"/>
        <w:jc w:val="both"/>
        <w:rPr>
          <w:b/>
          <w:highlight w:val="white"/>
        </w:rPr>
      </w:pPr>
    </w:p>
    <w:p w:rsidR="00151BE9" w:rsidRPr="009D7845" w:rsidRDefault="00C608A6" w:rsidP="00994DEC">
      <w:pPr>
        <w:pStyle w:val="ListParagraph"/>
        <w:numPr>
          <w:ilvl w:val="0"/>
          <w:numId w:val="1"/>
        </w:numPr>
        <w:spacing w:before="40" w:after="60" w:line="276" w:lineRule="auto"/>
        <w:jc w:val="both"/>
        <w:rPr>
          <w:rFonts w:eastAsia="Arial"/>
          <w:highlight w:val="white"/>
        </w:rPr>
      </w:pPr>
      <w:r w:rsidRPr="009D7845">
        <w:rPr>
          <w:b/>
          <w:highlight w:val="white"/>
        </w:rPr>
        <w:t>Academic Honesty and Integrity Policy</w:t>
      </w:r>
      <w:r w:rsidRPr="009D7845">
        <w:rPr>
          <w:highlight w:val="white"/>
        </w:rPr>
        <w:t>: Academic honesty and integrity are to be maintained by all the students throughout the semester and no type of academic dishonesty is acceptable</w:t>
      </w:r>
      <w:r w:rsidRPr="009D7845">
        <w:rPr>
          <w:rFonts w:eastAsia="Arial"/>
          <w:highlight w:val="white"/>
        </w:rPr>
        <w:t>.</w:t>
      </w:r>
    </w:p>
    <w:p w:rsidR="00994DEC" w:rsidRPr="009D7845" w:rsidRDefault="00994DEC" w:rsidP="00994DEC">
      <w:pPr>
        <w:pStyle w:val="ListParagraph"/>
        <w:spacing w:before="40" w:after="60" w:line="276" w:lineRule="auto"/>
        <w:jc w:val="both"/>
        <w:rPr>
          <w:rFonts w:eastAsia="Arial"/>
          <w:highlight w:val="white"/>
        </w:rPr>
      </w:pPr>
    </w:p>
    <w:p w:rsidR="00151BE9" w:rsidRPr="009D7845" w:rsidRDefault="00C608A6" w:rsidP="00994DEC">
      <w:pPr>
        <w:pStyle w:val="ListParagraph"/>
        <w:numPr>
          <w:ilvl w:val="0"/>
          <w:numId w:val="1"/>
        </w:numPr>
        <w:spacing w:before="40" w:after="60" w:line="276" w:lineRule="auto"/>
        <w:jc w:val="both"/>
        <w:rPr>
          <w:b/>
        </w:rPr>
      </w:pPr>
      <w:r w:rsidRPr="009D7845">
        <w:rPr>
          <w:b/>
        </w:rPr>
        <w:t>Chamber Consultation Hour:</w:t>
      </w:r>
      <w:r w:rsidRPr="009D7845">
        <w:t xml:space="preserve"> </w:t>
      </w:r>
      <w:r w:rsidR="009D7845" w:rsidRPr="009D7845">
        <w:t>TBA</w:t>
      </w:r>
    </w:p>
    <w:p w:rsidR="00994DEC" w:rsidRPr="009D7845" w:rsidRDefault="00994DEC" w:rsidP="00994DEC">
      <w:pPr>
        <w:pStyle w:val="ListParagraph"/>
        <w:spacing w:before="40" w:after="60" w:line="276" w:lineRule="auto"/>
        <w:jc w:val="both"/>
        <w:rPr>
          <w:b/>
        </w:rPr>
      </w:pPr>
    </w:p>
    <w:p w:rsidR="00151BE9" w:rsidRPr="009D7845" w:rsidRDefault="00C608A6">
      <w:pPr>
        <w:spacing w:before="40" w:after="60" w:line="276" w:lineRule="auto"/>
        <w:jc w:val="both"/>
      </w:pPr>
      <w:r w:rsidRPr="009D7845">
        <w:rPr>
          <w:b/>
        </w:rPr>
        <w:t>Course Notices:</w:t>
      </w:r>
      <w:r w:rsidRPr="009D7845">
        <w:t xml:space="preserve"> Notices, if any, will be displayed on the HSS Notice Board.</w:t>
      </w:r>
    </w:p>
    <w:p w:rsidR="00D3207B" w:rsidRDefault="00C608A6">
      <w:pPr>
        <w:spacing w:before="40" w:after="60"/>
        <w:jc w:val="both"/>
        <w:rPr>
          <w:rFonts w:eastAsia="Garamond"/>
          <w:b/>
        </w:rPr>
      </w:pPr>
      <w:r w:rsidRPr="009D7845">
        <w:rPr>
          <w:b/>
        </w:rPr>
        <w:t xml:space="preserve">Make-up: </w:t>
      </w:r>
      <w:r w:rsidRPr="009D7845">
        <w:rPr>
          <w:rFonts w:eastAsia="Garamond"/>
        </w:rPr>
        <w:t>Make-up components will be allowed provided there would be documentary support from SWD to prove the case. For health</w:t>
      </w:r>
      <w:r w:rsidR="00DB120E" w:rsidRPr="009D7845">
        <w:rPr>
          <w:rFonts w:eastAsia="Garamond"/>
        </w:rPr>
        <w:t>-</w:t>
      </w:r>
      <w:r w:rsidRPr="009D7845">
        <w:rPr>
          <w:rFonts w:eastAsia="Garamond"/>
        </w:rPr>
        <w:t>related emergencies, a letter from the Health Centre is required. Prescriptions will not do.</w:t>
      </w:r>
      <w:r w:rsidRPr="009D7845">
        <w:rPr>
          <w:rFonts w:eastAsia="Garamond"/>
          <w:b/>
        </w:rPr>
        <w:t xml:space="preserve">     </w:t>
      </w:r>
    </w:p>
    <w:p w:rsidR="00D3207B" w:rsidRDefault="00D3207B">
      <w:pPr>
        <w:spacing w:before="40" w:after="60"/>
        <w:jc w:val="both"/>
        <w:rPr>
          <w:rFonts w:eastAsia="Garamond"/>
          <w:b/>
        </w:rPr>
      </w:pPr>
    </w:p>
    <w:p w:rsidR="00D3207B" w:rsidRPr="00AD28AB" w:rsidRDefault="00D3207B" w:rsidP="00D3207B">
      <w:pPr>
        <w:pStyle w:val="NoSpacing"/>
        <w:jc w:val="both"/>
        <w:rPr>
          <w:rFonts w:ascii="Arial" w:hAnsi="Arial" w:cs="Arial"/>
          <w:b/>
          <w:color w:val="000000"/>
          <w:sz w:val="20"/>
          <w:szCs w:val="20"/>
        </w:rPr>
      </w:pPr>
      <w:r w:rsidRPr="00AD28AB">
        <w:rPr>
          <w:rFonts w:ascii="Arial" w:hAnsi="Arial" w:cs="Arial"/>
          <w:b/>
          <w:color w:val="000000"/>
          <w:sz w:val="20"/>
          <w:szCs w:val="20"/>
        </w:rPr>
        <w:t>Academic Honesty and Integrity Policy:</w:t>
      </w:r>
    </w:p>
    <w:p w:rsidR="00D3207B" w:rsidRPr="00AD28AB" w:rsidRDefault="00D3207B" w:rsidP="00D3207B">
      <w:pPr>
        <w:pStyle w:val="NoSpacing"/>
        <w:ind w:left="426"/>
        <w:jc w:val="both"/>
        <w:rPr>
          <w:rFonts w:ascii="Arial" w:hAnsi="Arial" w:cs="Arial"/>
          <w:color w:val="000000"/>
          <w:sz w:val="20"/>
          <w:szCs w:val="20"/>
        </w:rPr>
      </w:pPr>
      <w:r w:rsidRPr="00AD28AB">
        <w:rPr>
          <w:rFonts w:ascii="Arial" w:hAnsi="Arial" w:cs="Arial"/>
          <w:color w:val="000000"/>
          <w:sz w:val="20"/>
          <w:szCs w:val="20"/>
        </w:rPr>
        <w:t>Academic honesty and integrity are to be maintained by all the students throughout the semester and no type of academic dishonesty is acceptable.</w:t>
      </w:r>
    </w:p>
    <w:p w:rsidR="00151BE9" w:rsidRPr="009D7845" w:rsidRDefault="00C608A6">
      <w:pPr>
        <w:spacing w:before="40" w:after="60"/>
        <w:jc w:val="both"/>
        <w:rPr>
          <w:rFonts w:eastAsia="Garamond"/>
          <w:b/>
        </w:rPr>
      </w:pPr>
      <w:bookmarkStart w:id="3" w:name="_GoBack"/>
      <w:bookmarkEnd w:id="3"/>
      <w:r w:rsidRPr="009D7845">
        <w:rPr>
          <w:rFonts w:eastAsia="Garamond"/>
          <w:b/>
        </w:rPr>
        <w:t xml:space="preserve">       </w:t>
      </w:r>
      <w:r w:rsidR="00C12A6C">
        <w:rPr>
          <w:rFonts w:eastAsia="Garamond"/>
          <w:b/>
        </w:rPr>
        <w:t xml:space="preserve">                             </w:t>
      </w:r>
      <w:r w:rsidR="00C12A6C">
        <w:rPr>
          <w:rFonts w:eastAsia="Garamond"/>
          <w:b/>
        </w:rPr>
        <w:tab/>
      </w:r>
      <w:r w:rsidR="00C12A6C">
        <w:rPr>
          <w:rFonts w:eastAsia="Garamond"/>
          <w:b/>
        </w:rPr>
        <w:tab/>
      </w:r>
    </w:p>
    <w:p w:rsidR="00151BE9" w:rsidRPr="009D7845" w:rsidRDefault="00C608A6">
      <w:pPr>
        <w:spacing w:before="40" w:after="60"/>
        <w:jc w:val="right"/>
        <w:rPr>
          <w:rFonts w:eastAsia="Garamond"/>
          <w:b/>
        </w:rPr>
      </w:pPr>
      <w:r w:rsidRPr="009D7845">
        <w:rPr>
          <w:b/>
        </w:rPr>
        <w:t>Harsh Mittal</w:t>
      </w:r>
    </w:p>
    <w:p w:rsidR="00151BE9" w:rsidRPr="009D7845" w:rsidRDefault="00C608A6">
      <w:pPr>
        <w:spacing w:line="276" w:lineRule="auto"/>
        <w:jc w:val="right"/>
        <w:rPr>
          <w:b/>
        </w:rPr>
      </w:pPr>
      <w:r w:rsidRPr="009D7845">
        <w:rPr>
          <w:b/>
        </w:rPr>
        <w:t xml:space="preserve"> INSTRUCTOR-IN-CHARGE</w:t>
      </w:r>
    </w:p>
    <w:sectPr w:rsidR="00151BE9" w:rsidRPr="009D784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9E8" w:rsidRDefault="00B239E8">
      <w:r>
        <w:separator/>
      </w:r>
    </w:p>
  </w:endnote>
  <w:endnote w:type="continuationSeparator" w:id="0">
    <w:p w:rsidR="00B239E8" w:rsidRDefault="00B2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161232"/>
      <w:docPartObj>
        <w:docPartGallery w:val="Page Numbers (Bottom of Page)"/>
        <w:docPartUnique/>
      </w:docPartObj>
    </w:sdtPr>
    <w:sdtEndPr>
      <w:rPr>
        <w:noProof/>
      </w:rPr>
    </w:sdtEndPr>
    <w:sdtContent>
      <w:p w:rsidR="00D64193" w:rsidRDefault="00D64193">
        <w:pPr>
          <w:pStyle w:val="Footer"/>
          <w:jc w:val="right"/>
        </w:pPr>
        <w:r>
          <w:fldChar w:fldCharType="begin"/>
        </w:r>
        <w:r>
          <w:instrText xml:space="preserve"> PAGE   \* MERGEFORMAT </w:instrText>
        </w:r>
        <w:r>
          <w:fldChar w:fldCharType="separate"/>
        </w:r>
        <w:r w:rsidR="00D3207B">
          <w:rPr>
            <w:noProof/>
          </w:rPr>
          <w:t>4</w:t>
        </w:r>
        <w:r>
          <w:rPr>
            <w:noProof/>
          </w:rPr>
          <w:fldChar w:fldCharType="end"/>
        </w:r>
      </w:p>
    </w:sdtContent>
  </w:sdt>
  <w:p w:rsidR="00D64193" w:rsidRDefault="00D6419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9E8" w:rsidRDefault="00B239E8">
      <w:r>
        <w:separator/>
      </w:r>
    </w:p>
  </w:footnote>
  <w:footnote w:type="continuationSeparator" w:id="0">
    <w:p w:rsidR="00B239E8" w:rsidRDefault="00B239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193" w:rsidRDefault="00D64193">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1906"/>
    <w:multiLevelType w:val="multilevel"/>
    <w:tmpl w:val="708AD86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6712E3"/>
    <w:multiLevelType w:val="multilevel"/>
    <w:tmpl w:val="A79481D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C77079"/>
    <w:multiLevelType w:val="multilevel"/>
    <w:tmpl w:val="5BF68392"/>
    <w:lvl w:ilvl="0">
      <w:start w:val="1"/>
      <w:numFmt w:val="lowerRoman"/>
      <w:lvlText w:val="%1."/>
      <w:lvlJc w:val="righ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E9"/>
    <w:rsid w:val="000625C1"/>
    <w:rsid w:val="00071432"/>
    <w:rsid w:val="00072C9C"/>
    <w:rsid w:val="000F1BD4"/>
    <w:rsid w:val="00111674"/>
    <w:rsid w:val="0011493A"/>
    <w:rsid w:val="00151BE9"/>
    <w:rsid w:val="0016651A"/>
    <w:rsid w:val="00191AE2"/>
    <w:rsid w:val="002A0159"/>
    <w:rsid w:val="002C14CE"/>
    <w:rsid w:val="00334C1C"/>
    <w:rsid w:val="003F5B4B"/>
    <w:rsid w:val="004B19D4"/>
    <w:rsid w:val="004C3EB8"/>
    <w:rsid w:val="0055744C"/>
    <w:rsid w:val="00683009"/>
    <w:rsid w:val="0071038B"/>
    <w:rsid w:val="007E612F"/>
    <w:rsid w:val="00820CB9"/>
    <w:rsid w:val="00836648"/>
    <w:rsid w:val="008B6595"/>
    <w:rsid w:val="009525E8"/>
    <w:rsid w:val="00981CBF"/>
    <w:rsid w:val="00994DEC"/>
    <w:rsid w:val="009C0F59"/>
    <w:rsid w:val="009C2BA2"/>
    <w:rsid w:val="009D7845"/>
    <w:rsid w:val="00A15DD9"/>
    <w:rsid w:val="00A23564"/>
    <w:rsid w:val="00B239E8"/>
    <w:rsid w:val="00C12A6C"/>
    <w:rsid w:val="00C508B8"/>
    <w:rsid w:val="00C608A6"/>
    <w:rsid w:val="00C76B17"/>
    <w:rsid w:val="00C8720B"/>
    <w:rsid w:val="00CA2344"/>
    <w:rsid w:val="00D3207B"/>
    <w:rsid w:val="00D64193"/>
    <w:rsid w:val="00D959EA"/>
    <w:rsid w:val="00DB120E"/>
    <w:rsid w:val="00DB6A95"/>
    <w:rsid w:val="00E14412"/>
    <w:rsid w:val="00E27240"/>
    <w:rsid w:val="00E84446"/>
    <w:rsid w:val="00EA34D3"/>
    <w:rsid w:val="00EC7296"/>
    <w:rsid w:val="00EF644C"/>
    <w:rsid w:val="00F462E7"/>
    <w:rsid w:val="00FA5899"/>
    <w:rsid w:val="00FA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5FBC"/>
  <w15:docId w15:val="{70AD5246-06D3-4E37-A81E-75E6E0DC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outlineLvl w:val="1"/>
    </w:pPr>
    <w:rPr>
      <w:i/>
      <w:iCs/>
    </w:rPr>
  </w:style>
  <w:style w:type="paragraph" w:styleId="Heading3">
    <w:name w:val="heading 3"/>
    <w:basedOn w:val="Normal"/>
    <w:next w:val="Normal"/>
    <w:uiPriority w:val="9"/>
    <w:semiHidden/>
    <w:unhideWhenUsed/>
    <w:qFormat/>
    <w:pPr>
      <w:keepNext/>
      <w:jc w:val="center"/>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basedOn w:val="DefaultParagraphFont"/>
    <w:uiPriority w:val="99"/>
    <w:unhideWhenUsed/>
    <w:rsid w:val="000964C5"/>
    <w:rPr>
      <w:color w:val="0563C1" w:themeColor="hyperlink"/>
      <w:u w:val="single"/>
    </w:rPr>
  </w:style>
  <w:style w:type="paragraph" w:styleId="ListParagraph">
    <w:name w:val="List Paragraph"/>
    <w:basedOn w:val="Normal"/>
    <w:uiPriority w:val="34"/>
    <w:qFormat/>
    <w:rsid w:val="0040778C"/>
    <w:pPr>
      <w:ind w:left="720"/>
      <w:contextualSpacing/>
    </w:pPr>
  </w:style>
  <w:style w:type="character" w:customStyle="1" w:styleId="apple-converted-space">
    <w:name w:val="apple-converted-space"/>
    <w:basedOn w:val="DefaultParagraphFont"/>
    <w:rsid w:val="00E67B4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CA2344"/>
    <w:rPr>
      <w:color w:val="605E5C"/>
      <w:shd w:val="clear" w:color="auto" w:fill="E1DFDD"/>
    </w:rPr>
  </w:style>
  <w:style w:type="paragraph" w:styleId="NoSpacing">
    <w:name w:val="No Spacing"/>
    <w:uiPriority w:val="1"/>
    <w:qFormat/>
    <w:rsid w:val="00D3207B"/>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8918">
      <w:bodyDiv w:val="1"/>
      <w:marLeft w:val="0"/>
      <w:marRight w:val="0"/>
      <w:marTop w:val="0"/>
      <w:marBottom w:val="0"/>
      <w:divBdr>
        <w:top w:val="none" w:sz="0" w:space="0" w:color="auto"/>
        <w:left w:val="none" w:sz="0" w:space="0" w:color="auto"/>
        <w:bottom w:val="none" w:sz="0" w:space="0" w:color="auto"/>
        <w:right w:val="none" w:sz="0" w:space="0" w:color="auto"/>
      </w:divBdr>
      <w:divsChild>
        <w:div w:id="351152131">
          <w:marLeft w:val="480"/>
          <w:marRight w:val="0"/>
          <w:marTop w:val="0"/>
          <w:marBottom w:val="0"/>
          <w:divBdr>
            <w:top w:val="none" w:sz="0" w:space="0" w:color="auto"/>
            <w:left w:val="none" w:sz="0" w:space="0" w:color="auto"/>
            <w:bottom w:val="none" w:sz="0" w:space="0" w:color="auto"/>
            <w:right w:val="none" w:sz="0" w:space="0" w:color="auto"/>
          </w:divBdr>
          <w:divsChild>
            <w:div w:id="15475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201">
      <w:bodyDiv w:val="1"/>
      <w:marLeft w:val="0"/>
      <w:marRight w:val="0"/>
      <w:marTop w:val="0"/>
      <w:marBottom w:val="0"/>
      <w:divBdr>
        <w:top w:val="none" w:sz="0" w:space="0" w:color="auto"/>
        <w:left w:val="none" w:sz="0" w:space="0" w:color="auto"/>
        <w:bottom w:val="none" w:sz="0" w:space="0" w:color="auto"/>
        <w:right w:val="none" w:sz="0" w:space="0" w:color="auto"/>
      </w:divBdr>
    </w:div>
    <w:div w:id="110325907">
      <w:bodyDiv w:val="1"/>
      <w:marLeft w:val="0"/>
      <w:marRight w:val="0"/>
      <w:marTop w:val="0"/>
      <w:marBottom w:val="0"/>
      <w:divBdr>
        <w:top w:val="none" w:sz="0" w:space="0" w:color="auto"/>
        <w:left w:val="none" w:sz="0" w:space="0" w:color="auto"/>
        <w:bottom w:val="none" w:sz="0" w:space="0" w:color="auto"/>
        <w:right w:val="none" w:sz="0" w:space="0" w:color="auto"/>
      </w:divBdr>
    </w:div>
    <w:div w:id="123472311">
      <w:bodyDiv w:val="1"/>
      <w:marLeft w:val="0"/>
      <w:marRight w:val="0"/>
      <w:marTop w:val="0"/>
      <w:marBottom w:val="0"/>
      <w:divBdr>
        <w:top w:val="none" w:sz="0" w:space="0" w:color="auto"/>
        <w:left w:val="none" w:sz="0" w:space="0" w:color="auto"/>
        <w:bottom w:val="none" w:sz="0" w:space="0" w:color="auto"/>
        <w:right w:val="none" w:sz="0" w:space="0" w:color="auto"/>
      </w:divBdr>
      <w:divsChild>
        <w:div w:id="1227181845">
          <w:marLeft w:val="480"/>
          <w:marRight w:val="0"/>
          <w:marTop w:val="0"/>
          <w:marBottom w:val="0"/>
          <w:divBdr>
            <w:top w:val="none" w:sz="0" w:space="0" w:color="auto"/>
            <w:left w:val="none" w:sz="0" w:space="0" w:color="auto"/>
            <w:bottom w:val="none" w:sz="0" w:space="0" w:color="auto"/>
            <w:right w:val="none" w:sz="0" w:space="0" w:color="auto"/>
          </w:divBdr>
          <w:divsChild>
            <w:div w:id="3979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5961">
      <w:bodyDiv w:val="1"/>
      <w:marLeft w:val="0"/>
      <w:marRight w:val="0"/>
      <w:marTop w:val="0"/>
      <w:marBottom w:val="0"/>
      <w:divBdr>
        <w:top w:val="none" w:sz="0" w:space="0" w:color="auto"/>
        <w:left w:val="none" w:sz="0" w:space="0" w:color="auto"/>
        <w:bottom w:val="none" w:sz="0" w:space="0" w:color="auto"/>
        <w:right w:val="none" w:sz="0" w:space="0" w:color="auto"/>
      </w:divBdr>
      <w:divsChild>
        <w:div w:id="363599026">
          <w:marLeft w:val="0"/>
          <w:marRight w:val="0"/>
          <w:marTop w:val="0"/>
          <w:marBottom w:val="0"/>
          <w:divBdr>
            <w:top w:val="none" w:sz="0" w:space="0" w:color="auto"/>
            <w:left w:val="none" w:sz="0" w:space="0" w:color="auto"/>
            <w:bottom w:val="none" w:sz="0" w:space="0" w:color="auto"/>
            <w:right w:val="none" w:sz="0" w:space="0" w:color="auto"/>
          </w:divBdr>
          <w:divsChild>
            <w:div w:id="20352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7827">
      <w:bodyDiv w:val="1"/>
      <w:marLeft w:val="0"/>
      <w:marRight w:val="0"/>
      <w:marTop w:val="0"/>
      <w:marBottom w:val="0"/>
      <w:divBdr>
        <w:top w:val="none" w:sz="0" w:space="0" w:color="auto"/>
        <w:left w:val="none" w:sz="0" w:space="0" w:color="auto"/>
        <w:bottom w:val="none" w:sz="0" w:space="0" w:color="auto"/>
        <w:right w:val="none" w:sz="0" w:space="0" w:color="auto"/>
      </w:divBdr>
      <w:divsChild>
        <w:div w:id="1495103590">
          <w:marLeft w:val="480"/>
          <w:marRight w:val="0"/>
          <w:marTop w:val="0"/>
          <w:marBottom w:val="0"/>
          <w:divBdr>
            <w:top w:val="none" w:sz="0" w:space="0" w:color="auto"/>
            <w:left w:val="none" w:sz="0" w:space="0" w:color="auto"/>
            <w:bottom w:val="none" w:sz="0" w:space="0" w:color="auto"/>
            <w:right w:val="none" w:sz="0" w:space="0" w:color="auto"/>
          </w:divBdr>
          <w:divsChild>
            <w:div w:id="18132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0913">
      <w:bodyDiv w:val="1"/>
      <w:marLeft w:val="0"/>
      <w:marRight w:val="0"/>
      <w:marTop w:val="0"/>
      <w:marBottom w:val="0"/>
      <w:divBdr>
        <w:top w:val="none" w:sz="0" w:space="0" w:color="auto"/>
        <w:left w:val="none" w:sz="0" w:space="0" w:color="auto"/>
        <w:bottom w:val="none" w:sz="0" w:space="0" w:color="auto"/>
        <w:right w:val="none" w:sz="0" w:space="0" w:color="auto"/>
      </w:divBdr>
      <w:divsChild>
        <w:div w:id="1117023670">
          <w:marLeft w:val="480"/>
          <w:marRight w:val="0"/>
          <w:marTop w:val="0"/>
          <w:marBottom w:val="0"/>
          <w:divBdr>
            <w:top w:val="none" w:sz="0" w:space="0" w:color="auto"/>
            <w:left w:val="none" w:sz="0" w:space="0" w:color="auto"/>
            <w:bottom w:val="none" w:sz="0" w:space="0" w:color="auto"/>
            <w:right w:val="none" w:sz="0" w:space="0" w:color="auto"/>
          </w:divBdr>
          <w:divsChild>
            <w:div w:id="10969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043">
      <w:bodyDiv w:val="1"/>
      <w:marLeft w:val="0"/>
      <w:marRight w:val="0"/>
      <w:marTop w:val="0"/>
      <w:marBottom w:val="0"/>
      <w:divBdr>
        <w:top w:val="none" w:sz="0" w:space="0" w:color="auto"/>
        <w:left w:val="none" w:sz="0" w:space="0" w:color="auto"/>
        <w:bottom w:val="none" w:sz="0" w:space="0" w:color="auto"/>
        <w:right w:val="none" w:sz="0" w:space="0" w:color="auto"/>
      </w:divBdr>
      <w:divsChild>
        <w:div w:id="2068449181">
          <w:marLeft w:val="480"/>
          <w:marRight w:val="0"/>
          <w:marTop w:val="0"/>
          <w:marBottom w:val="0"/>
          <w:divBdr>
            <w:top w:val="none" w:sz="0" w:space="0" w:color="auto"/>
            <w:left w:val="none" w:sz="0" w:space="0" w:color="auto"/>
            <w:bottom w:val="none" w:sz="0" w:space="0" w:color="auto"/>
            <w:right w:val="none" w:sz="0" w:space="0" w:color="auto"/>
          </w:divBdr>
          <w:divsChild>
            <w:div w:id="1696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5503">
      <w:bodyDiv w:val="1"/>
      <w:marLeft w:val="0"/>
      <w:marRight w:val="0"/>
      <w:marTop w:val="0"/>
      <w:marBottom w:val="0"/>
      <w:divBdr>
        <w:top w:val="none" w:sz="0" w:space="0" w:color="auto"/>
        <w:left w:val="none" w:sz="0" w:space="0" w:color="auto"/>
        <w:bottom w:val="none" w:sz="0" w:space="0" w:color="auto"/>
        <w:right w:val="none" w:sz="0" w:space="0" w:color="auto"/>
      </w:divBdr>
      <w:divsChild>
        <w:div w:id="1530533900">
          <w:marLeft w:val="0"/>
          <w:marRight w:val="0"/>
          <w:marTop w:val="0"/>
          <w:marBottom w:val="0"/>
          <w:divBdr>
            <w:top w:val="none" w:sz="0" w:space="0" w:color="auto"/>
            <w:left w:val="none" w:sz="0" w:space="0" w:color="auto"/>
            <w:bottom w:val="none" w:sz="0" w:space="0" w:color="auto"/>
            <w:right w:val="none" w:sz="0" w:space="0" w:color="auto"/>
          </w:divBdr>
          <w:divsChild>
            <w:div w:id="540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3484">
      <w:bodyDiv w:val="1"/>
      <w:marLeft w:val="0"/>
      <w:marRight w:val="0"/>
      <w:marTop w:val="0"/>
      <w:marBottom w:val="0"/>
      <w:divBdr>
        <w:top w:val="none" w:sz="0" w:space="0" w:color="auto"/>
        <w:left w:val="none" w:sz="0" w:space="0" w:color="auto"/>
        <w:bottom w:val="none" w:sz="0" w:space="0" w:color="auto"/>
        <w:right w:val="none" w:sz="0" w:space="0" w:color="auto"/>
      </w:divBdr>
      <w:divsChild>
        <w:div w:id="1708679946">
          <w:marLeft w:val="480"/>
          <w:marRight w:val="0"/>
          <w:marTop w:val="0"/>
          <w:marBottom w:val="0"/>
          <w:divBdr>
            <w:top w:val="none" w:sz="0" w:space="0" w:color="auto"/>
            <w:left w:val="none" w:sz="0" w:space="0" w:color="auto"/>
            <w:bottom w:val="none" w:sz="0" w:space="0" w:color="auto"/>
            <w:right w:val="none" w:sz="0" w:space="0" w:color="auto"/>
          </w:divBdr>
          <w:divsChild>
            <w:div w:id="9858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5640">
      <w:bodyDiv w:val="1"/>
      <w:marLeft w:val="0"/>
      <w:marRight w:val="0"/>
      <w:marTop w:val="0"/>
      <w:marBottom w:val="0"/>
      <w:divBdr>
        <w:top w:val="none" w:sz="0" w:space="0" w:color="auto"/>
        <w:left w:val="none" w:sz="0" w:space="0" w:color="auto"/>
        <w:bottom w:val="none" w:sz="0" w:space="0" w:color="auto"/>
        <w:right w:val="none" w:sz="0" w:space="0" w:color="auto"/>
      </w:divBdr>
      <w:divsChild>
        <w:div w:id="463618668">
          <w:marLeft w:val="480"/>
          <w:marRight w:val="0"/>
          <w:marTop w:val="0"/>
          <w:marBottom w:val="0"/>
          <w:divBdr>
            <w:top w:val="none" w:sz="0" w:space="0" w:color="auto"/>
            <w:left w:val="none" w:sz="0" w:space="0" w:color="auto"/>
            <w:bottom w:val="none" w:sz="0" w:space="0" w:color="auto"/>
            <w:right w:val="none" w:sz="0" w:space="0" w:color="auto"/>
          </w:divBdr>
          <w:divsChild>
            <w:div w:id="268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251">
      <w:bodyDiv w:val="1"/>
      <w:marLeft w:val="0"/>
      <w:marRight w:val="0"/>
      <w:marTop w:val="0"/>
      <w:marBottom w:val="0"/>
      <w:divBdr>
        <w:top w:val="none" w:sz="0" w:space="0" w:color="auto"/>
        <w:left w:val="none" w:sz="0" w:space="0" w:color="auto"/>
        <w:bottom w:val="none" w:sz="0" w:space="0" w:color="auto"/>
        <w:right w:val="none" w:sz="0" w:space="0" w:color="auto"/>
      </w:divBdr>
      <w:divsChild>
        <w:div w:id="201479589">
          <w:marLeft w:val="480"/>
          <w:marRight w:val="0"/>
          <w:marTop w:val="0"/>
          <w:marBottom w:val="0"/>
          <w:divBdr>
            <w:top w:val="none" w:sz="0" w:space="0" w:color="auto"/>
            <w:left w:val="none" w:sz="0" w:space="0" w:color="auto"/>
            <w:bottom w:val="none" w:sz="0" w:space="0" w:color="auto"/>
            <w:right w:val="none" w:sz="0" w:space="0" w:color="auto"/>
          </w:divBdr>
          <w:divsChild>
            <w:div w:id="1014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919">
      <w:bodyDiv w:val="1"/>
      <w:marLeft w:val="0"/>
      <w:marRight w:val="0"/>
      <w:marTop w:val="0"/>
      <w:marBottom w:val="0"/>
      <w:divBdr>
        <w:top w:val="none" w:sz="0" w:space="0" w:color="auto"/>
        <w:left w:val="none" w:sz="0" w:space="0" w:color="auto"/>
        <w:bottom w:val="none" w:sz="0" w:space="0" w:color="auto"/>
        <w:right w:val="none" w:sz="0" w:space="0" w:color="auto"/>
      </w:divBdr>
      <w:divsChild>
        <w:div w:id="1038894517">
          <w:marLeft w:val="480"/>
          <w:marRight w:val="0"/>
          <w:marTop w:val="0"/>
          <w:marBottom w:val="0"/>
          <w:divBdr>
            <w:top w:val="none" w:sz="0" w:space="0" w:color="auto"/>
            <w:left w:val="none" w:sz="0" w:space="0" w:color="auto"/>
            <w:bottom w:val="none" w:sz="0" w:space="0" w:color="auto"/>
            <w:right w:val="none" w:sz="0" w:space="0" w:color="auto"/>
          </w:divBdr>
          <w:divsChild>
            <w:div w:id="5986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583">
      <w:bodyDiv w:val="1"/>
      <w:marLeft w:val="0"/>
      <w:marRight w:val="0"/>
      <w:marTop w:val="0"/>
      <w:marBottom w:val="0"/>
      <w:divBdr>
        <w:top w:val="none" w:sz="0" w:space="0" w:color="auto"/>
        <w:left w:val="none" w:sz="0" w:space="0" w:color="auto"/>
        <w:bottom w:val="none" w:sz="0" w:space="0" w:color="auto"/>
        <w:right w:val="none" w:sz="0" w:space="0" w:color="auto"/>
      </w:divBdr>
    </w:div>
    <w:div w:id="1938051419">
      <w:bodyDiv w:val="1"/>
      <w:marLeft w:val="0"/>
      <w:marRight w:val="0"/>
      <w:marTop w:val="0"/>
      <w:marBottom w:val="0"/>
      <w:divBdr>
        <w:top w:val="none" w:sz="0" w:space="0" w:color="auto"/>
        <w:left w:val="none" w:sz="0" w:space="0" w:color="auto"/>
        <w:bottom w:val="none" w:sz="0" w:space="0" w:color="auto"/>
        <w:right w:val="none" w:sz="0" w:space="0" w:color="auto"/>
      </w:divBdr>
      <w:divsChild>
        <w:div w:id="767040006">
          <w:marLeft w:val="480"/>
          <w:marRight w:val="0"/>
          <w:marTop w:val="0"/>
          <w:marBottom w:val="0"/>
          <w:divBdr>
            <w:top w:val="none" w:sz="0" w:space="0" w:color="auto"/>
            <w:left w:val="none" w:sz="0" w:space="0" w:color="auto"/>
            <w:bottom w:val="none" w:sz="0" w:space="0" w:color="auto"/>
            <w:right w:val="none" w:sz="0" w:space="0" w:color="auto"/>
          </w:divBdr>
          <w:divsChild>
            <w:div w:id="1272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i.org/10.1093/oxfordhb/9780190630577.001.000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nmKYUbG2tpJe0Ij43zwfexcRmA==">AMUW2mVs2C4hkFq670v6JqBbtS03+GoyCpqt7vvQrLTfI93qsPG7I2gEOMjmsVADqNKR7BvvUHGCQuChjGr/Mmg2UFV/OTdx8zJQk/naEiwJRwKlOjKhg8iEn3yz/vtrYkRZIvFd9LWC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AA2C8F-590F-4384-A08D-D5C7C775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Vasan</dc:creator>
  <cp:lastModifiedBy>Windows User</cp:lastModifiedBy>
  <cp:revision>28</cp:revision>
  <dcterms:created xsi:type="dcterms:W3CDTF">2023-01-01T05:31:00Z</dcterms:created>
  <dcterms:modified xsi:type="dcterms:W3CDTF">2023-01-16T11:30:00Z</dcterms:modified>
</cp:coreProperties>
</file>