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0A9" w:rsidRDefault="003D10A9" w:rsidP="003D10A9">
      <w:pPr>
        <w:jc w:val="center"/>
        <w:rPr>
          <w:b/>
        </w:rPr>
      </w:pPr>
      <w:r>
        <w:rPr>
          <w:b/>
          <w:noProof/>
          <w:lang w:val="en-IN" w:eastAsia="en-IN"/>
        </w:rPr>
        <w:drawing>
          <wp:inline distT="0" distB="0" distL="0" distR="0">
            <wp:extent cx="4924425" cy="1019175"/>
            <wp:effectExtent l="0" t="0" r="9525" b="9525"/>
            <wp:docPr id="2" name="Picture 2"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3D10A9" w:rsidRDefault="003D10A9" w:rsidP="003D10A9">
      <w:pPr>
        <w:jc w:val="center"/>
        <w:rPr>
          <w:b/>
        </w:rPr>
      </w:pPr>
      <w:r>
        <w:rPr>
          <w:b/>
        </w:rPr>
        <w:t>SECOND SEMESTER 2021-2022</w:t>
      </w:r>
    </w:p>
    <w:p w:rsidR="003D10A9" w:rsidRDefault="003D10A9" w:rsidP="003D10A9">
      <w:pPr>
        <w:pStyle w:val="Heading1"/>
      </w:pPr>
      <w:r>
        <w:t>Course Handout Part II</w:t>
      </w:r>
    </w:p>
    <w:p w:rsidR="003D10A9" w:rsidRDefault="002F0806" w:rsidP="003D10A9">
      <w:pPr>
        <w:jc w:val="right"/>
      </w:pPr>
      <w:r>
        <w:tab/>
      </w:r>
      <w:r>
        <w:tab/>
      </w:r>
      <w:r>
        <w:tab/>
      </w:r>
      <w:r>
        <w:tab/>
      </w:r>
      <w:r>
        <w:tab/>
      </w:r>
      <w:r>
        <w:tab/>
      </w:r>
      <w:r>
        <w:tab/>
      </w:r>
      <w:r>
        <w:tab/>
      </w:r>
      <w:r>
        <w:tab/>
      </w:r>
      <w:r>
        <w:tab/>
        <w:t>Date: 1</w:t>
      </w:r>
      <w:r w:rsidR="00943251">
        <w:t>6</w:t>
      </w:r>
      <w:r>
        <w:t>.01.2023</w:t>
      </w:r>
    </w:p>
    <w:p w:rsidR="003D10A9" w:rsidRDefault="003D10A9" w:rsidP="003D10A9">
      <w:pPr>
        <w:jc w:val="both"/>
      </w:pPr>
      <w:r>
        <w:t>In addition to part I (General Handout for all courses appended to the time table) this portion gives further specific details regarding the course.</w:t>
      </w:r>
    </w:p>
    <w:p w:rsidR="003D10A9" w:rsidRDefault="003D10A9" w:rsidP="003D10A9"/>
    <w:p w:rsidR="003D10A9" w:rsidRDefault="003D10A9" w:rsidP="003D10A9">
      <w:r>
        <w:rPr>
          <w:i/>
        </w:rPr>
        <w:t>Course No</w:t>
      </w:r>
      <w:r>
        <w:rPr>
          <w:i/>
        </w:rPr>
        <w:tab/>
      </w:r>
      <w:r>
        <w:rPr>
          <w:i/>
        </w:rPr>
        <w:tab/>
      </w:r>
      <w:r>
        <w:rPr>
          <w:i/>
        </w:rPr>
        <w:tab/>
        <w:t>:</w:t>
      </w:r>
      <w:r>
        <w:t xml:space="preserve"> HSS F365  </w:t>
      </w:r>
    </w:p>
    <w:p w:rsidR="003D10A9" w:rsidRDefault="003D10A9" w:rsidP="003D10A9">
      <w:r>
        <w:rPr>
          <w:i/>
        </w:rPr>
        <w:t>Course Title</w:t>
      </w:r>
      <w:r>
        <w:rPr>
          <w:i/>
        </w:rPr>
        <w:tab/>
      </w:r>
      <w:r>
        <w:rPr>
          <w:i/>
        </w:rPr>
        <w:tab/>
      </w:r>
      <w:r>
        <w:rPr>
          <w:i/>
        </w:rPr>
        <w:tab/>
        <w:t>:</w:t>
      </w:r>
      <w:r>
        <w:t xml:space="preserve"> Science of Sustainable Happiness </w:t>
      </w:r>
    </w:p>
    <w:p w:rsidR="003D10A9" w:rsidRDefault="003D10A9" w:rsidP="003D10A9">
      <w:r>
        <w:rPr>
          <w:i/>
        </w:rPr>
        <w:t>Instructor-in-charge</w:t>
      </w:r>
      <w:r>
        <w:rPr>
          <w:i/>
        </w:rPr>
        <w:tab/>
      </w:r>
      <w:r>
        <w:rPr>
          <w:i/>
        </w:rPr>
        <w:tab/>
      </w:r>
      <w:r>
        <w:t xml:space="preserve">: Dr. Aruna Lolla </w:t>
      </w:r>
    </w:p>
    <w:p w:rsidR="003D10A9" w:rsidRDefault="003D10A9" w:rsidP="003D10A9">
      <w:pPr>
        <w:jc w:val="both"/>
        <w:rPr>
          <w:b/>
        </w:rPr>
      </w:pPr>
    </w:p>
    <w:p w:rsidR="003D10A9" w:rsidRDefault="003D10A9" w:rsidP="003D10A9">
      <w:pPr>
        <w:jc w:val="both"/>
      </w:pPr>
      <w:r>
        <w:rPr>
          <w:b/>
        </w:rPr>
        <w:t>Scope and objective of the course:</w:t>
      </w:r>
      <w:r>
        <w:t xml:space="preserve"> This course aims at bringing about an understanding of what happiness is; why it matters to everyone; key psychological, social, and biological factors that relate to happiness; and the relationship between happiness, human connection, and prosocial qualities, such as compassion, cooperation, mindfulness, and gratitude. It offers students practical strategies for tapping into and nurturing their own happiness, including trying several strategies and activities that foster social and emotional well-being, and exploring how their own happiness changes along the way.</w:t>
      </w:r>
    </w:p>
    <w:p w:rsidR="003D10A9" w:rsidRDefault="003D10A9" w:rsidP="003D10A9">
      <w:pPr>
        <w:rPr>
          <w:b/>
        </w:rPr>
      </w:pPr>
    </w:p>
    <w:p w:rsidR="003D10A9" w:rsidRDefault="003D10A9" w:rsidP="003D10A9">
      <w:r>
        <w:rPr>
          <w:b/>
        </w:rPr>
        <w:t>Text Books</w:t>
      </w:r>
      <w:r>
        <w:t xml:space="preserve">: </w:t>
      </w:r>
    </w:p>
    <w:p w:rsidR="003D10A9" w:rsidRDefault="003D10A9" w:rsidP="003D10A9">
      <w:pPr>
        <w:numPr>
          <w:ilvl w:val="0"/>
          <w:numId w:val="4"/>
        </w:numPr>
      </w:pPr>
      <w:proofErr w:type="spellStart"/>
      <w:r>
        <w:rPr>
          <w:color w:val="000000"/>
        </w:rPr>
        <w:t>Lyubomirsky</w:t>
      </w:r>
      <w:proofErr w:type="spellEnd"/>
      <w:r>
        <w:rPr>
          <w:color w:val="000000"/>
        </w:rPr>
        <w:t>, Sonja. (2007). The How of Happiness. New York: The Penguin Press.</w:t>
      </w:r>
    </w:p>
    <w:p w:rsidR="003D10A9" w:rsidRDefault="003D10A9" w:rsidP="003D10A9">
      <w:pPr>
        <w:rPr>
          <w:b/>
          <w:color w:val="000000"/>
        </w:rPr>
      </w:pPr>
    </w:p>
    <w:p w:rsidR="003D10A9" w:rsidRDefault="003D10A9" w:rsidP="003D10A9">
      <w:pPr>
        <w:rPr>
          <w:color w:val="000000"/>
        </w:rPr>
      </w:pPr>
      <w:r>
        <w:rPr>
          <w:b/>
          <w:color w:val="000000"/>
        </w:rPr>
        <w:t>Reference books</w:t>
      </w:r>
      <w:r>
        <w:rPr>
          <w:color w:val="000000"/>
        </w:rPr>
        <w:t xml:space="preserve">: </w:t>
      </w:r>
    </w:p>
    <w:p w:rsidR="003D10A9" w:rsidRDefault="003D10A9" w:rsidP="003D10A9">
      <w:pPr>
        <w:numPr>
          <w:ilvl w:val="0"/>
          <w:numId w:val="5"/>
        </w:numPr>
        <w:tabs>
          <w:tab w:val="left" w:pos="720"/>
        </w:tabs>
        <w:ind w:left="720" w:hanging="360"/>
      </w:pPr>
      <w:r>
        <w:rPr>
          <w:color w:val="000000"/>
        </w:rPr>
        <w:t xml:space="preserve">O'Brien, Catherine. (2016). Education for Sustainable Happiness and Well-Being. New York: Routledge. </w:t>
      </w:r>
    </w:p>
    <w:p w:rsidR="003D10A9" w:rsidRDefault="003D10A9" w:rsidP="003D10A9">
      <w:pPr>
        <w:numPr>
          <w:ilvl w:val="0"/>
          <w:numId w:val="5"/>
        </w:numPr>
        <w:tabs>
          <w:tab w:val="left" w:pos="720"/>
        </w:tabs>
        <w:ind w:left="720" w:hanging="360"/>
      </w:pPr>
      <w:r>
        <w:rPr>
          <w:color w:val="000000"/>
        </w:rPr>
        <w:t xml:space="preserve">Al </w:t>
      </w:r>
      <w:proofErr w:type="spellStart"/>
      <w:r>
        <w:rPr>
          <w:color w:val="000000"/>
        </w:rPr>
        <w:t>Maktoum</w:t>
      </w:r>
      <w:proofErr w:type="spellEnd"/>
      <w:r>
        <w:rPr>
          <w:color w:val="000000"/>
        </w:rPr>
        <w:t xml:space="preserve">, Mohammed Bin Rashid. (2017). Reflections on Happiness and Positivity. Dubai: Explorer Publishing and Distribution. </w:t>
      </w:r>
    </w:p>
    <w:p w:rsidR="003D10A9" w:rsidRDefault="003D10A9" w:rsidP="003D10A9">
      <w:pPr>
        <w:jc w:val="both"/>
      </w:pPr>
    </w:p>
    <w:p w:rsidR="003D10A9" w:rsidRDefault="003D10A9" w:rsidP="003D10A9">
      <w:pPr>
        <w:jc w:val="both"/>
      </w:pPr>
      <w:bookmarkStart w:id="0" w:name="_heading=h.30j0zll"/>
      <w:bookmarkEnd w:id="0"/>
      <w:r>
        <w:t xml:space="preserve">Note: Other required reading materials will be provided to cover the topics in the course. Students are expected to read a small number of journal articles as well. </w:t>
      </w:r>
    </w:p>
    <w:p w:rsidR="003D10A9" w:rsidRDefault="003D10A9" w:rsidP="003D10A9">
      <w:pPr>
        <w:rPr>
          <w:b/>
        </w:rPr>
      </w:pPr>
    </w:p>
    <w:p w:rsidR="003D10A9" w:rsidRDefault="003D10A9" w:rsidP="003D10A9">
      <w:pPr>
        <w:rPr>
          <w:b/>
        </w:rPr>
      </w:pPr>
      <w:r>
        <w:rPr>
          <w:b/>
        </w:rPr>
        <w:t xml:space="preserve">Course plan: </w:t>
      </w:r>
    </w:p>
    <w:p w:rsidR="003D10A9" w:rsidRDefault="003D10A9" w:rsidP="003D10A9">
      <w:pPr>
        <w:jc w:val="right"/>
      </w:pPr>
      <w:r>
        <w:t xml:space="preserve"> </w:t>
      </w:r>
    </w:p>
    <w:tbl>
      <w:tblPr>
        <w:tblW w:w="93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50"/>
        <w:gridCol w:w="3150"/>
        <w:gridCol w:w="2880"/>
        <w:gridCol w:w="1980"/>
      </w:tblGrid>
      <w:tr w:rsidR="003D10A9" w:rsidTr="003D10A9">
        <w:tc>
          <w:tcPr>
            <w:tcW w:w="135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Lecture No.</w:t>
            </w:r>
          </w:p>
        </w:tc>
        <w:tc>
          <w:tcPr>
            <w:tcW w:w="315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Learning Objectives</w:t>
            </w:r>
          </w:p>
        </w:tc>
        <w:tc>
          <w:tcPr>
            <w:tcW w:w="28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Topics to be covered</w:t>
            </w:r>
          </w:p>
        </w:tc>
        <w:tc>
          <w:tcPr>
            <w:tcW w:w="19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color w:val="000000"/>
              </w:rPr>
            </w:pPr>
            <w:r>
              <w:rPr>
                <w:b/>
                <w:color w:val="000000"/>
              </w:rPr>
              <w:t>Chapter Numbers in Text Book/ Reference</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gain an overview on what is Happiness and why does it matter</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Introduction to the Science of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2</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Familiarize with determining factors like Biology/ Genetics, Life circumstances and Intentional activity.</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Factors that determine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1,2</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3-4</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To analyze or examine the difference between happiness model and the model of sustainable happiness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Happiness Model and the Model Of Sustainable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TB :2,3 and RB1</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5-7</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 xml:space="preserve">To comprehend why do social connections foster happiness </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 xml:space="preserve">The Power of Social Connection </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5</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8-10</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Develop strategies to manage stress, hardship and trauma</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Managing stress, hardship and trauma</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6</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lastRenderedPageBreak/>
              <w:t>11-14</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appreciate how Commitment to one’s goals is helpful</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Living in the Present, Committing to Your Goals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7-8</w:t>
            </w:r>
          </w:p>
        </w:tc>
      </w:tr>
      <w:tr w:rsidR="003D10A9" w:rsidTr="003D10A9">
        <w:trPr>
          <w:trHeight w:val="255"/>
        </w:trPr>
        <w:tc>
          <w:tcPr>
            <w:tcW w:w="13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15-28</w:t>
            </w:r>
          </w:p>
        </w:tc>
        <w:tc>
          <w:tcPr>
            <w:tcW w:w="31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appreciate and analyze some fundamental concepts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What and why of compassion and the kindness-happiness loop</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5-8</w:t>
            </w:r>
          </w:p>
        </w:tc>
      </w:tr>
      <w:tr w:rsidR="003D10A9" w:rsidTr="003D10A9">
        <w:trPr>
          <w:trHeight w:val="180"/>
        </w:trPr>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Cooperation and happiness, peacemaking and reconciliation, the science of forgiveness and building trust</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6-7</w:t>
            </w:r>
          </w:p>
        </w:tc>
      </w:tr>
      <w:tr w:rsidR="003D10A9" w:rsidTr="003D10A9">
        <w:trPr>
          <w:trHeight w:val="135"/>
        </w:trPr>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Mindfulness, benefits of mindfulness for mind, brain and body and real-world applications of mindfulness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9 and RB1</w:t>
            </w:r>
          </w:p>
        </w:tc>
      </w:tr>
      <w:tr w:rsidR="003D10A9" w:rsidTr="003D10A9">
        <w:trPr>
          <w:trHeight w:val="126"/>
        </w:trPr>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The relationship between gratitude and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4</w:t>
            </w:r>
          </w:p>
        </w:tc>
      </w:tr>
      <w:tr w:rsidR="003D10A9" w:rsidTr="003D10A9">
        <w:tc>
          <w:tcPr>
            <w:tcW w:w="13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29-36</w:t>
            </w:r>
          </w:p>
        </w:tc>
        <w:tc>
          <w:tcPr>
            <w:tcW w:w="3150" w:type="dxa"/>
            <w:vMerge w:val="restart"/>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discuss and comprehend personality traits and virtues behind sustainable happiness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Mental habits of happiness and self-compassion: A path to resilience and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10 and RB1</w:t>
            </w:r>
          </w:p>
        </w:tc>
      </w:tr>
      <w:tr w:rsidR="003D10A9" w:rsidTr="003D10A9">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 xml:space="preserve">Role of: awe, wonder, beauty, laughter, play, and narrative in building happiness. </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2, 3</w:t>
            </w:r>
          </w:p>
        </w:tc>
      </w:tr>
      <w:tr w:rsidR="003D10A9" w:rsidTr="003D10A9">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New Frontiers and Happiness “Fit”</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2, 3</w:t>
            </w:r>
          </w:p>
        </w:tc>
      </w:tr>
      <w:tr w:rsidR="003D10A9" w:rsidTr="003D10A9">
        <w:tc>
          <w:tcPr>
            <w:tcW w:w="13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3150" w:type="dxa"/>
            <w:vMerge/>
            <w:tcBorders>
              <w:top w:val="single" w:sz="4" w:space="0" w:color="000000"/>
              <w:left w:val="single" w:sz="4" w:space="0" w:color="000000"/>
              <w:bottom w:val="single" w:sz="4" w:space="0" w:color="000000"/>
              <w:right w:val="single" w:sz="4" w:space="0" w:color="000000"/>
            </w:tcBorders>
            <w:vAlign w:val="center"/>
            <w:hideMark/>
          </w:tcPr>
          <w:p w:rsidR="003D10A9" w:rsidRDefault="003D10A9">
            <w:pPr>
              <w:rPr>
                <w:color w:val="000000"/>
              </w:rPr>
            </w:pP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Five how’s behind sustainable happiness</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10</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37-39</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Develop strategies to handle depression</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Key points about depression</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11</w:t>
            </w:r>
          </w:p>
        </w:tc>
      </w:tr>
      <w:tr w:rsidR="003D10A9" w:rsidTr="003D10A9">
        <w:tc>
          <w:tcPr>
            <w:tcW w:w="13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40-42</w:t>
            </w:r>
          </w:p>
        </w:tc>
        <w:tc>
          <w:tcPr>
            <w:tcW w:w="315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To develop a perspective on aligning education with sustainable happiness</w:t>
            </w:r>
          </w:p>
        </w:tc>
        <w:tc>
          <w:tcPr>
            <w:tcW w:w="28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t>Sustainability, Happiness and Education</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pPr>
              <w:jc w:val="both"/>
              <w:rPr>
                <w:color w:val="000000"/>
              </w:rPr>
            </w:pPr>
            <w:r>
              <w:rPr>
                <w:color w:val="000000"/>
              </w:rPr>
              <w:t>RB1</w:t>
            </w:r>
          </w:p>
        </w:tc>
      </w:tr>
    </w:tbl>
    <w:p w:rsidR="003D10A9" w:rsidRDefault="003D10A9" w:rsidP="003D10A9">
      <w:pPr>
        <w:jc w:val="both"/>
        <w:rPr>
          <w:b/>
          <w:color w:val="000000"/>
        </w:rPr>
      </w:pPr>
      <w:r>
        <w:t>* The lectures may slightly diverge from aforesaid plan based on students ‘background &amp; interest in the topic, which may perhaps include special lectures and discussions that would be planned, scheduled and notified accordingly.</w:t>
      </w:r>
    </w:p>
    <w:p w:rsidR="003D10A9" w:rsidRDefault="003D10A9" w:rsidP="003D10A9">
      <w:pPr>
        <w:jc w:val="both"/>
        <w:rPr>
          <w:b/>
        </w:rPr>
      </w:pPr>
    </w:p>
    <w:p w:rsidR="003D10A9" w:rsidRDefault="003D10A9" w:rsidP="003D10A9">
      <w:pPr>
        <w:jc w:val="both"/>
        <w:rPr>
          <w:b/>
          <w:color w:val="000000"/>
        </w:rPr>
      </w:pPr>
      <w:r>
        <w:rPr>
          <w:b/>
        </w:rPr>
        <w:t xml:space="preserve">Evaluation Scheme: </w:t>
      </w:r>
    </w:p>
    <w:p w:rsidR="003D10A9" w:rsidRDefault="003D10A9" w:rsidP="003D10A9">
      <w:pPr>
        <w:rPr>
          <w:b/>
        </w:rPr>
      </w:pPr>
    </w:p>
    <w:tbl>
      <w:tblPr>
        <w:tblW w:w="9360" w:type="dxa"/>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1800"/>
        <w:gridCol w:w="1440"/>
        <w:gridCol w:w="1980"/>
        <w:gridCol w:w="2160"/>
      </w:tblGrid>
      <w:tr w:rsidR="003D10A9" w:rsidTr="003D10A9">
        <w:tc>
          <w:tcPr>
            <w:tcW w:w="19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Component</w:t>
            </w:r>
          </w:p>
        </w:tc>
        <w:tc>
          <w:tcPr>
            <w:tcW w:w="180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Duration</w:t>
            </w:r>
          </w:p>
        </w:tc>
        <w:tc>
          <w:tcPr>
            <w:tcW w:w="144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Weightage (%)</w:t>
            </w:r>
          </w:p>
        </w:tc>
        <w:tc>
          <w:tcPr>
            <w:tcW w:w="198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Date &amp; Time</w:t>
            </w:r>
          </w:p>
        </w:tc>
        <w:tc>
          <w:tcPr>
            <w:tcW w:w="2160" w:type="dxa"/>
            <w:tcBorders>
              <w:top w:val="single" w:sz="4" w:space="0" w:color="000000"/>
              <w:left w:val="single" w:sz="4" w:space="0" w:color="000000"/>
              <w:bottom w:val="single" w:sz="4" w:space="0" w:color="000000"/>
              <w:right w:val="single" w:sz="4" w:space="0" w:color="000000"/>
            </w:tcBorders>
            <w:shd w:val="clear" w:color="auto" w:fill="A6A6A6"/>
            <w:hideMark/>
          </w:tcPr>
          <w:p w:rsidR="003D10A9" w:rsidRDefault="003D10A9">
            <w:pPr>
              <w:jc w:val="center"/>
              <w:rPr>
                <w:b/>
              </w:rPr>
            </w:pPr>
            <w:r>
              <w:rPr>
                <w:b/>
              </w:rPr>
              <w:t>Nature of Component</w:t>
            </w:r>
          </w:p>
        </w:tc>
      </w:tr>
      <w:tr w:rsidR="003D10A9" w:rsidTr="003D10A9">
        <w:trPr>
          <w:trHeight w:val="683"/>
        </w:trPr>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Assignment/ Seminar</w:t>
            </w:r>
          </w:p>
        </w:tc>
        <w:tc>
          <w:tcPr>
            <w:tcW w:w="1800" w:type="dxa"/>
            <w:tcBorders>
              <w:top w:val="single" w:sz="4" w:space="0" w:color="000000"/>
              <w:left w:val="single" w:sz="4" w:space="0" w:color="000000"/>
              <w:bottom w:val="single" w:sz="4" w:space="0" w:color="000000"/>
              <w:right w:val="single" w:sz="4" w:space="0" w:color="000000"/>
            </w:tcBorders>
            <w:hideMark/>
          </w:tcPr>
          <w:p w:rsidR="003D10A9" w:rsidRDefault="003D10A9">
            <w:r>
              <w:t>TBA</w:t>
            </w:r>
          </w:p>
        </w:tc>
        <w:tc>
          <w:tcPr>
            <w:tcW w:w="1440" w:type="dxa"/>
            <w:tcBorders>
              <w:top w:val="single" w:sz="4" w:space="0" w:color="000000"/>
              <w:left w:val="single" w:sz="4" w:space="0" w:color="000000"/>
              <w:bottom w:val="single" w:sz="4" w:space="0" w:color="000000"/>
              <w:right w:val="single" w:sz="4" w:space="0" w:color="000000"/>
            </w:tcBorders>
            <w:hideMark/>
          </w:tcPr>
          <w:p w:rsidR="003D10A9" w:rsidRDefault="003D10A9">
            <w:r>
              <w:t>30</w:t>
            </w:r>
            <w:r w:rsidR="002F0806">
              <w:t>(15+15)</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TBA</w:t>
            </w:r>
          </w:p>
        </w:tc>
        <w:tc>
          <w:tcPr>
            <w:tcW w:w="2160" w:type="dxa"/>
            <w:tcBorders>
              <w:top w:val="single" w:sz="4" w:space="0" w:color="000000"/>
              <w:left w:val="single" w:sz="4" w:space="0" w:color="000000"/>
              <w:bottom w:val="single" w:sz="4" w:space="0" w:color="000000"/>
              <w:right w:val="single" w:sz="4" w:space="0" w:color="000000"/>
            </w:tcBorders>
            <w:hideMark/>
          </w:tcPr>
          <w:p w:rsidR="003D10A9" w:rsidRDefault="003D10A9">
            <w:r>
              <w:t>Open Book</w:t>
            </w:r>
          </w:p>
        </w:tc>
      </w:tr>
      <w:tr w:rsidR="003D10A9" w:rsidTr="003D10A9">
        <w:trPr>
          <w:trHeight w:val="683"/>
        </w:trPr>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 xml:space="preserve">Mid-Semester </w:t>
            </w:r>
          </w:p>
        </w:tc>
        <w:tc>
          <w:tcPr>
            <w:tcW w:w="1800" w:type="dxa"/>
            <w:tcBorders>
              <w:top w:val="single" w:sz="4" w:space="0" w:color="000000"/>
              <w:left w:val="single" w:sz="4" w:space="0" w:color="000000"/>
              <w:bottom w:val="single" w:sz="4" w:space="0" w:color="000000"/>
              <w:right w:val="single" w:sz="4" w:space="0" w:color="000000"/>
            </w:tcBorders>
            <w:hideMark/>
          </w:tcPr>
          <w:p w:rsidR="003D10A9" w:rsidRDefault="003D10A9">
            <w:r>
              <w:t xml:space="preserve">90 Minutes </w:t>
            </w:r>
          </w:p>
        </w:tc>
        <w:tc>
          <w:tcPr>
            <w:tcW w:w="1440" w:type="dxa"/>
            <w:tcBorders>
              <w:top w:val="single" w:sz="4" w:space="0" w:color="000000"/>
              <w:left w:val="single" w:sz="4" w:space="0" w:color="000000"/>
              <w:bottom w:val="single" w:sz="4" w:space="0" w:color="000000"/>
              <w:right w:val="single" w:sz="4" w:space="0" w:color="000000"/>
            </w:tcBorders>
            <w:hideMark/>
          </w:tcPr>
          <w:p w:rsidR="003D10A9" w:rsidRDefault="003D10A9">
            <w:r>
              <w:t>30</w:t>
            </w:r>
          </w:p>
        </w:tc>
        <w:tc>
          <w:tcPr>
            <w:tcW w:w="1980" w:type="dxa"/>
            <w:tcBorders>
              <w:top w:val="single" w:sz="4" w:space="0" w:color="000000"/>
              <w:left w:val="single" w:sz="4" w:space="0" w:color="000000"/>
              <w:bottom w:val="single" w:sz="4" w:space="0" w:color="000000"/>
              <w:right w:val="single" w:sz="4" w:space="0" w:color="000000"/>
            </w:tcBorders>
            <w:vAlign w:val="center"/>
            <w:hideMark/>
          </w:tcPr>
          <w:p w:rsidR="003D10A9" w:rsidRDefault="00011FA3">
            <w:pPr>
              <w:rPr>
                <w:sz w:val="23"/>
                <w:szCs w:val="23"/>
              </w:rPr>
            </w:pPr>
            <w:r>
              <w:rPr>
                <w:sz w:val="23"/>
                <w:szCs w:val="23"/>
              </w:rPr>
              <w:t>14 March, 2 to 3:30 pm</w:t>
            </w:r>
          </w:p>
        </w:tc>
        <w:tc>
          <w:tcPr>
            <w:tcW w:w="2160" w:type="dxa"/>
            <w:tcBorders>
              <w:top w:val="single" w:sz="4" w:space="0" w:color="000000"/>
              <w:left w:val="single" w:sz="4" w:space="0" w:color="000000"/>
              <w:bottom w:val="single" w:sz="4" w:space="0" w:color="000000"/>
              <w:right w:val="single" w:sz="4" w:space="0" w:color="000000"/>
            </w:tcBorders>
            <w:hideMark/>
          </w:tcPr>
          <w:p w:rsidR="003D10A9" w:rsidRDefault="003D10A9">
            <w:r>
              <w:t>Closed Book</w:t>
            </w:r>
          </w:p>
        </w:tc>
      </w:tr>
      <w:tr w:rsidR="003D10A9" w:rsidTr="003D10A9">
        <w:tc>
          <w:tcPr>
            <w:tcW w:w="1980" w:type="dxa"/>
            <w:tcBorders>
              <w:top w:val="single" w:sz="4" w:space="0" w:color="000000"/>
              <w:left w:val="single" w:sz="4" w:space="0" w:color="000000"/>
              <w:bottom w:val="single" w:sz="4" w:space="0" w:color="000000"/>
              <w:right w:val="single" w:sz="4" w:space="0" w:color="000000"/>
            </w:tcBorders>
            <w:hideMark/>
          </w:tcPr>
          <w:p w:rsidR="003D10A9" w:rsidRDefault="003D10A9">
            <w:r>
              <w:t>Comprehensive examination</w:t>
            </w:r>
          </w:p>
        </w:tc>
        <w:tc>
          <w:tcPr>
            <w:tcW w:w="1800" w:type="dxa"/>
            <w:tcBorders>
              <w:top w:val="single" w:sz="4" w:space="0" w:color="000000"/>
              <w:left w:val="single" w:sz="4" w:space="0" w:color="000000"/>
              <w:bottom w:val="single" w:sz="4" w:space="0" w:color="000000"/>
              <w:right w:val="single" w:sz="4" w:space="0" w:color="000000"/>
            </w:tcBorders>
            <w:hideMark/>
          </w:tcPr>
          <w:p w:rsidR="003D10A9" w:rsidRDefault="00943251">
            <w:r>
              <w:t>18</w:t>
            </w:r>
            <w:bookmarkStart w:id="1" w:name="_GoBack"/>
            <w:bookmarkEnd w:id="1"/>
            <w:r w:rsidR="003D10A9">
              <w:t xml:space="preserve">0 Minutes </w:t>
            </w:r>
          </w:p>
        </w:tc>
        <w:tc>
          <w:tcPr>
            <w:tcW w:w="1440" w:type="dxa"/>
            <w:tcBorders>
              <w:top w:val="single" w:sz="4" w:space="0" w:color="000000"/>
              <w:left w:val="single" w:sz="4" w:space="0" w:color="000000"/>
              <w:bottom w:val="single" w:sz="4" w:space="0" w:color="000000"/>
              <w:right w:val="single" w:sz="4" w:space="0" w:color="000000"/>
            </w:tcBorders>
            <w:hideMark/>
          </w:tcPr>
          <w:p w:rsidR="003D10A9" w:rsidRDefault="003D10A9">
            <w:r>
              <w:t>40</w:t>
            </w:r>
          </w:p>
        </w:tc>
        <w:tc>
          <w:tcPr>
            <w:tcW w:w="1980" w:type="dxa"/>
            <w:tcBorders>
              <w:top w:val="single" w:sz="4" w:space="0" w:color="000000"/>
              <w:left w:val="single" w:sz="4" w:space="0" w:color="000000"/>
              <w:bottom w:val="single" w:sz="4" w:space="0" w:color="000000"/>
              <w:right w:val="single" w:sz="4" w:space="0" w:color="000000"/>
            </w:tcBorders>
            <w:hideMark/>
          </w:tcPr>
          <w:p w:rsidR="003D10A9" w:rsidRDefault="00011FA3">
            <w:r>
              <w:t>11 May, 2023 ;FN</w:t>
            </w:r>
          </w:p>
        </w:tc>
        <w:tc>
          <w:tcPr>
            <w:tcW w:w="2160" w:type="dxa"/>
            <w:tcBorders>
              <w:top w:val="single" w:sz="4" w:space="0" w:color="000000"/>
              <w:left w:val="single" w:sz="4" w:space="0" w:color="000000"/>
              <w:bottom w:val="single" w:sz="4" w:space="0" w:color="000000"/>
              <w:right w:val="single" w:sz="4" w:space="0" w:color="000000"/>
            </w:tcBorders>
            <w:hideMark/>
          </w:tcPr>
          <w:p w:rsidR="003D10A9" w:rsidRDefault="003D10A9">
            <w:r>
              <w:t>Open Book</w:t>
            </w:r>
          </w:p>
        </w:tc>
      </w:tr>
    </w:tbl>
    <w:p w:rsidR="003D10A9" w:rsidRDefault="003D10A9" w:rsidP="003D10A9">
      <w:pPr>
        <w:jc w:val="both"/>
        <w:rPr>
          <w:b/>
        </w:rPr>
      </w:pPr>
      <w:bookmarkStart w:id="2" w:name="_heading=h.gjdgxs"/>
      <w:bookmarkEnd w:id="2"/>
    </w:p>
    <w:p w:rsidR="003D10A9" w:rsidRDefault="003D10A9" w:rsidP="003D10A9">
      <w:pPr>
        <w:jc w:val="both"/>
        <w:rPr>
          <w:b/>
          <w:color w:val="000000"/>
        </w:rPr>
      </w:pPr>
      <w:r>
        <w:rPr>
          <w:b/>
          <w:color w:val="000000"/>
        </w:rPr>
        <w:t>Chamber Consultation</w:t>
      </w:r>
      <w:r>
        <w:rPr>
          <w:b/>
        </w:rPr>
        <w:t xml:space="preserve"> Hour:</w:t>
      </w:r>
      <w:r>
        <w:t xml:space="preserve"> </w:t>
      </w:r>
      <w:r w:rsidR="00166786">
        <w:t>TBA</w:t>
      </w:r>
    </w:p>
    <w:p w:rsidR="003D10A9" w:rsidRDefault="003D10A9" w:rsidP="003D10A9">
      <w:pPr>
        <w:jc w:val="both"/>
        <w:rPr>
          <w:color w:val="000000"/>
        </w:rPr>
      </w:pPr>
      <w:r>
        <w:rPr>
          <w:b/>
          <w:color w:val="000000"/>
        </w:rPr>
        <w:t>Notices:</w:t>
      </w:r>
      <w:r>
        <w:rPr>
          <w:color w:val="000000"/>
        </w:rPr>
        <w:t xml:space="preserve"> Will be put on the CMS.</w:t>
      </w:r>
    </w:p>
    <w:p w:rsidR="003D10A9" w:rsidRDefault="003D10A9" w:rsidP="003D10A9">
      <w:pPr>
        <w:jc w:val="both"/>
        <w:rPr>
          <w:b/>
          <w:color w:val="000000"/>
        </w:rPr>
      </w:pPr>
    </w:p>
    <w:p w:rsidR="003D10A9" w:rsidRDefault="003D10A9" w:rsidP="003D10A9">
      <w:pPr>
        <w:jc w:val="both"/>
        <w:rPr>
          <w:b/>
          <w:color w:val="000000"/>
        </w:rPr>
      </w:pPr>
      <w:r>
        <w:rPr>
          <w:b/>
          <w:color w:val="000000"/>
        </w:rPr>
        <w:t xml:space="preserve">Make-up Policy: </w:t>
      </w:r>
      <w:r>
        <w:rPr>
          <w:color w:val="000000"/>
        </w:rPr>
        <w:t>Make-up will be granted only in genuine cases.</w:t>
      </w:r>
      <w:r>
        <w:rPr>
          <w:b/>
          <w:color w:val="000000"/>
        </w:rPr>
        <w:t xml:space="preserve"> </w:t>
      </w:r>
    </w:p>
    <w:p w:rsidR="003D10A9" w:rsidRDefault="003D10A9" w:rsidP="003D10A9">
      <w:pPr>
        <w:spacing w:after="240"/>
        <w:jc w:val="both"/>
        <w:rPr>
          <w:b/>
        </w:rPr>
      </w:pPr>
    </w:p>
    <w:p w:rsidR="003D10A9" w:rsidRDefault="003D10A9" w:rsidP="003D10A9">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rsidR="003D10A9" w:rsidRDefault="003D10A9" w:rsidP="003D10A9"/>
    <w:p w:rsidR="003D10A9" w:rsidRDefault="003D10A9" w:rsidP="003D10A9">
      <w:pPr>
        <w:ind w:right="26"/>
        <w:jc w:val="right"/>
      </w:pPr>
      <w:r>
        <w:rPr>
          <w:b/>
          <w:color w:val="000000"/>
        </w:rPr>
        <w:t>  Aruna Lolla</w:t>
      </w:r>
    </w:p>
    <w:p w:rsidR="003D10A9" w:rsidRDefault="003D10A9" w:rsidP="003D10A9">
      <w:pPr>
        <w:ind w:left="5040" w:firstLine="720"/>
        <w:jc w:val="right"/>
      </w:pPr>
      <w:r>
        <w:rPr>
          <w:b/>
          <w:color w:val="000000"/>
        </w:rPr>
        <w:t>INSTRUCTOR- IN- CHARGE</w:t>
      </w:r>
    </w:p>
    <w:p w:rsidR="003D10A9" w:rsidRDefault="003D10A9" w:rsidP="003D10A9">
      <w:pPr>
        <w:jc w:val="right"/>
      </w:pPr>
    </w:p>
    <w:p w:rsidR="003D10A9" w:rsidRDefault="003D10A9" w:rsidP="003D10A9"/>
    <w:p w:rsidR="003D10A9" w:rsidRDefault="003D10A9" w:rsidP="003D10A9">
      <w:pPr>
        <w:jc w:val="both"/>
        <w:rPr>
          <w:color w:val="000000"/>
        </w:rPr>
      </w:pPr>
    </w:p>
    <w:p w:rsidR="003D10A9" w:rsidRDefault="003D10A9" w:rsidP="003D10A9"/>
    <w:p w:rsidR="003D10A9" w:rsidRDefault="003D10A9" w:rsidP="003D10A9"/>
    <w:p w:rsidR="007F4C79" w:rsidRPr="003D10A9" w:rsidRDefault="007F4C79" w:rsidP="003D10A9"/>
    <w:sectPr w:rsidR="007F4C79" w:rsidRPr="003D10A9" w:rsidSect="008A18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3137E9"/>
    <w:multiLevelType w:val="multilevel"/>
    <w:tmpl w:val="49828CB0"/>
    <w:lvl w:ilvl="0">
      <w:start w:val="1"/>
      <w:numFmt w:val="decimal"/>
      <w:lvlText w:val="%1."/>
      <w:lvlJc w:val="left"/>
      <w:pPr>
        <w:ind w:left="1080" w:hanging="72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1B4038"/>
    <w:multiLevelType w:val="hybridMultilevel"/>
    <w:tmpl w:val="C716353E"/>
    <w:lvl w:ilvl="0" w:tplc="1B420428">
      <w:start w:val="1"/>
      <w:numFmt w:val="decimal"/>
      <w:lvlText w:val="%1."/>
      <w:lvlJc w:val="left"/>
      <w:pPr>
        <w:ind w:left="1080" w:hanging="72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DD0F50"/>
    <w:multiLevelType w:val="multilevel"/>
    <w:tmpl w:val="43EE7D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911338"/>
    <w:multiLevelType w:val="multilevel"/>
    <w:tmpl w:val="8C144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E7467C"/>
    <w:multiLevelType w:val="hybridMultilevel"/>
    <w:tmpl w:val="7CEAA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357"/>
    <w:rsid w:val="00011FA3"/>
    <w:rsid w:val="000F4D33"/>
    <w:rsid w:val="00166786"/>
    <w:rsid w:val="002639A5"/>
    <w:rsid w:val="002A5CFB"/>
    <w:rsid w:val="002F0806"/>
    <w:rsid w:val="00322250"/>
    <w:rsid w:val="003B098F"/>
    <w:rsid w:val="003C2902"/>
    <w:rsid w:val="003D10A9"/>
    <w:rsid w:val="004335AA"/>
    <w:rsid w:val="004502C8"/>
    <w:rsid w:val="00453204"/>
    <w:rsid w:val="00463AC6"/>
    <w:rsid w:val="00474EBE"/>
    <w:rsid w:val="00481E86"/>
    <w:rsid w:val="00486646"/>
    <w:rsid w:val="00546455"/>
    <w:rsid w:val="00592DBE"/>
    <w:rsid w:val="005A2878"/>
    <w:rsid w:val="005B7AB2"/>
    <w:rsid w:val="005C15C4"/>
    <w:rsid w:val="005E6B0B"/>
    <w:rsid w:val="00626CF4"/>
    <w:rsid w:val="007F4C79"/>
    <w:rsid w:val="00823591"/>
    <w:rsid w:val="00830BD8"/>
    <w:rsid w:val="008A1863"/>
    <w:rsid w:val="00943251"/>
    <w:rsid w:val="00964687"/>
    <w:rsid w:val="009868F5"/>
    <w:rsid w:val="00A331AC"/>
    <w:rsid w:val="00A71357"/>
    <w:rsid w:val="00A9315A"/>
    <w:rsid w:val="00B2742D"/>
    <w:rsid w:val="00B324D7"/>
    <w:rsid w:val="00C81947"/>
    <w:rsid w:val="00CC6768"/>
    <w:rsid w:val="00D5015A"/>
    <w:rsid w:val="00E022DF"/>
    <w:rsid w:val="00E0575F"/>
    <w:rsid w:val="00E67BA9"/>
    <w:rsid w:val="00EA20ED"/>
    <w:rsid w:val="00EF2E24"/>
    <w:rsid w:val="00EF2F83"/>
    <w:rsid w:val="00F5593E"/>
    <w:rsid w:val="00F879B0"/>
    <w:rsid w:val="00FA14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A97B5"/>
  <w15:docId w15:val="{AECECB84-7B4D-4D65-8E0B-A7819403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68"/>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autoRedefine/>
    <w:qFormat/>
    <w:rsid w:val="008A1863"/>
    <w:pPr>
      <w:keepNext/>
      <w:keepLines/>
      <w:jc w:val="center"/>
      <w:outlineLvl w:val="0"/>
    </w:pPr>
    <w:rPr>
      <w:rFonts w:eastAsiaTheme="majorEastAsia" w:cstheme="majorBidi"/>
      <w:b/>
      <w:szCs w:val="32"/>
      <w:u w:val="single"/>
    </w:rPr>
  </w:style>
  <w:style w:type="paragraph" w:styleId="Heading2">
    <w:name w:val="heading 2"/>
    <w:basedOn w:val="Normal"/>
    <w:next w:val="Normal"/>
    <w:link w:val="Heading2Char"/>
    <w:uiPriority w:val="9"/>
    <w:unhideWhenUsed/>
    <w:qFormat/>
    <w:rsid w:val="00EF2F83"/>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1863"/>
    <w:rPr>
      <w:rFonts w:ascii="Times New Roman" w:eastAsiaTheme="majorEastAsia" w:hAnsi="Times New Roman" w:cstheme="majorBidi"/>
      <w:b/>
      <w:sz w:val="24"/>
      <w:szCs w:val="32"/>
      <w:u w:val="single"/>
      <w:lang w:val="en-US"/>
    </w:rPr>
  </w:style>
  <w:style w:type="character" w:customStyle="1" w:styleId="Heading2Char">
    <w:name w:val="Heading 2 Char"/>
    <w:basedOn w:val="DefaultParagraphFont"/>
    <w:link w:val="Heading2"/>
    <w:uiPriority w:val="9"/>
    <w:rsid w:val="00EF2F83"/>
    <w:rPr>
      <w:rFonts w:ascii="Times New Roman" w:eastAsiaTheme="majorEastAsia" w:hAnsi="Times New Roman" w:cstheme="majorBidi"/>
      <w:sz w:val="24"/>
      <w:szCs w:val="26"/>
    </w:rPr>
  </w:style>
  <w:style w:type="paragraph" w:styleId="BodyText">
    <w:name w:val="Body Text"/>
    <w:basedOn w:val="Normal"/>
    <w:link w:val="BodyTextChar"/>
    <w:semiHidden/>
    <w:rsid w:val="00CC6768"/>
    <w:pPr>
      <w:jc w:val="both"/>
    </w:pPr>
  </w:style>
  <w:style w:type="character" w:customStyle="1" w:styleId="BodyTextChar">
    <w:name w:val="Body Text Char"/>
    <w:basedOn w:val="DefaultParagraphFont"/>
    <w:link w:val="BodyText"/>
    <w:semiHidden/>
    <w:rsid w:val="00CC6768"/>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C6768"/>
    <w:pPr>
      <w:spacing w:before="100" w:beforeAutospacing="1" w:after="100" w:afterAutospacing="1"/>
    </w:pPr>
  </w:style>
  <w:style w:type="paragraph" w:customStyle="1" w:styleId="Default">
    <w:name w:val="Default"/>
    <w:rsid w:val="00F5593E"/>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39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39A5"/>
    <w:rPr>
      <w:rFonts w:ascii="Segoe UI" w:eastAsia="Times New Roman" w:hAnsi="Segoe UI" w:cs="Segoe UI"/>
      <w:sz w:val="18"/>
      <w:szCs w:val="18"/>
      <w:lang w:val="en-US"/>
    </w:rPr>
  </w:style>
  <w:style w:type="paragraph" w:styleId="ListParagraph">
    <w:name w:val="List Paragraph"/>
    <w:basedOn w:val="Normal"/>
    <w:uiPriority w:val="34"/>
    <w:qFormat/>
    <w:rsid w:val="00E67BA9"/>
    <w:pPr>
      <w:ind w:left="720"/>
      <w:contextualSpacing/>
    </w:pPr>
  </w:style>
  <w:style w:type="table" w:styleId="TableGrid">
    <w:name w:val="Table Grid"/>
    <w:basedOn w:val="TableNormal"/>
    <w:uiPriority w:val="39"/>
    <w:rsid w:val="00C81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0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3</Pages>
  <Words>620</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cp:lastPrinted>2022-01-04T06:17:00Z</cp:lastPrinted>
  <dcterms:created xsi:type="dcterms:W3CDTF">2019-07-22T09:54:00Z</dcterms:created>
  <dcterms:modified xsi:type="dcterms:W3CDTF">2023-01-16T11:36:00Z</dcterms:modified>
</cp:coreProperties>
</file>