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33" w:rsidRDefault="00232383">
      <w:pPr>
        <w:jc w:val="center"/>
        <w:rPr>
          <w:b/>
          <w:bCs/>
        </w:rPr>
      </w:pPr>
      <w:r>
        <w:rPr>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4922520" cy="1021080"/>
                    </a:xfrm>
                    <a:prstGeom prst="rect">
                      <a:avLst/>
                    </a:prstGeom>
                  </pic:spPr>
                </pic:pic>
              </a:graphicData>
            </a:graphic>
          </wp:inline>
        </w:drawing>
      </w:r>
    </w:p>
    <w:p w:rsidR="00402433" w:rsidRDefault="00232383">
      <w:pPr>
        <w:jc w:val="center"/>
        <w:rPr>
          <w:b/>
          <w:bCs/>
        </w:rPr>
      </w:pPr>
      <w:r>
        <w:rPr>
          <w:b/>
          <w:bCs/>
        </w:rPr>
        <w:t>SECOND SEMESTER 2022-2023</w:t>
      </w:r>
    </w:p>
    <w:p w:rsidR="00402433" w:rsidRDefault="00273252">
      <w:pPr>
        <w:ind w:left="9360"/>
        <w:rPr>
          <w:b/>
          <w:bCs/>
        </w:rPr>
      </w:pPr>
      <w:r>
        <w:rPr>
          <w:b/>
          <w:bCs/>
        </w:rPr>
        <w:t xml:space="preserve">     16</w:t>
      </w:r>
      <w:r w:rsidR="00232383">
        <w:rPr>
          <w:b/>
          <w:bCs/>
        </w:rPr>
        <w:t>-01-2023</w:t>
      </w:r>
    </w:p>
    <w:p w:rsidR="00402433" w:rsidRDefault="00232383">
      <w:pPr>
        <w:pStyle w:val="Heading1"/>
        <w:jc w:val="center"/>
      </w:pPr>
      <w:r>
        <w:t>Course Handout - Part II</w:t>
      </w:r>
    </w:p>
    <w:p w:rsidR="00402433" w:rsidRDefault="00232383">
      <w:pPr>
        <w:pStyle w:val="BodyText"/>
      </w:pPr>
      <w:r>
        <w:t>In addition to Part-I (General Handout for all courses appended to the time table), this portion gives further specific details regarding the course.</w:t>
      </w:r>
    </w:p>
    <w:p w:rsidR="00402433" w:rsidRDefault="00402433"/>
    <w:p w:rsidR="00402433" w:rsidRDefault="00232383">
      <w:pPr>
        <w:rPr>
          <w:i/>
          <w:iCs/>
        </w:rPr>
      </w:pPr>
      <w:r>
        <w:rPr>
          <w:i/>
          <w:iCs/>
        </w:rPr>
        <w:t>Course No.</w:t>
      </w:r>
      <w:r>
        <w:tab/>
      </w:r>
      <w:r>
        <w:tab/>
      </w:r>
      <w:r>
        <w:tab/>
        <w:t xml:space="preserve">:  </w:t>
      </w:r>
      <w:r>
        <w:rPr>
          <w:iCs/>
        </w:rPr>
        <w:t>MATH F244</w:t>
      </w:r>
    </w:p>
    <w:p w:rsidR="00402433" w:rsidRDefault="00232383">
      <w:pPr>
        <w:pStyle w:val="Heading2"/>
        <w:rPr>
          <w:b/>
          <w:bCs/>
          <w:i w:val="0"/>
          <w:iCs w:val="0"/>
        </w:rPr>
      </w:pPr>
      <w:r>
        <w:t xml:space="preserve">Course </w:t>
      </w:r>
      <w:r>
        <w:t>Title</w:t>
      </w:r>
      <w:r>
        <w:rPr>
          <w:i w:val="0"/>
          <w:iCs w:val="0"/>
        </w:rPr>
        <w:tab/>
      </w:r>
      <w:r>
        <w:rPr>
          <w:i w:val="0"/>
          <w:iCs w:val="0"/>
        </w:rPr>
        <w:tab/>
      </w:r>
      <w:r>
        <w:rPr>
          <w:i w:val="0"/>
          <w:iCs w:val="0"/>
        </w:rPr>
        <w:tab/>
        <w:t>:  Measure &amp; Integration</w:t>
      </w:r>
    </w:p>
    <w:p w:rsidR="00402433" w:rsidRDefault="00232383">
      <w:pPr>
        <w:pStyle w:val="Heading2"/>
        <w:rPr>
          <w:i w:val="0"/>
          <w:iCs w:val="0"/>
        </w:rPr>
      </w:pPr>
      <w:r>
        <w:t>Instructor-in-Charge</w:t>
      </w:r>
      <w:r>
        <w:rPr>
          <w:i w:val="0"/>
          <w:iCs w:val="0"/>
        </w:rPr>
        <w:tab/>
      </w:r>
      <w:r>
        <w:rPr>
          <w:i w:val="0"/>
          <w:iCs w:val="0"/>
        </w:rPr>
        <w:tab/>
        <w:t>:  SHARAN GOPAL</w:t>
      </w:r>
    </w:p>
    <w:p w:rsidR="00402433" w:rsidRDefault="00232383">
      <w:r>
        <w:rPr>
          <w:i/>
        </w:rPr>
        <w:t>Instructors</w:t>
      </w:r>
      <w:r>
        <w:tab/>
      </w:r>
      <w:r>
        <w:tab/>
      </w:r>
      <w:r>
        <w:tab/>
        <w:t xml:space="preserve">: SHARAN GOPAL, Aleena Philip and Sri Sakti </w:t>
      </w:r>
      <w:proofErr w:type="spellStart"/>
      <w:r>
        <w:t>Swarup</w:t>
      </w:r>
      <w:proofErr w:type="spellEnd"/>
      <w:r>
        <w:t xml:space="preserve"> </w:t>
      </w:r>
      <w:proofErr w:type="spellStart"/>
      <w:r>
        <w:t>Anupindi</w:t>
      </w:r>
      <w:proofErr w:type="spellEnd"/>
    </w:p>
    <w:p w:rsidR="00402433" w:rsidRDefault="00402433"/>
    <w:p w:rsidR="00402433" w:rsidRDefault="00232383">
      <w:pPr>
        <w:tabs>
          <w:tab w:val="left" w:pos="0"/>
        </w:tabs>
        <w:jc w:val="both"/>
        <w:rPr>
          <w:rFonts w:ascii="TimesNewRomanPSMT" w:hAnsi="TimesNewRomanPSMT" w:cs="TimesNewRomanPSMT"/>
        </w:rPr>
      </w:pPr>
      <w:r>
        <w:rPr>
          <w:b/>
          <w:bCs/>
        </w:rPr>
        <w:t>1. Scope and Objective of the Course:</w:t>
      </w:r>
      <w:r>
        <w:rPr>
          <w:rFonts w:ascii="TimesNewRomanPSMT" w:hAnsi="TimesNewRomanPSMT" w:cs="TimesNewRomanPSMT"/>
        </w:rPr>
        <w:t xml:space="preserve"> The objective of this course is to give a comprehensive and sound       </w:t>
      </w:r>
      <w:r>
        <w:rPr>
          <w:rFonts w:ascii="TimesNewRomanPSMT" w:hAnsi="TimesNewRomanPSMT" w:cs="TimesNewRomanPSMT"/>
        </w:rPr>
        <w:t xml:space="preserve">   introduction to Lebesgue measure theory and integration. The concepts of several</w:t>
      </w:r>
      <w:r>
        <w:rPr>
          <w:rFonts w:ascii="TimesNewRomanPSMT" w:hAnsi="TimesNewRomanPSMT" w:cs="TimesNewRomanPSMT"/>
        </w:rPr>
        <w:tab/>
        <w:t>notions of convergence and convergence theorems are also covered in this course. The classical theory of Riemann integration has some obvious draw backs: Firstly, the class</w:t>
      </w:r>
      <w:r>
        <w:rPr>
          <w:rFonts w:ascii="TimesNewRomanPSMT" w:hAnsi="TimesNewRomanPSMT" w:cs="TimesNewRomanPSMT"/>
        </w:rPr>
        <w:t xml:space="preserve"> of Riemann </w:t>
      </w:r>
      <w:proofErr w:type="spellStart"/>
      <w:r>
        <w:rPr>
          <w:rFonts w:ascii="TimesNewRomanPSMT" w:hAnsi="TimesNewRomanPSMT" w:cs="TimesNewRomanPSMT"/>
        </w:rPr>
        <w:t>integrable</w:t>
      </w:r>
      <w:proofErr w:type="spellEnd"/>
      <w:r>
        <w:rPr>
          <w:rFonts w:ascii="TimesNewRomanPSMT" w:hAnsi="TimesNewRomanPSMT" w:cs="TimesNewRomanPSMT"/>
        </w:rPr>
        <w:t xml:space="preserve"> functions is relatively small and secondly the limiting operations often lead to insurmountable difficulties. In this course, the students will be taught, how to resolve these problems in the case of Lebesgue measure theory.</w:t>
      </w:r>
    </w:p>
    <w:p w:rsidR="00402433" w:rsidRDefault="00402433">
      <w:pPr>
        <w:pStyle w:val="BodyText"/>
      </w:pPr>
    </w:p>
    <w:p w:rsidR="00402433" w:rsidRDefault="00232383">
      <w:pPr>
        <w:pStyle w:val="BodyText"/>
        <w:rPr>
          <w:b/>
          <w:bCs/>
        </w:rPr>
      </w:pPr>
      <w:r>
        <w:rPr>
          <w:b/>
          <w:bCs/>
        </w:rPr>
        <w:t>2. Text</w:t>
      </w:r>
      <w:r>
        <w:rPr>
          <w:b/>
          <w:bCs/>
        </w:rPr>
        <w:t>book:</w:t>
      </w:r>
    </w:p>
    <w:p w:rsidR="00402433" w:rsidRDefault="00232383">
      <w:pPr>
        <w:pStyle w:val="BodyText"/>
        <w:ind w:firstLine="720"/>
        <w:rPr>
          <w:rFonts w:ascii="Arial" w:hAnsi="Arial" w:cs="Arial"/>
          <w:sz w:val="20"/>
          <w:szCs w:val="20"/>
        </w:rPr>
      </w:pPr>
      <w:r>
        <w:rPr>
          <w:rFonts w:ascii="Arial" w:hAnsi="Arial" w:cs="Arial"/>
          <w:sz w:val="20"/>
          <w:szCs w:val="20"/>
        </w:rPr>
        <w:t xml:space="preserve">H. L. </w:t>
      </w:r>
      <w:proofErr w:type="spellStart"/>
      <w:r>
        <w:rPr>
          <w:rFonts w:ascii="Arial" w:hAnsi="Arial" w:cs="Arial"/>
          <w:sz w:val="20"/>
          <w:szCs w:val="20"/>
        </w:rPr>
        <w:t>Royden</w:t>
      </w:r>
      <w:proofErr w:type="spellEnd"/>
      <w:r>
        <w:rPr>
          <w:rFonts w:ascii="Arial" w:hAnsi="Arial" w:cs="Arial"/>
          <w:sz w:val="20"/>
          <w:szCs w:val="20"/>
        </w:rPr>
        <w:t>, P. M. Fitzpatrick, Real Analysis, 4</w:t>
      </w:r>
      <w:r>
        <w:rPr>
          <w:rFonts w:ascii="Arial" w:hAnsi="Arial" w:cs="Arial"/>
          <w:sz w:val="20"/>
          <w:szCs w:val="20"/>
          <w:vertAlign w:val="superscript"/>
        </w:rPr>
        <w:t>th</w:t>
      </w:r>
      <w:r>
        <w:rPr>
          <w:rFonts w:ascii="Arial" w:hAnsi="Arial" w:cs="Arial"/>
          <w:sz w:val="20"/>
          <w:szCs w:val="20"/>
        </w:rPr>
        <w:t xml:space="preserve"> Edition, </w:t>
      </w:r>
      <w:r>
        <w:rPr>
          <w:rFonts w:ascii="Verdana" w:hAnsi="Verdana"/>
          <w:color w:val="333333"/>
          <w:sz w:val="20"/>
          <w:szCs w:val="20"/>
          <w:shd w:val="clear" w:color="auto" w:fill="FFFFFF"/>
        </w:rPr>
        <w:t>Pearson Education India,</w:t>
      </w:r>
      <w:r>
        <w:rPr>
          <w:rFonts w:ascii="Arial" w:hAnsi="Arial" w:cs="Arial"/>
          <w:sz w:val="20"/>
          <w:szCs w:val="20"/>
        </w:rPr>
        <w:t xml:space="preserve"> 2015.</w:t>
      </w:r>
    </w:p>
    <w:p w:rsidR="00402433" w:rsidRDefault="00402433">
      <w:pPr>
        <w:pStyle w:val="BodyText"/>
        <w:ind w:firstLine="720"/>
        <w:rPr>
          <w:rFonts w:ascii="Arial" w:hAnsi="Arial" w:cs="Arial"/>
          <w:sz w:val="20"/>
          <w:szCs w:val="20"/>
        </w:rPr>
      </w:pPr>
    </w:p>
    <w:p w:rsidR="00402433" w:rsidRDefault="00232383">
      <w:pPr>
        <w:jc w:val="both"/>
        <w:rPr>
          <w:b/>
          <w:bCs/>
        </w:rPr>
      </w:pPr>
      <w:r>
        <w:rPr>
          <w:b/>
          <w:bCs/>
        </w:rPr>
        <w:t>3. Reference books</w:t>
      </w:r>
    </w:p>
    <w:p w:rsidR="00402433" w:rsidRDefault="00232383">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G. de Barra, </w:t>
      </w:r>
      <w:r>
        <w:rPr>
          <w:rFonts w:ascii="TimesNewRomanPS-ItalicMT" w:hAnsi="TimesNewRomanPS-ItalicMT" w:cs="TimesNewRomanPS-ItalicMT"/>
          <w:i/>
          <w:iCs/>
          <w:lang w:bidi="he-IL"/>
        </w:rPr>
        <w:t>Measure Theory and integration</w:t>
      </w:r>
      <w:r>
        <w:rPr>
          <w:rFonts w:ascii="TimesNewRomanPSMT" w:hAnsi="TimesNewRomanPSMT" w:cs="TimesNewRomanPSMT"/>
        </w:rPr>
        <w:t>, New Age International Ltd, Delhi, 2003.</w:t>
      </w:r>
    </w:p>
    <w:p w:rsidR="00402433" w:rsidRDefault="00232383">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P.K. Jain, V.P. Gupta, P. Jain, </w:t>
      </w:r>
      <w:r>
        <w:rPr>
          <w:rFonts w:ascii="TimesNewRomanPS-ItalicMT" w:hAnsi="TimesNewRomanPS-ItalicMT" w:cs="TimesNewRomanPS-ItalicMT"/>
          <w:i/>
          <w:iCs/>
          <w:lang w:bidi="he-IL"/>
        </w:rPr>
        <w:t xml:space="preserve">Lebesgue Measure </w:t>
      </w:r>
      <w:proofErr w:type="gramStart"/>
      <w:r>
        <w:rPr>
          <w:rFonts w:ascii="TimesNewRomanPS-ItalicMT" w:hAnsi="TimesNewRomanPS-ItalicMT" w:cs="TimesNewRomanPS-ItalicMT"/>
          <w:i/>
          <w:iCs/>
          <w:lang w:bidi="he-IL"/>
        </w:rPr>
        <w:t>And</w:t>
      </w:r>
      <w:proofErr w:type="gramEnd"/>
      <w:r>
        <w:rPr>
          <w:rFonts w:ascii="TimesNewRomanPS-ItalicMT" w:hAnsi="TimesNewRomanPS-ItalicMT" w:cs="TimesNewRomanPS-ItalicMT"/>
          <w:i/>
          <w:iCs/>
          <w:lang w:bidi="he-IL"/>
        </w:rPr>
        <w:t xml:space="preserve"> </w:t>
      </w:r>
      <w:r>
        <w:rPr>
          <w:rFonts w:ascii="TimesNewRomanPS-ItalicMT" w:hAnsi="TimesNewRomanPS-ItalicMT" w:cs="TimesNewRomanPS-ItalicMT"/>
          <w:i/>
          <w:iCs/>
          <w:lang w:bidi="he-IL"/>
        </w:rPr>
        <w:t>Integration</w:t>
      </w:r>
      <w:r>
        <w:rPr>
          <w:rFonts w:ascii="TimesNewRomanPSMT" w:hAnsi="TimesNewRomanPSMT" w:cs="TimesNewRomanPSMT"/>
        </w:rPr>
        <w:t>, New Age International Ltd,</w:t>
      </w:r>
    </w:p>
    <w:p w:rsidR="00402433" w:rsidRDefault="00232383">
      <w:pPr>
        <w:tabs>
          <w:tab w:val="left" w:pos="0"/>
        </w:tabs>
        <w:ind w:left="720"/>
        <w:jc w:val="both"/>
        <w:rPr>
          <w:bCs/>
        </w:rPr>
      </w:pPr>
      <w:r>
        <w:rPr>
          <w:rFonts w:ascii="TimesNewRomanPSMT" w:hAnsi="TimesNewRomanPSMT" w:cs="TimesNewRomanPSMT"/>
        </w:rPr>
        <w:t>Delhi, 2nd ed., 2011.</w:t>
      </w:r>
    </w:p>
    <w:p w:rsidR="00402433" w:rsidRDefault="00232383">
      <w:pPr>
        <w:numPr>
          <w:ilvl w:val="0"/>
          <w:numId w:val="1"/>
        </w:numPr>
        <w:tabs>
          <w:tab w:val="left" w:pos="0"/>
        </w:tabs>
        <w:jc w:val="both"/>
        <w:rPr>
          <w:rFonts w:ascii="TimesNewRomanPSMT" w:hAnsi="TimesNewRomanPSMT" w:cs="TimesNewRomanPSMT"/>
        </w:rPr>
      </w:pPr>
      <w:proofErr w:type="spellStart"/>
      <w:r>
        <w:rPr>
          <w:rFonts w:ascii="TimesNewRomanPSMT" w:hAnsi="TimesNewRomanPSMT" w:cs="TimesNewRomanPSMT"/>
        </w:rPr>
        <w:t>Inder</w:t>
      </w:r>
      <w:proofErr w:type="spellEnd"/>
      <w:r>
        <w:rPr>
          <w:rFonts w:ascii="TimesNewRomanPSMT" w:hAnsi="TimesNewRomanPSMT" w:cs="TimesNewRomanPSMT"/>
        </w:rPr>
        <w:t xml:space="preserve"> Kumar </w:t>
      </w:r>
      <w:proofErr w:type="gramStart"/>
      <w:r>
        <w:rPr>
          <w:rFonts w:ascii="TimesNewRomanPSMT" w:hAnsi="TimesNewRomanPSMT" w:cs="TimesNewRomanPSMT"/>
        </w:rPr>
        <w:t>Rana :</w:t>
      </w:r>
      <w:proofErr w:type="gramEnd"/>
      <w:r>
        <w:rPr>
          <w:rFonts w:ascii="TimesNewRomanPSMT" w:hAnsi="TimesNewRomanPSMT" w:cs="TimesNewRomanPSMT"/>
        </w:rPr>
        <w:t xml:space="preserve"> </w:t>
      </w:r>
      <w:r>
        <w:rPr>
          <w:rFonts w:ascii="TimesNewRomanPS-ItalicMT" w:hAnsi="TimesNewRomanPS-ItalicMT" w:cs="TimesNewRomanPS-ItalicMT"/>
          <w:i/>
          <w:iCs/>
          <w:lang w:bidi="he-IL"/>
        </w:rPr>
        <w:t>Introduction to Measure &amp; Integration</w:t>
      </w:r>
      <w:r>
        <w:rPr>
          <w:rFonts w:ascii="TimesNewRomanPSMT" w:hAnsi="TimesNewRomanPSMT" w:cs="TimesNewRomanPSMT"/>
        </w:rPr>
        <w:t xml:space="preserve">, </w:t>
      </w:r>
      <w:proofErr w:type="spellStart"/>
      <w:r>
        <w:rPr>
          <w:rFonts w:ascii="TimesNewRomanPSMT" w:hAnsi="TimesNewRomanPSMT" w:cs="TimesNewRomanPSMT"/>
        </w:rPr>
        <w:t>Narosa</w:t>
      </w:r>
      <w:proofErr w:type="spellEnd"/>
      <w:r>
        <w:rPr>
          <w:rFonts w:ascii="TimesNewRomanPSMT" w:hAnsi="TimesNewRomanPSMT" w:cs="TimesNewRomanPSMT"/>
        </w:rPr>
        <w:t>, Delhi 1997.</w:t>
      </w:r>
    </w:p>
    <w:p w:rsidR="00402433" w:rsidRDefault="00402433">
      <w:pPr>
        <w:jc w:val="both"/>
        <w:rPr>
          <w:b/>
          <w:bCs/>
        </w:rPr>
      </w:pPr>
    </w:p>
    <w:p w:rsidR="00402433" w:rsidRDefault="00232383">
      <w:pPr>
        <w:jc w:val="both"/>
        <w:rPr>
          <w:b/>
          <w:bCs/>
        </w:rPr>
      </w:pPr>
      <w:r>
        <w:rPr>
          <w:b/>
          <w:bCs/>
        </w:rPr>
        <w:t>4. Course Plan:</w:t>
      </w:r>
    </w:p>
    <w:p w:rsidR="00402433" w:rsidRDefault="00402433">
      <w:pPr>
        <w:jc w:val="both"/>
        <w:rPr>
          <w:b/>
          <w:bCs/>
        </w:rPr>
      </w:pPr>
    </w:p>
    <w:tbl>
      <w:tblPr>
        <w:tblW w:w="9684" w:type="dxa"/>
        <w:jc w:val="center"/>
        <w:tblLayout w:type="fixed"/>
        <w:tblLook w:val="0000" w:firstRow="0" w:lastRow="0" w:firstColumn="0" w:lastColumn="0" w:noHBand="0" w:noVBand="0"/>
      </w:tblPr>
      <w:tblGrid>
        <w:gridCol w:w="985"/>
        <w:gridCol w:w="3695"/>
        <w:gridCol w:w="3402"/>
        <w:gridCol w:w="1602"/>
      </w:tblGrid>
      <w:tr w:rsidR="00402433">
        <w:trPr>
          <w:jc w:val="center"/>
        </w:trPr>
        <w:tc>
          <w:tcPr>
            <w:tcW w:w="9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02433" w:rsidRDefault="00232383">
            <w:pPr>
              <w:widowControl w:val="0"/>
              <w:jc w:val="center"/>
              <w:rPr>
                <w:b/>
                <w:bCs/>
              </w:rPr>
            </w:pPr>
            <w:r>
              <w:rPr>
                <w:b/>
                <w:bCs/>
                <w:sz w:val="22"/>
                <w:szCs w:val="22"/>
              </w:rPr>
              <w:t>Lecture No.</w:t>
            </w:r>
          </w:p>
        </w:tc>
        <w:tc>
          <w:tcPr>
            <w:tcW w:w="369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02433" w:rsidRDefault="00232383">
            <w:pPr>
              <w:widowControl w:val="0"/>
              <w:jc w:val="center"/>
              <w:rPr>
                <w:b/>
                <w:bCs/>
              </w:rPr>
            </w:pPr>
            <w:r>
              <w:rPr>
                <w:b/>
                <w:bCs/>
                <w:sz w:val="22"/>
                <w:szCs w:val="22"/>
              </w:rPr>
              <w:t>Learning objectives</w:t>
            </w:r>
          </w:p>
        </w:tc>
        <w:tc>
          <w:tcPr>
            <w:tcW w:w="3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02433" w:rsidRDefault="00232383">
            <w:pPr>
              <w:widowControl w:val="0"/>
              <w:jc w:val="center"/>
              <w:rPr>
                <w:b/>
                <w:bCs/>
              </w:rPr>
            </w:pPr>
            <w:r>
              <w:rPr>
                <w:b/>
                <w:bCs/>
                <w:sz w:val="22"/>
                <w:szCs w:val="22"/>
              </w:rPr>
              <w:t>Topics to be covered</w:t>
            </w:r>
          </w:p>
        </w:tc>
        <w:tc>
          <w:tcPr>
            <w:tcW w:w="16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02433" w:rsidRDefault="00232383">
            <w:pPr>
              <w:widowControl w:val="0"/>
              <w:jc w:val="center"/>
              <w:rPr>
                <w:b/>
                <w:bCs/>
              </w:rPr>
            </w:pPr>
            <w:r>
              <w:rPr>
                <w:b/>
                <w:bCs/>
                <w:sz w:val="22"/>
                <w:szCs w:val="22"/>
              </w:rPr>
              <w:t>Chapter in the Text Book</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1-2</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make the students understand that it is impossible to define a measure for all subsets of real numbers. </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Length of an interval, Outer measure.</w:t>
            </w:r>
          </w:p>
          <w:p w:rsidR="00402433" w:rsidRDefault="00402433">
            <w:pPr>
              <w:widowControl w:val="0"/>
              <w:rPr>
                <w:rFonts w:ascii="TimesNewRomanPS-BoldMT" w:hAnsi="TimesNewRomanPS-BoldMT" w:cs="TimesNewRomanPS-BoldMT"/>
                <w:b/>
                <w:bCs/>
              </w:rPr>
            </w:pP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2.1-2.2</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3 –5</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introduce the concepts of measurable sets and study the properties of Measurable sets</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Lebesgue measurable sets and its properties, </w:t>
            </w:r>
            <w:proofErr w:type="spellStart"/>
            <w:r>
              <w:rPr>
                <w:rFonts w:ascii="TimesNewRomanPSMT" w:hAnsi="TimesNewRomanPSMT" w:cs="TimesNewRomanPSMT"/>
              </w:rPr>
              <w:t>Borel</w:t>
            </w:r>
            <w:proofErr w:type="spellEnd"/>
            <w:r>
              <w:rPr>
                <w:rFonts w:ascii="TimesNewRomanPSMT" w:hAnsi="TimesNewRomanPSMT" w:cs="TimesNewRomanPSMT"/>
              </w:rPr>
              <w:t xml:space="preserve"> sets and their measurability, Approximation of measurable sets.</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2.3 – 2.4</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6-7</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introduce Lebesgue measure, study its properties and introduce the idea of “almost everywhere”. </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Lebesgue measure and its p</w:t>
            </w:r>
            <w:r>
              <w:rPr>
                <w:rFonts w:ascii="TimesNewRomanPSMT" w:hAnsi="TimesNewRomanPSMT" w:cs="TimesNewRomanPSMT"/>
              </w:rPr>
              <w:t xml:space="preserve">roperties, The </w:t>
            </w:r>
            <w:proofErr w:type="spellStart"/>
            <w:r>
              <w:rPr>
                <w:rFonts w:ascii="TimesNewRomanPSMT" w:hAnsi="TimesNewRomanPSMT" w:cs="TimesNewRomanPSMT"/>
              </w:rPr>
              <w:t>Borel-Cantelli</w:t>
            </w:r>
            <w:proofErr w:type="spellEnd"/>
            <w:r>
              <w:rPr>
                <w:rFonts w:ascii="TimesNewRomanPSMT" w:hAnsi="TimesNewRomanPSMT" w:cs="TimesNewRomanPSMT"/>
              </w:rPr>
              <w:t xml:space="preserve"> Lemma</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2.5</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lastRenderedPageBreak/>
              <w:t>8</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prove the existence of</w:t>
            </w:r>
          </w:p>
          <w:p w:rsidR="00402433" w:rsidRDefault="00232383">
            <w:pPr>
              <w:widowControl w:val="0"/>
              <w:rPr>
                <w:rFonts w:ascii="TimesNewRomanPSMT" w:hAnsi="TimesNewRomanPSMT" w:cs="TimesNewRomanPSMT"/>
              </w:rPr>
            </w:pPr>
            <w:r>
              <w:rPr>
                <w:rFonts w:ascii="TimesNewRomanPSMT" w:hAnsi="TimesNewRomanPSMT" w:cs="TimesNewRomanPSMT"/>
              </w:rPr>
              <w:t xml:space="preserve">non-measurable sets. </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Non-measurable sets</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2.6</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9-11</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define the Cantor set and show the existence of a non </w:t>
            </w:r>
            <w:proofErr w:type="spellStart"/>
            <w:r>
              <w:rPr>
                <w:rFonts w:ascii="TimesNewRomanPSMT" w:hAnsi="TimesNewRomanPSMT" w:cs="TimesNewRomanPSMT"/>
              </w:rPr>
              <w:t>Borel</w:t>
            </w:r>
            <w:proofErr w:type="spellEnd"/>
            <w:r>
              <w:rPr>
                <w:rFonts w:ascii="TimesNewRomanPSMT" w:hAnsi="TimesNewRomanPSMT" w:cs="TimesNewRomanPSMT"/>
              </w:rPr>
              <w:t xml:space="preserve"> subset of the Cantor set</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The Cantor Set and the Cantor-Lebesgue Function</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2.7</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12-14</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study measurable functions</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Definition and properties of measurable functions, Operations on measurable functions.</w:t>
            </w:r>
          </w:p>
          <w:p w:rsidR="00402433" w:rsidRDefault="00402433">
            <w:pPr>
              <w:widowControl w:val="0"/>
              <w:rPr>
                <w:rFonts w:ascii="TimesNewRomanPSMT" w:hAnsi="TimesNewRomanPSMT" w:cs="TimesNewRomanPSMT"/>
              </w:rPr>
            </w:pP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 xml:space="preserve">3.1 </w:t>
            </w:r>
          </w:p>
        </w:tc>
      </w:tr>
      <w:tr w:rsidR="00402433">
        <w:trPr>
          <w:trHeight w:val="576"/>
          <w:jc w:val="center"/>
        </w:trPr>
        <w:tc>
          <w:tcPr>
            <w:tcW w:w="984"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15-17</w:t>
            </w:r>
          </w:p>
        </w:tc>
        <w:tc>
          <w:tcPr>
            <w:tcW w:w="3695"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study the measurability of limits of sequence of functions under various notions of convergence and then </w:t>
            </w:r>
            <w:r>
              <w:rPr>
                <w:rFonts w:ascii="TimesNewRomanPSMT" w:hAnsi="TimesNewRomanPSMT" w:cs="TimesNewRomanPSMT"/>
              </w:rPr>
              <w:t>different approximations of measurable functions.</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Pointwise limits and simple approximation. </w:t>
            </w:r>
            <w:proofErr w:type="spellStart"/>
            <w:r>
              <w:rPr>
                <w:rFonts w:ascii="TimesNewRomanPSMT" w:hAnsi="TimesNewRomanPSMT" w:cs="TimesNewRomanPSMT"/>
              </w:rPr>
              <w:t>Littlewood's</w:t>
            </w:r>
            <w:proofErr w:type="spellEnd"/>
            <w:r>
              <w:rPr>
                <w:rFonts w:ascii="TimesNewRomanPSMT" w:hAnsi="TimesNewRomanPSMT" w:cs="TimesNewRomanPSMT"/>
              </w:rPr>
              <w:t xml:space="preserve"> three principles,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w:t>
            </w:r>
          </w:p>
        </w:tc>
        <w:tc>
          <w:tcPr>
            <w:tcW w:w="1602"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3.2-3.3</w:t>
            </w:r>
          </w:p>
        </w:tc>
      </w:tr>
      <w:tr w:rsidR="00402433">
        <w:trPr>
          <w:trHeight w:val="576"/>
          <w:jc w:val="center"/>
        </w:trPr>
        <w:tc>
          <w:tcPr>
            <w:tcW w:w="984" w:type="dxa"/>
            <w:vMerge/>
            <w:tcBorders>
              <w:left w:val="single" w:sz="6" w:space="0" w:color="000000"/>
              <w:bottom w:val="single" w:sz="6" w:space="0" w:color="000000"/>
              <w:right w:val="single" w:sz="6" w:space="0" w:color="000000"/>
            </w:tcBorders>
          </w:tcPr>
          <w:p w:rsidR="00402433" w:rsidRDefault="00402433">
            <w:pPr>
              <w:widowControl w:val="0"/>
              <w:rPr>
                <w:rFonts w:ascii="TimesNewRomanPS-BoldMT" w:hAnsi="TimesNewRomanPS-BoldMT" w:cs="TimesNewRomanPS-BoldMT"/>
                <w:bCs/>
              </w:rPr>
            </w:pPr>
          </w:p>
        </w:tc>
        <w:tc>
          <w:tcPr>
            <w:tcW w:w="3695" w:type="dxa"/>
            <w:vMerge/>
            <w:tcBorders>
              <w:left w:val="single" w:sz="6" w:space="0" w:color="000000"/>
              <w:bottom w:val="single" w:sz="6" w:space="0" w:color="000000"/>
              <w:right w:val="single" w:sz="6" w:space="0" w:color="000000"/>
            </w:tcBorders>
          </w:tcPr>
          <w:p w:rsidR="00402433" w:rsidRDefault="00402433">
            <w:pPr>
              <w:widowControl w:val="0"/>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Proofs for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 – Self study</w:t>
            </w:r>
          </w:p>
        </w:tc>
        <w:tc>
          <w:tcPr>
            <w:tcW w:w="1602" w:type="dxa"/>
            <w:vMerge/>
            <w:tcBorders>
              <w:left w:val="single" w:sz="6" w:space="0" w:color="000000"/>
              <w:bottom w:val="single" w:sz="6" w:space="0" w:color="000000"/>
              <w:right w:val="single" w:sz="6" w:space="0" w:color="000000"/>
            </w:tcBorders>
          </w:tcPr>
          <w:p w:rsidR="00402433" w:rsidRDefault="00402433">
            <w:pPr>
              <w:widowControl w:val="0"/>
              <w:rPr>
                <w:rFonts w:ascii="TimesNewRomanPS-BoldMT" w:hAnsi="TimesNewRomanPS-BoldMT" w:cs="TimesNewRomanPS-BoldMT"/>
                <w:b/>
                <w:bCs/>
              </w:rPr>
            </w:pP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18-23</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study </w:t>
            </w:r>
            <w:r>
              <w:rPr>
                <w:rFonts w:ascii="TimesNewRomanPSMT" w:hAnsi="TimesNewRomanPSMT" w:cs="TimesNewRomanPSMT"/>
              </w:rPr>
              <w:t>the Lebesgue</w:t>
            </w:r>
          </w:p>
          <w:p w:rsidR="00402433" w:rsidRDefault="00232383">
            <w:pPr>
              <w:widowControl w:val="0"/>
              <w:rPr>
                <w:rFonts w:ascii="TimesNewRomanPS-BoldMT" w:hAnsi="TimesNewRomanPS-BoldMT" w:cs="TimesNewRomanPS-BoldMT"/>
                <w:b/>
                <w:bCs/>
              </w:rPr>
            </w:pPr>
            <w:r>
              <w:rPr>
                <w:rFonts w:ascii="TimesNewRomanPSMT" w:hAnsi="TimesNewRomanPSMT" w:cs="TimesNewRomanPSMT"/>
              </w:rPr>
              <w:t xml:space="preserve">Integral in various forms and its properties. </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Review of Riemann integral, Lebesgue integral of a bounded function and its properties, Integrals of a non-negative measurable functions, General Lebesgue integrals and its properties</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4.1-4.5</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24-25</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give a characterization of Riemann and Lebesgue integral functions</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Characterizations of Riemann and Lebesgue </w:t>
            </w:r>
            <w:proofErr w:type="spellStart"/>
            <w:r>
              <w:rPr>
                <w:rFonts w:ascii="TimesNewRomanPSMT" w:hAnsi="TimesNewRomanPSMT" w:cs="TimesNewRomanPSMT"/>
              </w:rPr>
              <w:t>Integrability</w:t>
            </w:r>
            <w:proofErr w:type="spellEnd"/>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5.3</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26-28</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study the concept of a new notion of </w:t>
            </w:r>
            <w:proofErr w:type="spellStart"/>
            <w:r>
              <w:rPr>
                <w:rFonts w:ascii="TimesNewRomanPSMT" w:hAnsi="TimesNewRomanPSMT" w:cs="TimesNewRomanPSMT"/>
              </w:rPr>
              <w:t>integrability</w:t>
            </w:r>
            <w:proofErr w:type="spellEnd"/>
            <w:r>
              <w:rPr>
                <w:rFonts w:ascii="TimesNewRomanPSMT" w:hAnsi="TimesNewRomanPSMT" w:cs="TimesNewRomanPSMT"/>
              </w:rPr>
              <w:t xml:space="preserve">, namely the  uniform </w:t>
            </w:r>
            <w:proofErr w:type="spellStart"/>
            <w:r>
              <w:rPr>
                <w:rFonts w:ascii="TimesNewRomanPSMT" w:hAnsi="TimesNewRomanPSMT" w:cs="TimesNewRomanPSMT"/>
              </w:rPr>
              <w:t>integrability</w:t>
            </w:r>
            <w:proofErr w:type="spellEnd"/>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Uniform </w:t>
            </w:r>
            <w:proofErr w:type="spellStart"/>
            <w:r>
              <w:rPr>
                <w:rFonts w:ascii="TimesNewRomanPSMT" w:hAnsi="TimesNewRomanPSMT" w:cs="TimesNewRomanPSMT"/>
              </w:rPr>
              <w:t>integrability</w:t>
            </w:r>
            <w:proofErr w:type="spellEnd"/>
            <w:r>
              <w:rPr>
                <w:rFonts w:ascii="TimesNewRomanPSMT" w:hAnsi="TimesNewRomanPSMT" w:cs="TimesNewRomanPSMT"/>
              </w:rPr>
              <w:t>, T</w:t>
            </w:r>
            <w:r>
              <w:rPr>
                <w:rFonts w:ascii="TimesNewRomanPSMT" w:hAnsi="TimesNewRomanPSMT" w:cs="TimesNewRomanPSMT"/>
              </w:rPr>
              <w:t xml:space="preserve">he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 A general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4.6, 5.1</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29-30</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study a new notion of convergence of sequence of functions</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Convergence in Measure</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5.2</w:t>
            </w:r>
          </w:p>
        </w:tc>
      </w:tr>
      <w:tr w:rsidR="00402433">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31-37</w:t>
            </w:r>
          </w:p>
        </w:tc>
        <w:tc>
          <w:tcPr>
            <w:tcW w:w="3695"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To define differentiability and study the relationship between Integration a</w:t>
            </w:r>
            <w:r>
              <w:rPr>
                <w:rFonts w:ascii="TimesNewRomanPSMT" w:hAnsi="TimesNewRomanPSMT" w:cs="TimesNewRomanPSMT"/>
              </w:rPr>
              <w:t>nd Differentiation</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Continuity of Monotone Functions, Differentiability of Monotone Functions, Functions of Bounded Variation, Absolutely Continuous Functions, Integrating Derivatives</w:t>
            </w:r>
          </w:p>
        </w:tc>
        <w:tc>
          <w:tcPr>
            <w:tcW w:w="16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6.1-6.5</w:t>
            </w:r>
          </w:p>
        </w:tc>
      </w:tr>
      <w:tr w:rsidR="00402433">
        <w:trPr>
          <w:trHeight w:val="576"/>
          <w:jc w:val="center"/>
        </w:trPr>
        <w:tc>
          <w:tcPr>
            <w:tcW w:w="984"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38-40</w:t>
            </w:r>
          </w:p>
        </w:tc>
        <w:tc>
          <w:tcPr>
            <w:tcW w:w="3695"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MT" w:hAnsi="TimesNewRomanPSMT" w:cs="TimesNewRomanPSMT"/>
              </w:rPr>
            </w:pPr>
            <w:r>
              <w:rPr>
                <w:rFonts w:ascii="TimesNewRomanPSMT" w:hAnsi="TimesNewRomanPSMT" w:cs="TimesNewRomanPSMT"/>
              </w:rPr>
              <w:t xml:space="preserve">To define </w:t>
            </w:r>
            <w:proofErr w:type="spellStart"/>
            <w:r>
              <w:rPr>
                <w:rFonts w:ascii="TimesNewRomanPSMT" w:hAnsi="TimesNewRomanPSMT" w:cs="TimesNewRomanPSMT"/>
              </w:rPr>
              <w:t>L^p</w:t>
            </w:r>
            <w:proofErr w:type="spellEnd"/>
            <w:r>
              <w:rPr>
                <w:rFonts w:ascii="TimesNewRomanPSMT" w:hAnsi="TimesNewRomanPSMT" w:cs="TimesNewRomanPSMT"/>
              </w:rPr>
              <w:t xml:space="preserve"> spaces and study its completeness property.</w:t>
            </w: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proofErr w:type="spellStart"/>
            <w:r>
              <w:rPr>
                <w:rFonts w:ascii="TimesNewRomanPS-BoldMT" w:hAnsi="TimesNewRomanPS-BoldMT" w:cs="TimesNewRomanPS-BoldMT"/>
                <w:bCs/>
              </w:rPr>
              <w:t>Youngs</w:t>
            </w:r>
            <w:proofErr w:type="spellEnd"/>
            <w:r>
              <w:rPr>
                <w:rFonts w:ascii="TimesNewRomanPS-BoldMT" w:hAnsi="TimesNewRomanPS-BoldMT" w:cs="TimesNewRomanPS-BoldMT"/>
                <w:bCs/>
              </w:rPr>
              <w:t xml:space="preserve"> inequality, Holder inequality, </w:t>
            </w:r>
            <w:proofErr w:type="spellStart"/>
            <w:r>
              <w:rPr>
                <w:rFonts w:ascii="TimesNewRomanPS-BoldMT" w:hAnsi="TimesNewRomanPS-BoldMT" w:cs="TimesNewRomanPS-BoldMT"/>
                <w:bCs/>
              </w:rPr>
              <w:t>Minikowski</w:t>
            </w:r>
            <w:proofErr w:type="spellEnd"/>
            <w:r>
              <w:rPr>
                <w:rFonts w:ascii="TimesNewRomanPS-BoldMT" w:hAnsi="TimesNewRomanPS-BoldMT" w:cs="TimesNewRomanPS-BoldMT"/>
                <w:bCs/>
              </w:rPr>
              <w:t xml:space="preserve"> inequality, and </w:t>
            </w:r>
            <w:proofErr w:type="spellStart"/>
            <w:r>
              <w:rPr>
                <w:rFonts w:ascii="TimesNewRomanPS-BoldMT" w:hAnsi="TimesNewRomanPS-BoldMT" w:cs="TimesNewRomanPS-BoldMT"/>
                <w:bCs/>
              </w:rPr>
              <w:t>Reisz</w:t>
            </w:r>
            <w:proofErr w:type="spellEnd"/>
            <w:r>
              <w:rPr>
                <w:rFonts w:ascii="TimesNewRomanPS-BoldMT" w:hAnsi="TimesNewRomanPS-BoldMT" w:cs="TimesNewRomanPS-BoldMT"/>
                <w:bCs/>
              </w:rPr>
              <w:t>-Fischer theorem</w:t>
            </w:r>
          </w:p>
        </w:tc>
        <w:tc>
          <w:tcPr>
            <w:tcW w:w="1602" w:type="dxa"/>
            <w:vMerge w:val="restart"/>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
                <w:bCs/>
              </w:rPr>
            </w:pPr>
            <w:r>
              <w:rPr>
                <w:rFonts w:ascii="TimesNewRomanPS-BoldMT" w:hAnsi="TimesNewRomanPS-BoldMT" w:cs="TimesNewRomanPS-BoldMT"/>
                <w:b/>
                <w:bCs/>
              </w:rPr>
              <w:t>7.1-7.4</w:t>
            </w:r>
          </w:p>
        </w:tc>
      </w:tr>
      <w:tr w:rsidR="00402433">
        <w:trPr>
          <w:trHeight w:val="576"/>
          <w:jc w:val="center"/>
        </w:trPr>
        <w:tc>
          <w:tcPr>
            <w:tcW w:w="984" w:type="dxa"/>
            <w:vMerge/>
            <w:tcBorders>
              <w:left w:val="single" w:sz="6" w:space="0" w:color="000000"/>
              <w:bottom w:val="single" w:sz="6" w:space="0" w:color="000000"/>
              <w:right w:val="single" w:sz="6" w:space="0" w:color="000000"/>
            </w:tcBorders>
          </w:tcPr>
          <w:p w:rsidR="00402433" w:rsidRDefault="00402433">
            <w:pPr>
              <w:widowControl w:val="0"/>
              <w:rPr>
                <w:rFonts w:ascii="TimesNewRomanPS-BoldMT" w:hAnsi="TimesNewRomanPS-BoldMT" w:cs="TimesNewRomanPS-BoldMT"/>
                <w:bCs/>
              </w:rPr>
            </w:pPr>
          </w:p>
        </w:tc>
        <w:tc>
          <w:tcPr>
            <w:tcW w:w="3695" w:type="dxa"/>
            <w:vMerge/>
            <w:tcBorders>
              <w:left w:val="single" w:sz="6" w:space="0" w:color="000000"/>
              <w:bottom w:val="single" w:sz="6" w:space="0" w:color="000000"/>
              <w:right w:val="single" w:sz="6" w:space="0" w:color="000000"/>
            </w:tcBorders>
          </w:tcPr>
          <w:p w:rsidR="00402433" w:rsidRDefault="00402433">
            <w:pPr>
              <w:widowControl w:val="0"/>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402433" w:rsidRDefault="00232383">
            <w:pPr>
              <w:widowControl w:val="0"/>
              <w:rPr>
                <w:rFonts w:ascii="TimesNewRomanPS-BoldMT" w:hAnsi="TimesNewRomanPS-BoldMT" w:cs="TimesNewRomanPS-BoldMT"/>
                <w:bCs/>
              </w:rPr>
            </w:pPr>
            <w:r>
              <w:rPr>
                <w:rFonts w:ascii="TimesNewRomanPS-BoldMT" w:hAnsi="TimesNewRomanPS-BoldMT" w:cs="TimesNewRomanPS-BoldMT"/>
                <w:bCs/>
              </w:rPr>
              <w:t xml:space="preserve">Approximations and </w:t>
            </w:r>
            <w:proofErr w:type="spellStart"/>
            <w:r>
              <w:rPr>
                <w:rFonts w:ascii="TimesNewRomanPS-BoldMT" w:hAnsi="TimesNewRomanPS-BoldMT" w:cs="TimesNewRomanPS-BoldMT"/>
                <w:bCs/>
              </w:rPr>
              <w:t>Separability</w:t>
            </w:r>
            <w:proofErr w:type="spellEnd"/>
            <w:r>
              <w:rPr>
                <w:rFonts w:ascii="TimesNewRomanPS-BoldMT" w:hAnsi="TimesNewRomanPS-BoldMT" w:cs="TimesNewRomanPS-BoldMT"/>
                <w:bCs/>
              </w:rPr>
              <w:t xml:space="preserve"> – Self study</w:t>
            </w:r>
          </w:p>
        </w:tc>
        <w:tc>
          <w:tcPr>
            <w:tcW w:w="1602" w:type="dxa"/>
            <w:vMerge/>
            <w:tcBorders>
              <w:left w:val="single" w:sz="6" w:space="0" w:color="000000"/>
              <w:bottom w:val="single" w:sz="6" w:space="0" w:color="000000"/>
              <w:right w:val="single" w:sz="6" w:space="0" w:color="000000"/>
            </w:tcBorders>
          </w:tcPr>
          <w:p w:rsidR="00402433" w:rsidRDefault="00402433">
            <w:pPr>
              <w:widowControl w:val="0"/>
              <w:rPr>
                <w:rFonts w:ascii="TimesNewRomanPS-BoldMT" w:hAnsi="TimesNewRomanPS-BoldMT" w:cs="TimesNewRomanPS-BoldMT"/>
                <w:b/>
                <w:bCs/>
              </w:rPr>
            </w:pPr>
          </w:p>
        </w:tc>
      </w:tr>
    </w:tbl>
    <w:p w:rsidR="00402433" w:rsidRDefault="00402433">
      <w:pPr>
        <w:jc w:val="both"/>
        <w:rPr>
          <w:b/>
          <w:bCs/>
        </w:rPr>
      </w:pPr>
    </w:p>
    <w:p w:rsidR="00402433" w:rsidRDefault="00402433">
      <w:pPr>
        <w:jc w:val="both"/>
        <w:rPr>
          <w:b/>
          <w:bCs/>
        </w:rPr>
      </w:pPr>
    </w:p>
    <w:p w:rsidR="00402433" w:rsidRDefault="00232383">
      <w:pPr>
        <w:jc w:val="both"/>
        <w:rPr>
          <w:b/>
          <w:bCs/>
        </w:rPr>
      </w:pPr>
      <w:r>
        <w:rPr>
          <w:b/>
          <w:bCs/>
        </w:rPr>
        <w:t>5. Evaluation Scheme:</w:t>
      </w:r>
    </w:p>
    <w:p w:rsidR="00402433" w:rsidRDefault="00402433">
      <w:pPr>
        <w:jc w:val="both"/>
        <w:rPr>
          <w:b/>
          <w:bCs/>
        </w:rPr>
      </w:pPr>
    </w:p>
    <w:tbl>
      <w:tblPr>
        <w:tblW w:w="4600" w:type="pct"/>
        <w:tblInd w:w="288" w:type="dxa"/>
        <w:tblLayout w:type="fixed"/>
        <w:tblLook w:val="0000" w:firstRow="0" w:lastRow="0" w:firstColumn="0" w:lastColumn="0" w:noHBand="0" w:noVBand="0"/>
      </w:tblPr>
      <w:tblGrid>
        <w:gridCol w:w="650"/>
        <w:gridCol w:w="2380"/>
        <w:gridCol w:w="1945"/>
        <w:gridCol w:w="1508"/>
        <w:gridCol w:w="1921"/>
        <w:gridCol w:w="1523"/>
      </w:tblGrid>
      <w:tr w:rsidR="00402433">
        <w:trPr>
          <w:trHeight w:val="144"/>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EC No.</w:t>
            </w: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Evaluation Component</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Duration</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Weightage*</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Date,      Time</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
                <w:spacing w:val="-2"/>
              </w:rPr>
            </w:pPr>
            <w:r>
              <w:rPr>
                <w:b/>
                <w:spacing w:val="-2"/>
              </w:rPr>
              <w:t>Nature of Component</w:t>
            </w:r>
          </w:p>
        </w:tc>
      </w:tr>
      <w:tr w:rsidR="00402433">
        <w:trPr>
          <w:trHeight w:val="464"/>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1.</w:t>
            </w:r>
          </w:p>
          <w:p w:rsidR="00402433" w:rsidRDefault="00402433">
            <w:pPr>
              <w:widowControl w:val="0"/>
              <w:jc w:val="center"/>
              <w:rPr>
                <w:bCs/>
                <w:spacing w:val="-2"/>
              </w:rPr>
            </w:pP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b/>
                <w:i w:val="0"/>
                <w:color w:val="000000" w:themeColor="text1"/>
              </w:rPr>
            </w:pPr>
            <w:r>
              <w:rPr>
                <w:i w:val="0"/>
                <w:color w:val="000000" w:themeColor="text1"/>
              </w:rPr>
              <w:t>Quiz 1</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pPr>
            <w:r>
              <w:t>To be announced</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5%</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32383">
            <w:pPr>
              <w:widowControl w:val="0"/>
            </w:pPr>
            <w:r>
              <w:t>To be announced</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Closed Book</w:t>
            </w:r>
          </w:p>
        </w:tc>
      </w:tr>
      <w:tr w:rsidR="00402433">
        <w:trPr>
          <w:trHeight w:val="458"/>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2.</w:t>
            </w: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Assignment 1</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To be announced</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10%</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To be announced</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Open Book</w:t>
            </w:r>
          </w:p>
        </w:tc>
      </w:tr>
      <w:tr w:rsidR="00402433">
        <w:trPr>
          <w:trHeight w:val="458"/>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3.</w:t>
            </w: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b/>
                <w:i w:val="0"/>
              </w:rPr>
            </w:pPr>
            <w:r>
              <w:rPr>
                <w:i w:val="0"/>
              </w:rPr>
              <w:t>Mid-Semester Test</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90 min</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30%</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73252">
            <w:pPr>
              <w:widowControl w:val="0"/>
              <w:jc w:val="center"/>
            </w:pPr>
            <w:r>
              <w:t>17/03 2.00 - 3.30PM</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Closed Book</w:t>
            </w:r>
          </w:p>
        </w:tc>
      </w:tr>
      <w:tr w:rsidR="00402433">
        <w:trPr>
          <w:trHeight w:val="458"/>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4.</w:t>
            </w:r>
          </w:p>
          <w:p w:rsidR="00402433" w:rsidRDefault="00402433">
            <w:pPr>
              <w:widowControl w:val="0"/>
              <w:jc w:val="center"/>
              <w:rPr>
                <w:bCs/>
                <w:spacing w:val="-2"/>
              </w:rPr>
            </w:pP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b/>
                <w:i w:val="0"/>
                <w:color w:val="000000" w:themeColor="text1"/>
              </w:rPr>
            </w:pPr>
            <w:r>
              <w:rPr>
                <w:i w:val="0"/>
                <w:color w:val="000000" w:themeColor="text1"/>
              </w:rPr>
              <w:t>Quiz 2</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pPr>
            <w:r>
              <w:t>To be announced</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5%</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32383">
            <w:pPr>
              <w:widowControl w:val="0"/>
            </w:pPr>
            <w:r>
              <w:t>To be announced</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Closed Book</w:t>
            </w:r>
          </w:p>
        </w:tc>
      </w:tr>
      <w:tr w:rsidR="00402433">
        <w:trPr>
          <w:trHeight w:val="404"/>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5.</w:t>
            </w: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Assignment 2</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 xml:space="preserve">To be </w:t>
            </w:r>
            <w:r>
              <w:rPr>
                <w:bCs/>
                <w:spacing w:val="-2"/>
              </w:rPr>
              <w:t>announced</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10%</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To be announced</w:t>
            </w:r>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Open Book</w:t>
            </w:r>
          </w:p>
        </w:tc>
      </w:tr>
      <w:tr w:rsidR="00402433">
        <w:trPr>
          <w:trHeight w:val="612"/>
        </w:trPr>
        <w:tc>
          <w:tcPr>
            <w:tcW w:w="650"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6.</w:t>
            </w:r>
          </w:p>
        </w:tc>
        <w:tc>
          <w:tcPr>
            <w:tcW w:w="2382" w:type="dxa"/>
            <w:tcBorders>
              <w:top w:val="single" w:sz="4" w:space="0" w:color="000000"/>
              <w:left w:val="single" w:sz="4" w:space="0" w:color="000000"/>
              <w:bottom w:val="single" w:sz="4" w:space="0" w:color="000000"/>
              <w:right w:val="single" w:sz="4" w:space="0" w:color="000000"/>
            </w:tcBorders>
          </w:tcPr>
          <w:p w:rsidR="00402433" w:rsidRDefault="00232383">
            <w:pPr>
              <w:widowControl w:val="0"/>
              <w:ind w:right="36"/>
              <w:jc w:val="center"/>
              <w:rPr>
                <w:bCs/>
                <w:spacing w:val="-2"/>
              </w:rPr>
            </w:pPr>
            <w:r>
              <w:rPr>
                <w:bCs/>
                <w:spacing w:val="-2"/>
              </w:rPr>
              <w:t>Comprehensive Examination</w:t>
            </w:r>
          </w:p>
        </w:tc>
        <w:tc>
          <w:tcPr>
            <w:tcW w:w="1947"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3 hours</w:t>
            </w:r>
          </w:p>
        </w:tc>
        <w:tc>
          <w:tcPr>
            <w:tcW w:w="1509" w:type="dxa"/>
            <w:tcBorders>
              <w:top w:val="single" w:sz="4" w:space="0" w:color="000000"/>
              <w:left w:val="single" w:sz="4" w:space="0" w:color="000000"/>
              <w:bottom w:val="single" w:sz="4" w:space="0" w:color="000000"/>
              <w:right w:val="single" w:sz="4" w:space="0" w:color="000000"/>
            </w:tcBorders>
          </w:tcPr>
          <w:p w:rsidR="00402433" w:rsidRDefault="00232383">
            <w:pPr>
              <w:widowControl w:val="0"/>
              <w:jc w:val="center"/>
              <w:rPr>
                <w:bCs/>
                <w:spacing w:val="-2"/>
              </w:rPr>
            </w:pPr>
            <w:r>
              <w:rPr>
                <w:bCs/>
                <w:spacing w:val="-2"/>
              </w:rPr>
              <w:t>40%</w:t>
            </w:r>
          </w:p>
        </w:tc>
        <w:tc>
          <w:tcPr>
            <w:tcW w:w="1923" w:type="dxa"/>
            <w:tcBorders>
              <w:top w:val="single" w:sz="4" w:space="0" w:color="000000"/>
              <w:left w:val="single" w:sz="4" w:space="0" w:color="000000"/>
              <w:bottom w:val="single" w:sz="4" w:space="0" w:color="000000"/>
              <w:right w:val="single" w:sz="4" w:space="0" w:color="000000"/>
            </w:tcBorders>
          </w:tcPr>
          <w:p w:rsidR="00402433" w:rsidRDefault="00273252">
            <w:pPr>
              <w:pStyle w:val="Default"/>
              <w:widowControl w:val="0"/>
              <w:jc w:val="center"/>
              <w:rPr>
                <w:rFonts w:ascii="Times New Roman" w:hAnsi="Times New Roman" w:cs="Times New Roman"/>
              </w:rPr>
            </w:pPr>
            <w:r>
              <w:t>18/05 FN</w:t>
            </w:r>
            <w:bookmarkStart w:id="0" w:name="_GoBack"/>
            <w:bookmarkEnd w:id="0"/>
          </w:p>
        </w:tc>
        <w:tc>
          <w:tcPr>
            <w:tcW w:w="1524" w:type="dxa"/>
            <w:tcBorders>
              <w:top w:val="single" w:sz="4" w:space="0" w:color="000000"/>
              <w:left w:val="single" w:sz="4" w:space="0" w:color="000000"/>
              <w:bottom w:val="single" w:sz="4" w:space="0" w:color="000000"/>
              <w:right w:val="single" w:sz="4" w:space="0" w:color="000000"/>
            </w:tcBorders>
          </w:tcPr>
          <w:p w:rsidR="00402433" w:rsidRDefault="00232383">
            <w:pPr>
              <w:pStyle w:val="Heading2"/>
              <w:widowControl w:val="0"/>
              <w:jc w:val="center"/>
              <w:rPr>
                <w:i w:val="0"/>
              </w:rPr>
            </w:pPr>
            <w:r>
              <w:rPr>
                <w:i w:val="0"/>
              </w:rPr>
              <w:t>Closed Book</w:t>
            </w:r>
          </w:p>
        </w:tc>
      </w:tr>
    </w:tbl>
    <w:p w:rsidR="00402433" w:rsidRDefault="00402433">
      <w:pPr>
        <w:jc w:val="both"/>
      </w:pPr>
    </w:p>
    <w:p w:rsidR="00402433" w:rsidRDefault="00402433">
      <w:pPr>
        <w:jc w:val="both"/>
      </w:pPr>
    </w:p>
    <w:p w:rsidR="00402433" w:rsidRDefault="00232383">
      <w:pPr>
        <w:jc w:val="both"/>
      </w:pPr>
      <w:r>
        <w:rPr>
          <w:b/>
          <w:bCs/>
        </w:rPr>
        <w:t>6. Chamber Consultation Hour:</w:t>
      </w:r>
      <w:r>
        <w:t xml:space="preserve"> </w:t>
      </w:r>
      <w:r>
        <w:rPr>
          <w:rFonts w:ascii="TimesNewRomanPSMT" w:hAnsi="TimesNewRomanPSMT" w:cs="TimesNewRomanPSMT"/>
        </w:rPr>
        <w:t>To be announced in the class.</w:t>
      </w:r>
    </w:p>
    <w:p w:rsidR="00402433" w:rsidRDefault="00402433">
      <w:pPr>
        <w:jc w:val="both"/>
      </w:pPr>
    </w:p>
    <w:p w:rsidR="00402433" w:rsidRDefault="00232383">
      <w:pPr>
        <w:rPr>
          <w:rFonts w:ascii="TimesNewRomanPSMT" w:hAnsi="TimesNewRomanPSMT" w:cs="TimesNewRomanPSMT"/>
        </w:rPr>
      </w:pPr>
      <w:r>
        <w:rPr>
          <w:b/>
          <w:bCs/>
        </w:rPr>
        <w:t>7. Notices:</w:t>
      </w:r>
      <w:r>
        <w:t xml:space="preserve"> </w:t>
      </w:r>
      <w:r>
        <w:rPr>
          <w:rFonts w:ascii="TimesNewRomanPSMT" w:hAnsi="TimesNewRomanPSMT" w:cs="TimesNewRomanPSMT"/>
        </w:rPr>
        <w:t>All notices concerning this course will be displayed in CMS or through e-mail only.</w:t>
      </w:r>
    </w:p>
    <w:p w:rsidR="00402433" w:rsidRDefault="00402433">
      <w:pPr>
        <w:jc w:val="both"/>
      </w:pPr>
    </w:p>
    <w:p w:rsidR="00402433" w:rsidRDefault="00232383">
      <w:pPr>
        <w:rPr>
          <w:rFonts w:ascii="TimesNewRomanPSMT" w:hAnsi="TimesNewRomanPSMT" w:cs="TimesNewRomanPSMT"/>
        </w:rPr>
      </w:pPr>
      <w:r>
        <w:rPr>
          <w:b/>
        </w:rPr>
        <w:t>8. Make-up Policy:</w:t>
      </w:r>
      <w:r>
        <w:rPr>
          <w:rFonts w:ascii="TimesNewRomanPSMT" w:hAnsi="TimesNewRomanPSMT" w:cs="TimesNewRomanPSMT"/>
        </w:rPr>
        <w:t xml:space="preserve"> </w:t>
      </w:r>
    </w:p>
    <w:p w:rsidR="00402433" w:rsidRDefault="00232383">
      <w:pPr>
        <w:pStyle w:val="ListParagraph"/>
        <w:numPr>
          <w:ilvl w:val="0"/>
          <w:numId w:val="2"/>
        </w:numPr>
        <w:rPr>
          <w:rFonts w:ascii="TimesNewRomanPSMT" w:hAnsi="TimesNewRomanPSMT" w:cs="TimesNewRomanPSMT"/>
        </w:rPr>
      </w:pPr>
      <w:r>
        <w:rPr>
          <w:rFonts w:ascii="TimesNewRomanPSMT" w:hAnsi="TimesNewRomanPSMT" w:cs="TimesNewRomanPSMT"/>
        </w:rPr>
        <w:t>Makeup will be given only for very genuine cases and prior permission has to be obtained from the Instructor-in-charge.</w:t>
      </w:r>
    </w:p>
    <w:p w:rsidR="00402433" w:rsidRDefault="00402433">
      <w:pPr>
        <w:rPr>
          <w:rFonts w:ascii="TimesNewRomanPSMT" w:hAnsi="TimesNewRomanPSMT" w:cs="TimesNewRomanPSMT"/>
        </w:rPr>
      </w:pPr>
    </w:p>
    <w:p w:rsidR="00402433" w:rsidRDefault="00232383">
      <w:pPr>
        <w:spacing w:line="304" w:lineRule="exact"/>
        <w:jc w:val="both"/>
      </w:pPr>
      <w:r>
        <w:rPr>
          <w:b/>
        </w:rPr>
        <w:t>9. Academic Honesty and Integrity Policy:</w:t>
      </w:r>
      <w:r>
        <w:t xml:space="preserve"> Academic honesty and integrity are to be maintained by all the students throughout the semester and no type of academic dishonesty is acceptable.</w:t>
      </w:r>
    </w:p>
    <w:p w:rsidR="00402433" w:rsidRDefault="00402433">
      <w:pPr>
        <w:rPr>
          <w:rFonts w:ascii="TimesNewRomanPSMT" w:hAnsi="TimesNewRomanPSMT" w:cs="TimesNewRomanPSMT"/>
        </w:rPr>
      </w:pPr>
    </w:p>
    <w:p w:rsidR="00402433" w:rsidRDefault="00402433">
      <w:pPr>
        <w:jc w:val="both"/>
        <w:rPr>
          <w:b/>
        </w:rPr>
      </w:pPr>
    </w:p>
    <w:p w:rsidR="00402433" w:rsidRDefault="00402433">
      <w:pPr>
        <w:jc w:val="right"/>
      </w:pPr>
    </w:p>
    <w:p w:rsidR="00402433" w:rsidRDefault="00232383">
      <w:pPr>
        <w:jc w:val="right"/>
        <w:rPr>
          <w:b/>
          <w:bCs/>
        </w:rPr>
      </w:pPr>
      <w:r>
        <w:rPr>
          <w:b/>
          <w:bCs/>
        </w:rPr>
        <w:t xml:space="preserve">    </w:t>
      </w:r>
    </w:p>
    <w:p w:rsidR="00402433" w:rsidRDefault="00402433">
      <w:pPr>
        <w:jc w:val="right"/>
        <w:rPr>
          <w:b/>
          <w:bCs/>
        </w:rPr>
      </w:pPr>
    </w:p>
    <w:p w:rsidR="00402433" w:rsidRDefault="00232383">
      <w:pPr>
        <w:jc w:val="right"/>
      </w:pPr>
      <w:r>
        <w:rPr>
          <w:b/>
          <w:bCs/>
        </w:rPr>
        <w:t xml:space="preserve"> INSTRUCTOR-IN-CHARGE</w:t>
      </w:r>
    </w:p>
    <w:p w:rsidR="00402433" w:rsidRDefault="00402433"/>
    <w:p w:rsidR="00402433" w:rsidRDefault="00402433"/>
    <w:p w:rsidR="00402433" w:rsidRDefault="00402433"/>
    <w:sectPr w:rsidR="00402433">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383" w:rsidRDefault="00232383">
      <w:r>
        <w:separator/>
      </w:r>
    </w:p>
  </w:endnote>
  <w:endnote w:type="continuationSeparator" w:id="0">
    <w:p w:rsidR="00232383" w:rsidRDefault="00232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TimesNewRomanPS-ItalicMT">
    <w:altName w:val="Times New Roman"/>
    <w:charset w:val="01"/>
    <w:family w:val="roman"/>
    <w:pitch w:val="variable"/>
  </w:font>
  <w:font w:name="TimesNewRomanPS-Bold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33" w:rsidRDefault="00232383">
    <w:pPr>
      <w:pStyle w:val="Footer"/>
    </w:pPr>
    <w:r>
      <w:rPr>
        <w:noProof/>
        <w:lang w:val="en-IN" w:eastAsia="en-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5920" cy="601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383" w:rsidRDefault="00232383">
      <w:r>
        <w:separator/>
      </w:r>
    </w:p>
  </w:footnote>
  <w:footnote w:type="continuationSeparator" w:id="0">
    <w:p w:rsidR="00232383" w:rsidRDefault="002323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33" w:rsidRDefault="00402433">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CFF"/>
    <w:multiLevelType w:val="multilevel"/>
    <w:tmpl w:val="A8C647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AC42303"/>
    <w:multiLevelType w:val="multilevel"/>
    <w:tmpl w:val="AB1AB1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A846502"/>
    <w:multiLevelType w:val="multilevel"/>
    <w:tmpl w:val="94F064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33"/>
    <w:rsid w:val="00232383"/>
    <w:rsid w:val="00273252"/>
    <w:rsid w:val="0040243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DEBA"/>
  <w15:docId w15:val="{0D67F575-27AC-4E4A-BD5B-77D61E82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3FC"/>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B03FC"/>
    <w:pPr>
      <w:keepNext/>
      <w:outlineLvl w:val="0"/>
    </w:pPr>
    <w:rPr>
      <w:u w:val="single"/>
    </w:rPr>
  </w:style>
  <w:style w:type="paragraph" w:styleId="Heading2">
    <w:name w:val="heading 2"/>
    <w:basedOn w:val="Normal"/>
    <w:next w:val="Normal"/>
    <w:link w:val="Heading2Char"/>
    <w:qFormat/>
    <w:rsid w:val="007B03FC"/>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B03FC"/>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qFormat/>
    <w:rsid w:val="007B03FC"/>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semiHidden/>
    <w:qFormat/>
    <w:rsid w:val="007B03FC"/>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7B03FC"/>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7B03FC"/>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7B03FC"/>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B03FC"/>
    <w:pPr>
      <w:tabs>
        <w:tab w:val="center" w:pos="4513"/>
        <w:tab w:val="right" w:pos="9026"/>
      </w:tabs>
    </w:pPr>
  </w:style>
  <w:style w:type="paragraph" w:styleId="Footer">
    <w:name w:val="footer"/>
    <w:basedOn w:val="Normal"/>
    <w:link w:val="FooterChar"/>
    <w:uiPriority w:val="99"/>
    <w:unhideWhenUsed/>
    <w:rsid w:val="007B03FC"/>
    <w:pPr>
      <w:tabs>
        <w:tab w:val="center" w:pos="4513"/>
        <w:tab w:val="right" w:pos="9026"/>
      </w:tabs>
    </w:pPr>
  </w:style>
  <w:style w:type="paragraph" w:styleId="ListParagraph">
    <w:name w:val="List Paragraph"/>
    <w:basedOn w:val="Normal"/>
    <w:uiPriority w:val="34"/>
    <w:qFormat/>
    <w:rsid w:val="007B03FC"/>
    <w:pPr>
      <w:ind w:left="720"/>
      <w:contextualSpacing/>
    </w:pPr>
  </w:style>
  <w:style w:type="paragraph" w:customStyle="1" w:styleId="Default">
    <w:name w:val="Default"/>
    <w:qFormat/>
    <w:rsid w:val="007B03FC"/>
    <w:rPr>
      <w:rFonts w:ascii="Arial" w:eastAsia="Calibri"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Windows User</cp:lastModifiedBy>
  <cp:revision>5</cp:revision>
  <dcterms:created xsi:type="dcterms:W3CDTF">2021-12-30T12:22:00Z</dcterms:created>
  <dcterms:modified xsi:type="dcterms:W3CDTF">2023-01-16T11:48:00Z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