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516" w:rsidRDefault="00A448F1">
      <w:pPr>
        <w:jc w:val="center"/>
        <w:rPr>
          <w:rFonts w:ascii="Times New Roman" w:eastAsia="Times New Roman" w:hAnsi="Times New Roman" w:cs="Times New Roman"/>
          <w:b/>
        </w:rPr>
      </w:pPr>
      <w:r>
        <w:rPr>
          <w:rFonts w:ascii="Times New Roman" w:eastAsia="Times New Roman" w:hAnsi="Times New Roman" w:cs="Times New Roman"/>
          <w:b/>
        </w:rPr>
        <w:t>SECOND SEMESTER 2022-2023</w:t>
      </w:r>
    </w:p>
    <w:p w:rsidR="001D3516" w:rsidRDefault="00A448F1">
      <w:pPr>
        <w:spacing w:before="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u w:val="single"/>
        </w:rPr>
        <w:t>Course Handout (Part II)</w:t>
      </w:r>
    </w:p>
    <w:p w:rsidR="001D3516" w:rsidRDefault="00A448F1">
      <w:pPr>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Date:16/01/2023</w:t>
      </w:r>
    </w:p>
    <w:p w:rsidR="001D3516" w:rsidRDefault="00A448F1">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to part I (General Handout for all courses appended to the time table) this portion gives further specific details regarding the course.</w:t>
      </w:r>
    </w:p>
    <w:p w:rsidR="001D3516" w:rsidRDefault="001D3516">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p>
    <w:p w:rsidR="001D3516" w:rsidRDefault="00A448F1">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Number</w:t>
      </w:r>
      <w:r>
        <w:rPr>
          <w:rFonts w:ascii="Times New Roman" w:eastAsia="Times New Roman" w:hAnsi="Times New Roman" w:cs="Times New Roman"/>
          <w:b/>
          <w:sz w:val="22"/>
          <w:szCs w:val="22"/>
        </w:rPr>
        <w:tab/>
        <w:t>: MF F422</w:t>
      </w:r>
    </w:p>
    <w:p w:rsidR="001D3516" w:rsidRDefault="00A448F1">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Title</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Supply Chain Modelling and Empirical Analysis</w:t>
      </w:r>
    </w:p>
    <w:p w:rsidR="001D3516" w:rsidRDefault="00A448F1">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t>Instructor In-charge</w:t>
      </w:r>
      <w:r>
        <w:rPr>
          <w:rFonts w:ascii="Times New Roman" w:eastAsia="Times New Roman" w:hAnsi="Times New Roman" w:cs="Times New Roman"/>
          <w:b/>
          <w:sz w:val="22"/>
          <w:szCs w:val="22"/>
        </w:rPr>
        <w:tab/>
        <w:t>: PHANEENDRA KIRAN CHAGANTI</w:t>
      </w:r>
    </w:p>
    <w:p w:rsidR="001D3516" w:rsidRDefault="001D3516">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p>
    <w:p w:rsidR="001D3516" w:rsidRDefault="00A448F1">
      <w:pPr>
        <w:pBdr>
          <w:top w:val="nil"/>
          <w:left w:val="nil"/>
          <w:bottom w:val="nil"/>
          <w:right w:val="nil"/>
          <w:between w:val="nil"/>
        </w:pBdr>
        <w:tabs>
          <w:tab w:val="center" w:pos="4320"/>
          <w:tab w:val="right" w:pos="8640"/>
        </w:tabs>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Course </w:t>
      </w:r>
      <w:proofErr w:type="gramStart"/>
      <w:r>
        <w:rPr>
          <w:rFonts w:ascii="Times New Roman" w:eastAsia="Times New Roman" w:hAnsi="Times New Roman" w:cs="Times New Roman"/>
          <w:b/>
          <w:sz w:val="22"/>
          <w:szCs w:val="22"/>
        </w:rPr>
        <w:t>Description :</w:t>
      </w:r>
      <w:proofErr w:type="gramEnd"/>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Contexts, issues and challenges in supply chain modelling and empirical analysis, buyer-supplier relationship, cultural implications, Primary and secondary data collection, questionnaire design, Model development and analysis with Statistical Packages such</w:t>
      </w:r>
      <w:r>
        <w:rPr>
          <w:rFonts w:ascii="Times New Roman" w:eastAsia="Times New Roman" w:hAnsi="Times New Roman" w:cs="Times New Roman"/>
          <w:sz w:val="22"/>
          <w:szCs w:val="22"/>
        </w:rPr>
        <w:t xml:space="preserve"> as SMARTPLS3, SPSS, </w:t>
      </w:r>
      <w:proofErr w:type="spellStart"/>
      <w:r>
        <w:rPr>
          <w:rFonts w:ascii="Times New Roman" w:eastAsia="Times New Roman" w:hAnsi="Times New Roman" w:cs="Times New Roman"/>
          <w:sz w:val="22"/>
          <w:szCs w:val="22"/>
        </w:rPr>
        <w:t>Hugin</w:t>
      </w:r>
      <w:proofErr w:type="spellEnd"/>
      <w:r>
        <w:rPr>
          <w:rFonts w:ascii="Times New Roman" w:eastAsia="Times New Roman" w:hAnsi="Times New Roman" w:cs="Times New Roman"/>
          <w:sz w:val="22"/>
          <w:szCs w:val="22"/>
        </w:rPr>
        <w:t xml:space="preserve"> and AMOS, Value Stream Mapping, Life Cycle Modelling, Model development and analysis with </w:t>
      </w:r>
      <w:proofErr w:type="spellStart"/>
      <w:r>
        <w:rPr>
          <w:rFonts w:ascii="Times New Roman" w:eastAsia="Times New Roman" w:hAnsi="Times New Roman" w:cs="Times New Roman"/>
          <w:sz w:val="22"/>
          <w:szCs w:val="22"/>
        </w:rPr>
        <w:t>OpenLCA</w:t>
      </w:r>
      <w:proofErr w:type="spellEnd"/>
      <w:r>
        <w:rPr>
          <w:rFonts w:ascii="Times New Roman" w:eastAsia="Times New Roman" w:hAnsi="Times New Roman" w:cs="Times New Roman"/>
          <w:sz w:val="22"/>
          <w:szCs w:val="22"/>
        </w:rPr>
        <w:t xml:space="preserve"> and EVSM, cost benefit analysis, Digital supply chain and Performance modelling, case studies</w:t>
      </w:r>
    </w:p>
    <w:p w:rsidR="001D3516" w:rsidRDefault="001D3516">
      <w:pPr>
        <w:pBdr>
          <w:top w:val="nil"/>
          <w:left w:val="nil"/>
          <w:bottom w:val="nil"/>
          <w:right w:val="nil"/>
          <w:between w:val="nil"/>
        </w:pBdr>
        <w:tabs>
          <w:tab w:val="center" w:pos="4320"/>
          <w:tab w:val="right" w:pos="8640"/>
        </w:tabs>
        <w:spacing w:line="360" w:lineRule="auto"/>
        <w:jc w:val="both"/>
        <w:rPr>
          <w:rFonts w:ascii="Times New Roman" w:eastAsia="Times New Roman" w:hAnsi="Times New Roman" w:cs="Times New Roman"/>
          <w:b/>
          <w:sz w:val="22"/>
          <w:szCs w:val="22"/>
        </w:rPr>
      </w:pPr>
    </w:p>
    <w:p w:rsidR="001D3516" w:rsidRDefault="00A448F1">
      <w:pPr>
        <w:pBdr>
          <w:top w:val="nil"/>
          <w:left w:val="nil"/>
          <w:bottom w:val="nil"/>
          <w:right w:val="nil"/>
          <w:between w:val="nil"/>
        </w:pBdr>
        <w:tabs>
          <w:tab w:val="center" w:pos="4320"/>
          <w:tab w:val="right" w:pos="8640"/>
        </w:tabs>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1. Scope &amp; Objectives of the Course:</w:t>
      </w:r>
    </w:p>
    <w:p w:rsidR="001D3516" w:rsidRDefault="00A448F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course provides students with the opportunity to get clarity and insight into the application of various supply chain modelling approaches and empirical analysis for evidence driven decision making in supply chain. The objectives of the course are:</w:t>
      </w:r>
    </w:p>
    <w:p w:rsidR="001D3516" w:rsidRDefault="00A448F1">
      <w:pPr>
        <w:numPr>
          <w:ilvl w:val="0"/>
          <w:numId w:val="1"/>
        </w:num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To introduce concept of decision making on the basis of multiple experts’ opinion on various different supply chain problems, practices and strategies.</w:t>
      </w:r>
    </w:p>
    <w:p w:rsidR="001D3516" w:rsidRDefault="00A448F1">
      <w:pPr>
        <w:numPr>
          <w:ilvl w:val="0"/>
          <w:numId w:val="1"/>
        </w:num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develop skill sets to </w:t>
      </w:r>
      <w:proofErr w:type="spellStart"/>
      <w:r>
        <w:rPr>
          <w:rFonts w:ascii="Times New Roman" w:eastAsia="Times New Roman" w:hAnsi="Times New Roman" w:cs="Times New Roman"/>
          <w:sz w:val="22"/>
          <w:szCs w:val="22"/>
        </w:rPr>
        <w:t>analyze</w:t>
      </w:r>
      <w:proofErr w:type="spellEnd"/>
      <w:r>
        <w:rPr>
          <w:rFonts w:ascii="Times New Roman" w:eastAsia="Times New Roman" w:hAnsi="Times New Roman" w:cs="Times New Roman"/>
          <w:sz w:val="22"/>
          <w:szCs w:val="22"/>
        </w:rPr>
        <w:t xml:space="preserve"> the qualitative data with a focus on empirical modelling for data drive</w:t>
      </w:r>
      <w:r>
        <w:rPr>
          <w:rFonts w:ascii="Times New Roman" w:eastAsia="Times New Roman" w:hAnsi="Times New Roman" w:cs="Times New Roman"/>
          <w:sz w:val="22"/>
          <w:szCs w:val="22"/>
        </w:rPr>
        <w:t>n decisions in supply chain.</w:t>
      </w:r>
    </w:p>
    <w:p w:rsidR="001D3516" w:rsidRDefault="00A448F1">
      <w:pPr>
        <w:numPr>
          <w:ilvl w:val="0"/>
          <w:numId w:val="1"/>
        </w:num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To develop model for life cycle analysis for measuring environmental sustainability in supply chain.</w:t>
      </w:r>
    </w:p>
    <w:p w:rsidR="001D3516" w:rsidRDefault="00A448F1">
      <w:pPr>
        <w:numPr>
          <w:ilvl w:val="0"/>
          <w:numId w:val="1"/>
        </w:num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To understand and analyse the various aspects of digital supply chain and its impact on supply chain performance.</w:t>
      </w:r>
    </w:p>
    <w:p w:rsidR="001D3516" w:rsidRDefault="00A448F1">
      <w:pPr>
        <w:pBdr>
          <w:top w:val="nil"/>
          <w:left w:val="nil"/>
          <w:bottom w:val="nil"/>
          <w:right w:val="nil"/>
          <w:between w:val="nil"/>
        </w:pBdr>
        <w:tabs>
          <w:tab w:val="center" w:pos="4320"/>
          <w:tab w:val="right" w:pos="864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2.Text Books</w:t>
      </w:r>
      <w:r>
        <w:rPr>
          <w:rFonts w:ascii="Times New Roman" w:eastAsia="Times New Roman" w:hAnsi="Times New Roman" w:cs="Times New Roman"/>
          <w:b/>
          <w:sz w:val="22"/>
          <w:szCs w:val="22"/>
        </w:rPr>
        <w:t>:</w:t>
      </w:r>
    </w:p>
    <w:p w:rsidR="001D3516" w:rsidRDefault="00A448F1">
      <w:pPr>
        <w:pBdr>
          <w:top w:val="nil"/>
          <w:left w:val="nil"/>
          <w:bottom w:val="nil"/>
          <w:right w:val="nil"/>
          <w:between w:val="nil"/>
        </w:pBdr>
        <w:tabs>
          <w:tab w:val="center" w:pos="4320"/>
          <w:tab w:val="right" w:pos="8640"/>
        </w:tabs>
        <w:ind w:left="27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Text Book 1: </w:t>
      </w:r>
      <w:r>
        <w:rPr>
          <w:rFonts w:ascii="Times New Roman" w:eastAsia="Times New Roman" w:hAnsi="Times New Roman" w:cs="Times New Roman"/>
          <w:sz w:val="22"/>
          <w:szCs w:val="22"/>
        </w:rPr>
        <w:t xml:space="preserve">Hair Jr, J. F., </w:t>
      </w:r>
      <w:proofErr w:type="spellStart"/>
      <w:r>
        <w:rPr>
          <w:rFonts w:ascii="Times New Roman" w:eastAsia="Times New Roman" w:hAnsi="Times New Roman" w:cs="Times New Roman"/>
          <w:sz w:val="22"/>
          <w:szCs w:val="22"/>
        </w:rPr>
        <w:t>Hult</w:t>
      </w:r>
      <w:proofErr w:type="spellEnd"/>
      <w:r>
        <w:rPr>
          <w:rFonts w:ascii="Times New Roman" w:eastAsia="Times New Roman" w:hAnsi="Times New Roman" w:cs="Times New Roman"/>
          <w:sz w:val="22"/>
          <w:szCs w:val="22"/>
        </w:rPr>
        <w:t xml:space="preserve">, G. T. M., </w:t>
      </w:r>
      <w:proofErr w:type="spellStart"/>
      <w:r>
        <w:rPr>
          <w:rFonts w:ascii="Times New Roman" w:eastAsia="Times New Roman" w:hAnsi="Times New Roman" w:cs="Times New Roman"/>
          <w:sz w:val="22"/>
          <w:szCs w:val="22"/>
        </w:rPr>
        <w:t>Ringle</w:t>
      </w:r>
      <w:proofErr w:type="spellEnd"/>
      <w:r>
        <w:rPr>
          <w:rFonts w:ascii="Times New Roman" w:eastAsia="Times New Roman" w:hAnsi="Times New Roman" w:cs="Times New Roman"/>
          <w:sz w:val="22"/>
          <w:szCs w:val="22"/>
        </w:rPr>
        <w:t xml:space="preserve">, C., &amp; </w:t>
      </w:r>
      <w:proofErr w:type="spellStart"/>
      <w:r>
        <w:rPr>
          <w:rFonts w:ascii="Times New Roman" w:eastAsia="Times New Roman" w:hAnsi="Times New Roman" w:cs="Times New Roman"/>
          <w:sz w:val="22"/>
          <w:szCs w:val="22"/>
        </w:rPr>
        <w:t>Sarstedt</w:t>
      </w:r>
      <w:proofErr w:type="spellEnd"/>
      <w:r>
        <w:rPr>
          <w:rFonts w:ascii="Times New Roman" w:eastAsia="Times New Roman" w:hAnsi="Times New Roman" w:cs="Times New Roman"/>
          <w:sz w:val="22"/>
          <w:szCs w:val="22"/>
        </w:rPr>
        <w:t xml:space="preserve">, M. (2016), A Primer on Partial Least Squares Structural Equation </w:t>
      </w:r>
      <w:proofErr w:type="spellStart"/>
      <w:r>
        <w:rPr>
          <w:rFonts w:ascii="Times New Roman" w:eastAsia="Times New Roman" w:hAnsi="Times New Roman" w:cs="Times New Roman"/>
          <w:sz w:val="22"/>
          <w:szCs w:val="22"/>
        </w:rPr>
        <w:t>Modeling</w:t>
      </w:r>
      <w:proofErr w:type="spellEnd"/>
      <w:r>
        <w:rPr>
          <w:rFonts w:ascii="Times New Roman" w:eastAsia="Times New Roman" w:hAnsi="Times New Roman" w:cs="Times New Roman"/>
          <w:sz w:val="22"/>
          <w:szCs w:val="22"/>
        </w:rPr>
        <w:t xml:space="preserve"> (PLS-SEM). Sage publications</w:t>
      </w:r>
      <w:r>
        <w:rPr>
          <w:rFonts w:ascii="Times New Roman" w:eastAsia="Times New Roman" w:hAnsi="Times New Roman" w:cs="Times New Roman"/>
          <w:b/>
          <w:sz w:val="22"/>
          <w:szCs w:val="22"/>
        </w:rPr>
        <w:t>.</w:t>
      </w:r>
    </w:p>
    <w:p w:rsidR="001D3516" w:rsidRDefault="00A448F1">
      <w:pPr>
        <w:pBdr>
          <w:top w:val="nil"/>
          <w:left w:val="nil"/>
          <w:bottom w:val="nil"/>
          <w:right w:val="nil"/>
          <w:between w:val="nil"/>
        </w:pBdr>
        <w:tabs>
          <w:tab w:val="center" w:pos="4320"/>
          <w:tab w:val="right" w:pos="8640"/>
        </w:tabs>
        <w:ind w:left="27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Text Book 2: </w:t>
      </w:r>
      <w:proofErr w:type="spellStart"/>
      <w:r>
        <w:rPr>
          <w:rFonts w:ascii="Times New Roman" w:eastAsia="Times New Roman" w:hAnsi="Times New Roman" w:cs="Times New Roman"/>
          <w:sz w:val="22"/>
          <w:szCs w:val="22"/>
        </w:rPr>
        <w:t>Bouchery</w:t>
      </w:r>
      <w:proofErr w:type="spellEnd"/>
      <w:r>
        <w:rPr>
          <w:rFonts w:ascii="Times New Roman" w:eastAsia="Times New Roman" w:hAnsi="Times New Roman" w:cs="Times New Roman"/>
          <w:sz w:val="22"/>
          <w:szCs w:val="22"/>
        </w:rPr>
        <w:t xml:space="preserve">, Yann, Charles J. Corbett, Jan C. </w:t>
      </w:r>
      <w:proofErr w:type="spellStart"/>
      <w:r>
        <w:rPr>
          <w:rFonts w:ascii="Times New Roman" w:eastAsia="Times New Roman" w:hAnsi="Times New Roman" w:cs="Times New Roman"/>
          <w:sz w:val="22"/>
          <w:szCs w:val="22"/>
        </w:rPr>
        <w:t>Fransoo</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Tarkan</w:t>
      </w:r>
      <w:proofErr w:type="spellEnd"/>
      <w:r>
        <w:rPr>
          <w:rFonts w:ascii="Times New Roman" w:eastAsia="Times New Roman" w:hAnsi="Times New Roman" w:cs="Times New Roman"/>
          <w:sz w:val="22"/>
          <w:szCs w:val="22"/>
        </w:rPr>
        <w:t xml:space="preserve"> Tan, </w:t>
      </w:r>
      <w:r>
        <w:rPr>
          <w:rFonts w:ascii="Times New Roman" w:eastAsia="Times New Roman" w:hAnsi="Times New Roman" w:cs="Times New Roman"/>
          <w:sz w:val="22"/>
          <w:szCs w:val="22"/>
        </w:rPr>
        <w:t>eds. Sustainable supply chains: A research-based textbook on operations and strategy. Springer, 2016.</w:t>
      </w:r>
    </w:p>
    <w:p w:rsidR="001D3516" w:rsidRDefault="00A448F1">
      <w:pPr>
        <w:pBdr>
          <w:top w:val="nil"/>
          <w:left w:val="nil"/>
          <w:bottom w:val="nil"/>
          <w:right w:val="nil"/>
          <w:between w:val="nil"/>
        </w:pBdr>
        <w:tabs>
          <w:tab w:val="center" w:pos="4320"/>
          <w:tab w:val="right" w:pos="864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3.References:</w:t>
      </w:r>
    </w:p>
    <w:p w:rsidR="001D3516" w:rsidRDefault="00A448F1">
      <w:pPr>
        <w:pBdr>
          <w:top w:val="nil"/>
          <w:left w:val="nil"/>
          <w:bottom w:val="nil"/>
          <w:right w:val="nil"/>
          <w:between w:val="nil"/>
        </w:pBdr>
        <w:jc w:val="both"/>
        <w:rPr>
          <w:rFonts w:ascii="Times New Roman" w:eastAsia="Times New Roman" w:hAnsi="Times New Roman" w:cs="Times New Roman"/>
          <w:color w:val="212121"/>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color w:val="212121"/>
          <w:sz w:val="22"/>
          <w:szCs w:val="22"/>
        </w:rPr>
        <w:t xml:space="preserve">RB1] Hair Jr, J. F., </w:t>
      </w:r>
      <w:proofErr w:type="spellStart"/>
      <w:r>
        <w:rPr>
          <w:rFonts w:ascii="Times New Roman" w:eastAsia="Times New Roman" w:hAnsi="Times New Roman" w:cs="Times New Roman"/>
          <w:color w:val="212121"/>
          <w:sz w:val="22"/>
          <w:szCs w:val="22"/>
        </w:rPr>
        <w:t>Sarstedt</w:t>
      </w:r>
      <w:proofErr w:type="spellEnd"/>
      <w:r>
        <w:rPr>
          <w:rFonts w:ascii="Times New Roman" w:eastAsia="Times New Roman" w:hAnsi="Times New Roman" w:cs="Times New Roman"/>
          <w:color w:val="212121"/>
          <w:sz w:val="22"/>
          <w:szCs w:val="22"/>
        </w:rPr>
        <w:t xml:space="preserve">, M., </w:t>
      </w:r>
      <w:proofErr w:type="spellStart"/>
      <w:r>
        <w:rPr>
          <w:rFonts w:ascii="Times New Roman" w:eastAsia="Times New Roman" w:hAnsi="Times New Roman" w:cs="Times New Roman"/>
          <w:color w:val="212121"/>
          <w:sz w:val="22"/>
          <w:szCs w:val="22"/>
        </w:rPr>
        <w:t>Ringle</w:t>
      </w:r>
      <w:proofErr w:type="spellEnd"/>
      <w:r>
        <w:rPr>
          <w:rFonts w:ascii="Times New Roman" w:eastAsia="Times New Roman" w:hAnsi="Times New Roman" w:cs="Times New Roman"/>
          <w:color w:val="212121"/>
          <w:sz w:val="22"/>
          <w:szCs w:val="22"/>
        </w:rPr>
        <w:t xml:space="preserve">, C. M., &amp; </w:t>
      </w:r>
      <w:proofErr w:type="spellStart"/>
      <w:r>
        <w:rPr>
          <w:rFonts w:ascii="Times New Roman" w:eastAsia="Times New Roman" w:hAnsi="Times New Roman" w:cs="Times New Roman"/>
          <w:color w:val="212121"/>
          <w:sz w:val="22"/>
          <w:szCs w:val="22"/>
        </w:rPr>
        <w:t>Gudergan</w:t>
      </w:r>
      <w:proofErr w:type="spellEnd"/>
      <w:r>
        <w:rPr>
          <w:rFonts w:ascii="Times New Roman" w:eastAsia="Times New Roman" w:hAnsi="Times New Roman" w:cs="Times New Roman"/>
          <w:color w:val="212121"/>
          <w:sz w:val="22"/>
          <w:szCs w:val="22"/>
        </w:rPr>
        <w:t xml:space="preserve">, S. P. (2017). Advanced Issues </w:t>
      </w:r>
      <w:proofErr w:type="gramStart"/>
      <w:r>
        <w:rPr>
          <w:rFonts w:ascii="Times New Roman" w:eastAsia="Times New Roman" w:hAnsi="Times New Roman" w:cs="Times New Roman"/>
          <w:color w:val="212121"/>
          <w:sz w:val="22"/>
          <w:szCs w:val="22"/>
        </w:rPr>
        <w:t>In</w:t>
      </w:r>
      <w:proofErr w:type="gramEnd"/>
      <w:r>
        <w:rPr>
          <w:rFonts w:ascii="Times New Roman" w:eastAsia="Times New Roman" w:hAnsi="Times New Roman" w:cs="Times New Roman"/>
          <w:color w:val="212121"/>
          <w:sz w:val="22"/>
          <w:szCs w:val="22"/>
        </w:rPr>
        <w:t xml:space="preserve"> Partial Least Squares Structural Equation </w:t>
      </w:r>
      <w:proofErr w:type="spellStart"/>
      <w:r>
        <w:rPr>
          <w:rFonts w:ascii="Times New Roman" w:eastAsia="Times New Roman" w:hAnsi="Times New Roman" w:cs="Times New Roman"/>
          <w:color w:val="212121"/>
          <w:sz w:val="22"/>
          <w:szCs w:val="22"/>
        </w:rPr>
        <w:t>Modeling</w:t>
      </w:r>
      <w:proofErr w:type="spellEnd"/>
      <w:r>
        <w:rPr>
          <w:rFonts w:ascii="Times New Roman" w:eastAsia="Times New Roman" w:hAnsi="Times New Roman" w:cs="Times New Roman"/>
          <w:color w:val="212121"/>
          <w:sz w:val="22"/>
          <w:szCs w:val="22"/>
        </w:rPr>
        <w:t xml:space="preserve">. Sage publications. </w:t>
      </w:r>
    </w:p>
    <w:p w:rsidR="001D3516" w:rsidRDefault="00A448F1">
      <w:pPr>
        <w:pBdr>
          <w:top w:val="nil"/>
          <w:left w:val="nil"/>
          <w:bottom w:val="nil"/>
          <w:right w:val="nil"/>
          <w:between w:val="nil"/>
        </w:pBdr>
        <w:tabs>
          <w:tab w:val="center" w:pos="4320"/>
          <w:tab w:val="right" w:pos="8640"/>
          <w:tab w:val="left" w:pos="360"/>
          <w:tab w:val="left" w:pos="540"/>
        </w:tabs>
        <w:jc w:val="both"/>
        <w:rPr>
          <w:rFonts w:ascii="Book Antiqua" w:eastAsia="Book Antiqua" w:hAnsi="Book Antiqua" w:cs="Book Antiqua"/>
          <w:color w:val="212121"/>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color w:val="212121"/>
          <w:sz w:val="22"/>
          <w:szCs w:val="22"/>
        </w:rPr>
        <w:t>RB2] Garson, G. D. (2016). Partial Least Squares: Regression and Structural Equation Mod</w:t>
      </w:r>
      <w:r>
        <w:rPr>
          <w:rFonts w:ascii="Times New Roman" w:eastAsia="Times New Roman" w:hAnsi="Times New Roman" w:cs="Times New Roman"/>
          <w:color w:val="212121"/>
          <w:sz w:val="22"/>
          <w:szCs w:val="22"/>
        </w:rPr>
        <w:t xml:space="preserve">els. Asheboro, NC: Statistical Associates </w:t>
      </w:r>
      <w:proofErr w:type="gramStart"/>
      <w:r>
        <w:rPr>
          <w:rFonts w:ascii="Times New Roman" w:eastAsia="Times New Roman" w:hAnsi="Times New Roman" w:cs="Times New Roman"/>
          <w:color w:val="212121"/>
          <w:sz w:val="22"/>
          <w:szCs w:val="22"/>
        </w:rPr>
        <w:t>Publishers</w:t>
      </w:r>
      <w:r>
        <w:rPr>
          <w:rFonts w:ascii="Book Antiqua" w:eastAsia="Book Antiqua" w:hAnsi="Book Antiqua" w:cs="Book Antiqua"/>
          <w:color w:val="212121"/>
          <w:sz w:val="22"/>
          <w:szCs w:val="22"/>
        </w:rPr>
        <w:t xml:space="preserve"> .</w:t>
      </w:r>
      <w:proofErr w:type="gramEnd"/>
    </w:p>
    <w:p w:rsidR="001D3516" w:rsidRDefault="001D3516">
      <w:pPr>
        <w:pBdr>
          <w:top w:val="nil"/>
          <w:left w:val="nil"/>
          <w:bottom w:val="nil"/>
          <w:right w:val="nil"/>
          <w:between w:val="nil"/>
        </w:pBdr>
        <w:tabs>
          <w:tab w:val="center" w:pos="4320"/>
          <w:tab w:val="right" w:pos="8640"/>
        </w:tabs>
        <w:ind w:left="270"/>
        <w:jc w:val="both"/>
        <w:rPr>
          <w:rFonts w:ascii="Times New Roman" w:eastAsia="Times New Roman" w:hAnsi="Times New Roman" w:cs="Times New Roman"/>
          <w:sz w:val="22"/>
          <w:szCs w:val="22"/>
        </w:rPr>
      </w:pPr>
    </w:p>
    <w:p w:rsidR="001D3516" w:rsidRDefault="00A448F1">
      <w:pPr>
        <w:pBdr>
          <w:top w:val="nil"/>
          <w:left w:val="nil"/>
          <w:bottom w:val="nil"/>
          <w:right w:val="nil"/>
          <w:between w:val="nil"/>
        </w:pBdr>
        <w:tabs>
          <w:tab w:val="center" w:pos="4320"/>
          <w:tab w:val="right" w:pos="8640"/>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4.Course Plan:</w:t>
      </w:r>
    </w:p>
    <w:tbl>
      <w:tblPr>
        <w:tblStyle w:val="a"/>
        <w:tblW w:w="101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3"/>
        <w:gridCol w:w="2457"/>
        <w:gridCol w:w="5100"/>
        <w:gridCol w:w="1845"/>
      </w:tblGrid>
      <w:tr w:rsidR="001D3516">
        <w:tc>
          <w:tcPr>
            <w:tcW w:w="733" w:type="dxa"/>
          </w:tcPr>
          <w:p w:rsidR="001D3516" w:rsidRDefault="00A448F1">
            <w:pPr>
              <w:pBdr>
                <w:top w:val="nil"/>
                <w:left w:val="nil"/>
                <w:bottom w:val="nil"/>
                <w:right w:val="nil"/>
                <w:between w:val="nil"/>
              </w:pBdr>
              <w:tabs>
                <w:tab w:val="center" w:pos="4320"/>
                <w:tab w:val="right" w:pos="864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Lect. </w:t>
            </w:r>
          </w:p>
          <w:p w:rsidR="001D3516" w:rsidRDefault="00A448F1">
            <w:pPr>
              <w:pBdr>
                <w:top w:val="nil"/>
                <w:left w:val="nil"/>
                <w:bottom w:val="nil"/>
                <w:right w:val="nil"/>
                <w:between w:val="nil"/>
              </w:pBdr>
              <w:tabs>
                <w:tab w:val="center" w:pos="4320"/>
                <w:tab w:val="right" w:pos="864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No.</w:t>
            </w:r>
          </w:p>
        </w:tc>
        <w:tc>
          <w:tcPr>
            <w:tcW w:w="2457" w:type="dxa"/>
          </w:tcPr>
          <w:p w:rsidR="001D3516" w:rsidRDefault="00A448F1">
            <w:pPr>
              <w:pBdr>
                <w:top w:val="nil"/>
                <w:left w:val="nil"/>
                <w:bottom w:val="nil"/>
                <w:right w:val="nil"/>
                <w:between w:val="nil"/>
              </w:pBdr>
              <w:tabs>
                <w:tab w:val="center" w:pos="4320"/>
                <w:tab w:val="right" w:pos="864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Topic to be Covered</w:t>
            </w:r>
          </w:p>
        </w:tc>
        <w:tc>
          <w:tcPr>
            <w:tcW w:w="5100" w:type="dxa"/>
          </w:tcPr>
          <w:p w:rsidR="001D3516" w:rsidRDefault="00A448F1">
            <w:pPr>
              <w:pBdr>
                <w:top w:val="nil"/>
                <w:left w:val="nil"/>
                <w:bottom w:val="nil"/>
                <w:right w:val="nil"/>
                <w:between w:val="nil"/>
              </w:pBdr>
              <w:tabs>
                <w:tab w:val="center" w:pos="4320"/>
                <w:tab w:val="right" w:pos="864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Learning Objectives</w:t>
            </w:r>
          </w:p>
        </w:tc>
        <w:tc>
          <w:tcPr>
            <w:tcW w:w="1845" w:type="dxa"/>
          </w:tcPr>
          <w:p w:rsidR="001D3516" w:rsidRDefault="00A448F1">
            <w:pPr>
              <w:pBdr>
                <w:top w:val="nil"/>
                <w:left w:val="nil"/>
                <w:bottom w:val="nil"/>
                <w:right w:val="nil"/>
                <w:between w:val="nil"/>
              </w:pBdr>
              <w:tabs>
                <w:tab w:val="center" w:pos="4320"/>
                <w:tab w:val="right" w:pos="864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Chapter in the Text Book</w:t>
            </w:r>
          </w:p>
        </w:tc>
      </w:tr>
      <w:tr w:rsidR="001D3516">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2457" w:type="dxa"/>
            <w:vMerge w:val="restart"/>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Overview of supply chain modelling and empirical analysis </w:t>
            </w:r>
          </w:p>
          <w:p w:rsidR="001D3516" w:rsidRDefault="001D3516">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Contexts, issues and challenges in supply chain modelling and empirical analysis, Application in supply chain with a special focus on buyer-supplier relationship and cultural implications</w:t>
            </w:r>
          </w:p>
        </w:tc>
        <w:tc>
          <w:tcPr>
            <w:tcW w:w="1845"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r>
      <w:tr w:rsidR="001D3516">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Questionnaire development for experts’ judgement/opinion, alternative analysis with multiple experts’ opinion, cause-effect group classification, driver-dependency classification.</w:t>
            </w:r>
          </w:p>
        </w:tc>
        <w:tc>
          <w:tcPr>
            <w:tcW w:w="1845"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r>
      <w:tr w:rsidR="001D3516">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6-8</w:t>
            </w: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Two case studies on applications Multi-Attribute Decision Models in supply chain.</w:t>
            </w:r>
          </w:p>
        </w:tc>
        <w:tc>
          <w:tcPr>
            <w:tcW w:w="1845"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tc>
      </w:tr>
      <w:tr w:rsidR="001D3516">
        <w:trPr>
          <w:trHeight w:val="699"/>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Learning the model development using Multi-Attribute Decision Models</w:t>
            </w:r>
          </w:p>
        </w:tc>
        <w:tc>
          <w:tcPr>
            <w:tcW w:w="1845" w:type="dxa"/>
          </w:tcPr>
          <w:p w:rsidR="001D3516" w:rsidRDefault="00A448F1">
            <w:pPr>
              <w:pBdr>
                <w:top w:val="nil"/>
                <w:left w:val="nil"/>
                <w:bottom w:val="nil"/>
                <w:right w:val="nil"/>
                <w:between w:val="nil"/>
              </w:pBdr>
              <w:tabs>
                <w:tab w:val="center" w:pos="4320"/>
                <w:tab w:val="right" w:pos="8640"/>
              </w:tabs>
              <w:spacing w:line="300" w:lineRule="auto"/>
              <w:ind w:left="72" w:hanging="72"/>
              <w:rPr>
                <w:rFonts w:ascii="Times New Roman" w:eastAsia="Times New Roman" w:hAnsi="Times New Roman" w:cs="Times New Roman"/>
                <w:sz w:val="22"/>
                <w:szCs w:val="22"/>
              </w:rPr>
            </w:pPr>
            <w:r>
              <w:rPr>
                <w:rFonts w:ascii="Times New Roman" w:eastAsia="Times New Roman" w:hAnsi="Times New Roman" w:cs="Times New Roman"/>
                <w:sz w:val="22"/>
                <w:szCs w:val="22"/>
              </w:rPr>
              <w:t>Laboratory class</w:t>
            </w:r>
          </w:p>
        </w:tc>
      </w:tr>
      <w:tr w:rsidR="001D3516">
        <w:trPr>
          <w:trHeight w:val="767"/>
        </w:trPr>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9-16</w:t>
            </w:r>
          </w:p>
        </w:tc>
        <w:tc>
          <w:tcPr>
            <w:tcW w:w="2457" w:type="dxa"/>
            <w:vMerge w:val="restart"/>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Data Collection </w:t>
            </w:r>
          </w:p>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Primary and secondary data, questionnaire design, sample size, data cleaning, Overview of Statistical Packages such as SMARTPLS3, SPSS, AMOS </w:t>
            </w:r>
          </w:p>
        </w:tc>
        <w:tc>
          <w:tcPr>
            <w:tcW w:w="1845"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tc>
      </w:tr>
      <w:tr w:rsidR="001D3516">
        <w:trPr>
          <w:trHeight w:val="820"/>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Learning the different concepts of model development using Statistical Packages such as SMARTPLS3, SPSS, AMOS </w:t>
            </w:r>
          </w:p>
        </w:tc>
        <w:tc>
          <w:tcPr>
            <w:tcW w:w="1845" w:type="dxa"/>
          </w:tcPr>
          <w:p w:rsidR="001D3516" w:rsidRDefault="00A448F1">
            <w:pPr>
              <w:pBdr>
                <w:top w:val="nil"/>
                <w:left w:val="nil"/>
                <w:bottom w:val="nil"/>
                <w:right w:val="nil"/>
                <w:between w:val="nil"/>
              </w:pBdr>
              <w:tabs>
                <w:tab w:val="center" w:pos="4320"/>
                <w:tab w:val="right" w:pos="8640"/>
              </w:tabs>
              <w:spacing w:line="300" w:lineRule="auto"/>
              <w:ind w:left="72" w:hanging="72"/>
              <w:rPr>
                <w:rFonts w:ascii="Times New Roman" w:eastAsia="Times New Roman" w:hAnsi="Times New Roman" w:cs="Times New Roman"/>
                <w:sz w:val="22"/>
                <w:szCs w:val="22"/>
              </w:rPr>
            </w:pPr>
            <w:r>
              <w:rPr>
                <w:rFonts w:ascii="Times New Roman" w:eastAsia="Times New Roman" w:hAnsi="Times New Roman" w:cs="Times New Roman"/>
                <w:sz w:val="22"/>
                <w:szCs w:val="22"/>
              </w:rPr>
              <w:t>Laboratory class</w:t>
            </w:r>
          </w:p>
        </w:tc>
      </w:tr>
      <w:tr w:rsidR="001D3516">
        <w:trPr>
          <w:trHeight w:val="704"/>
        </w:trPr>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17-23</w:t>
            </w:r>
          </w:p>
        </w:tc>
        <w:tc>
          <w:tcPr>
            <w:tcW w:w="2457" w:type="dxa"/>
            <w:vMerge w:val="restart"/>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Structural Equation </w:t>
            </w:r>
            <w:proofErr w:type="spellStart"/>
            <w:r>
              <w:rPr>
                <w:rFonts w:ascii="Book Antiqua" w:eastAsia="Book Antiqua" w:hAnsi="Book Antiqua" w:cs="Book Antiqua"/>
                <w:sz w:val="22"/>
                <w:szCs w:val="22"/>
              </w:rPr>
              <w:t>Modeling</w:t>
            </w:r>
            <w:proofErr w:type="spellEnd"/>
            <w:r>
              <w:rPr>
                <w:rFonts w:ascii="Book Antiqua" w:eastAsia="Book Antiqua" w:hAnsi="Book Antiqua" w:cs="Book Antiqua"/>
                <w:sz w:val="22"/>
                <w:szCs w:val="22"/>
              </w:rPr>
              <w:t xml:space="preserve"> </w:t>
            </w:r>
          </w:p>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Measurement, Measurement Scales, Coding, Data Distributions, Structural Equation </w:t>
            </w:r>
            <w:proofErr w:type="spellStart"/>
            <w:r>
              <w:rPr>
                <w:rFonts w:ascii="Book Antiqua" w:eastAsia="Book Antiqua" w:hAnsi="Book Antiqua" w:cs="Book Antiqua"/>
                <w:sz w:val="22"/>
                <w:szCs w:val="22"/>
              </w:rPr>
              <w:t>Modeling</w:t>
            </w:r>
            <w:proofErr w:type="spellEnd"/>
            <w:r>
              <w:rPr>
                <w:rFonts w:ascii="Book Antiqua" w:eastAsia="Book Antiqua" w:hAnsi="Book Antiqua" w:cs="Book Antiqua"/>
                <w:sz w:val="22"/>
                <w:szCs w:val="22"/>
              </w:rPr>
              <w:t xml:space="preserve"> (SEM) with Partial Least Squares Path </w:t>
            </w:r>
            <w:proofErr w:type="spellStart"/>
            <w:r>
              <w:rPr>
                <w:rFonts w:ascii="Book Antiqua" w:eastAsia="Book Antiqua" w:hAnsi="Book Antiqua" w:cs="Book Antiqua"/>
                <w:sz w:val="22"/>
                <w:szCs w:val="22"/>
              </w:rPr>
              <w:t>Modeling</w:t>
            </w:r>
            <w:proofErr w:type="spellEnd"/>
            <w:r>
              <w:rPr>
                <w:rFonts w:ascii="Book Antiqua" w:eastAsia="Book Antiqua" w:hAnsi="Book Antiqua" w:cs="Book Antiqua"/>
                <w:sz w:val="22"/>
                <w:szCs w:val="22"/>
              </w:rPr>
              <w:t xml:space="preserve">, Path Models with Latent Variables </w:t>
            </w:r>
          </w:p>
        </w:tc>
        <w:tc>
          <w:tcPr>
            <w:tcW w:w="1845" w:type="dxa"/>
          </w:tcPr>
          <w:p w:rsidR="001D3516" w:rsidRDefault="00A448F1">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tc>
      </w:tr>
      <w:tr w:rsidR="001D3516">
        <w:trPr>
          <w:trHeight w:val="772"/>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Case studies and Development of Structural Equation Model </w:t>
            </w:r>
          </w:p>
          <w:p w:rsidR="001D3516" w:rsidRDefault="001D3516">
            <w:pPr>
              <w:pBdr>
                <w:top w:val="nil"/>
                <w:left w:val="nil"/>
                <w:bottom w:val="nil"/>
                <w:right w:val="nil"/>
                <w:between w:val="nil"/>
              </w:pBdr>
              <w:tabs>
                <w:tab w:val="center" w:pos="4320"/>
                <w:tab w:val="right" w:pos="8640"/>
              </w:tabs>
              <w:spacing w:line="300" w:lineRule="auto"/>
              <w:jc w:val="both"/>
              <w:rPr>
                <w:rFonts w:ascii="Times New Roman" w:eastAsia="Times New Roman" w:hAnsi="Times New Roman" w:cs="Times New Roman"/>
                <w:sz w:val="22"/>
                <w:szCs w:val="22"/>
              </w:rPr>
            </w:pPr>
          </w:p>
        </w:tc>
        <w:tc>
          <w:tcPr>
            <w:tcW w:w="1845" w:type="dxa"/>
          </w:tcPr>
          <w:p w:rsidR="001D3516" w:rsidRDefault="00A448F1">
            <w:pPr>
              <w:pBdr>
                <w:top w:val="nil"/>
                <w:left w:val="nil"/>
                <w:bottom w:val="nil"/>
                <w:right w:val="nil"/>
                <w:between w:val="nil"/>
              </w:pBdr>
              <w:tabs>
                <w:tab w:val="center" w:pos="4320"/>
                <w:tab w:val="right" w:pos="8640"/>
              </w:tabs>
              <w:rPr>
                <w:rFonts w:ascii="Times New Roman" w:eastAsia="Times New Roman" w:hAnsi="Times New Roman" w:cs="Times New Roman"/>
                <w:sz w:val="22"/>
                <w:szCs w:val="22"/>
              </w:rPr>
            </w:pPr>
            <w:r>
              <w:rPr>
                <w:rFonts w:ascii="Times New Roman" w:eastAsia="Times New Roman" w:hAnsi="Times New Roman" w:cs="Times New Roman"/>
                <w:sz w:val="22"/>
                <w:szCs w:val="22"/>
              </w:rPr>
              <w:t>Laboratory class</w:t>
            </w:r>
          </w:p>
        </w:tc>
      </w:tr>
      <w:tr w:rsidR="001D3516">
        <w:trPr>
          <w:trHeight w:val="772"/>
        </w:trPr>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24-32</w:t>
            </w:r>
          </w:p>
        </w:tc>
        <w:tc>
          <w:tcPr>
            <w:tcW w:w="2457" w:type="dxa"/>
            <w:vMerge w:val="restart"/>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Modelling Heterogeneous Data </w:t>
            </w:r>
          </w:p>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The Parametric Approach to PLS-Multi-Group Analysis (MGA); Measurement Invariance; </w:t>
            </w:r>
            <w:proofErr w:type="spellStart"/>
            <w:r>
              <w:rPr>
                <w:rFonts w:ascii="Book Antiqua" w:eastAsia="Book Antiqua" w:hAnsi="Book Antiqua" w:cs="Book Antiqua"/>
                <w:sz w:val="22"/>
                <w:szCs w:val="22"/>
              </w:rPr>
              <w:t>Modeling</w:t>
            </w:r>
            <w:proofErr w:type="spellEnd"/>
            <w:r>
              <w:rPr>
                <w:rFonts w:ascii="Book Antiqua" w:eastAsia="Book Antiqua" w:hAnsi="Book Antiqua" w:cs="Book Antiqua"/>
                <w:sz w:val="22"/>
                <w:szCs w:val="22"/>
              </w:rPr>
              <w:t xml:space="preserve"> Unobserved Heterogeneity; Continuous Moderator Effects </w:t>
            </w:r>
          </w:p>
        </w:tc>
        <w:tc>
          <w:tcPr>
            <w:tcW w:w="1845" w:type="dxa"/>
          </w:tcPr>
          <w:p w:rsidR="001D3516" w:rsidRDefault="00A448F1">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T1+Research papers</w:t>
            </w:r>
          </w:p>
        </w:tc>
      </w:tr>
      <w:tr w:rsidR="001D3516">
        <w:trPr>
          <w:trHeight w:val="772"/>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Application of Modelling Heterogeneous Data in supply chain </w:t>
            </w:r>
          </w:p>
        </w:tc>
        <w:tc>
          <w:tcPr>
            <w:tcW w:w="1845" w:type="dxa"/>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Case Studies and Laboratory Class </w:t>
            </w:r>
          </w:p>
        </w:tc>
      </w:tr>
      <w:tr w:rsidR="001D3516">
        <w:trPr>
          <w:trHeight w:val="772"/>
        </w:trPr>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33-37</w:t>
            </w:r>
          </w:p>
        </w:tc>
        <w:tc>
          <w:tcPr>
            <w:tcW w:w="2457" w:type="dxa"/>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Life Cycle Modelling </w:t>
            </w:r>
          </w:p>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Overview of Life Cycle Assessment (LCA) and its application areas, Measuring Environmental Impacts in Supply Chains, Primary and Secondary Data collection, Model Development and analysis </w:t>
            </w:r>
          </w:p>
        </w:tc>
        <w:tc>
          <w:tcPr>
            <w:tcW w:w="1845" w:type="dxa"/>
          </w:tcPr>
          <w:p w:rsidR="001D3516" w:rsidRDefault="00A448F1">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T2+Research papers</w:t>
            </w:r>
          </w:p>
        </w:tc>
      </w:tr>
      <w:tr w:rsidR="001D3516">
        <w:trPr>
          <w:trHeight w:val="772"/>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tcPr>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Life Cycle Assessment with model development and analysis </w:t>
            </w:r>
          </w:p>
        </w:tc>
        <w:tc>
          <w:tcPr>
            <w:tcW w:w="1845" w:type="dxa"/>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Case Studies and Laboratory Class </w:t>
            </w:r>
          </w:p>
          <w:p w:rsidR="001D3516" w:rsidRDefault="001D3516">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p>
        </w:tc>
      </w:tr>
      <w:tr w:rsidR="001D3516">
        <w:trPr>
          <w:trHeight w:val="772"/>
        </w:trPr>
        <w:tc>
          <w:tcPr>
            <w:tcW w:w="733" w:type="dxa"/>
          </w:tcPr>
          <w:p w:rsidR="001D3516" w:rsidRDefault="00A448F1">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38-40</w:t>
            </w:r>
          </w:p>
        </w:tc>
        <w:tc>
          <w:tcPr>
            <w:tcW w:w="2457" w:type="dxa"/>
            <w:vMerge w:val="restart"/>
          </w:tcPr>
          <w:p w:rsidR="001D3516" w:rsidRDefault="00A448F1">
            <w:pPr>
              <w:pBdr>
                <w:top w:val="nil"/>
                <w:left w:val="nil"/>
                <w:bottom w:val="nil"/>
                <w:right w:val="nil"/>
                <w:between w:val="nil"/>
              </w:pBdr>
              <w:tabs>
                <w:tab w:val="center" w:pos="4320"/>
                <w:tab w:val="right" w:pos="8640"/>
              </w:tabs>
              <w:spacing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Digital supply chain and Performance modelling</w:t>
            </w: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Overview of Supply chain digitalization and its impact on supply chain performance, supply chain performance measures and performance measurement system, Supply chain performance assessment, Value Stream Mapping, Cost Benefit Analysis </w:t>
            </w:r>
          </w:p>
        </w:tc>
        <w:tc>
          <w:tcPr>
            <w:tcW w:w="1845" w:type="dxa"/>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Research Papers and Case Studies </w:t>
            </w:r>
          </w:p>
          <w:p w:rsidR="001D3516" w:rsidRDefault="001D3516">
            <w:pPr>
              <w:pBdr>
                <w:top w:val="nil"/>
                <w:left w:val="nil"/>
                <w:bottom w:val="nil"/>
                <w:right w:val="nil"/>
                <w:between w:val="nil"/>
              </w:pBdr>
              <w:rPr>
                <w:rFonts w:ascii="Book Antiqua" w:eastAsia="Book Antiqua" w:hAnsi="Book Antiqua" w:cs="Book Antiqua"/>
                <w:sz w:val="22"/>
                <w:szCs w:val="22"/>
              </w:rPr>
            </w:pPr>
          </w:p>
        </w:tc>
      </w:tr>
      <w:tr w:rsidR="001D3516">
        <w:trPr>
          <w:trHeight w:val="772"/>
        </w:trPr>
        <w:tc>
          <w:tcPr>
            <w:tcW w:w="733" w:type="dxa"/>
          </w:tcPr>
          <w:p w:rsidR="001D3516" w:rsidRDefault="001D3516">
            <w:pPr>
              <w:pBdr>
                <w:top w:val="nil"/>
                <w:left w:val="nil"/>
                <w:bottom w:val="nil"/>
                <w:right w:val="nil"/>
                <w:between w:val="nil"/>
              </w:pBdr>
              <w:tabs>
                <w:tab w:val="center" w:pos="4320"/>
                <w:tab w:val="right" w:pos="8640"/>
              </w:tabs>
              <w:spacing w:line="300" w:lineRule="auto"/>
              <w:jc w:val="center"/>
              <w:rPr>
                <w:rFonts w:ascii="Times New Roman" w:eastAsia="Times New Roman" w:hAnsi="Times New Roman" w:cs="Times New Roman"/>
                <w:sz w:val="22"/>
                <w:szCs w:val="22"/>
              </w:rPr>
            </w:pPr>
          </w:p>
        </w:tc>
        <w:tc>
          <w:tcPr>
            <w:tcW w:w="2457" w:type="dxa"/>
            <w:vMerge/>
          </w:tcPr>
          <w:p w:rsidR="001D3516" w:rsidRDefault="001D351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5100" w:type="dxa"/>
          </w:tcPr>
          <w:p w:rsidR="001D3516" w:rsidRDefault="00A448F1">
            <w:pPr>
              <w:pBdr>
                <w:top w:val="nil"/>
                <w:left w:val="nil"/>
                <w:bottom w:val="nil"/>
                <w:right w:val="nil"/>
                <w:between w:val="nil"/>
              </w:pBdr>
              <w:jc w:val="both"/>
              <w:rPr>
                <w:rFonts w:ascii="Book Antiqua" w:eastAsia="Book Antiqua" w:hAnsi="Book Antiqua" w:cs="Book Antiqua"/>
                <w:sz w:val="22"/>
                <w:szCs w:val="22"/>
              </w:rPr>
            </w:pPr>
            <w:r>
              <w:rPr>
                <w:rFonts w:ascii="Book Antiqua" w:eastAsia="Book Antiqua" w:hAnsi="Book Antiqua" w:cs="Book Antiqua"/>
                <w:sz w:val="22"/>
                <w:szCs w:val="22"/>
              </w:rPr>
              <w:t xml:space="preserve">Recent case studies on digital supply chain, cost benefit analysis considering LCA </w:t>
            </w:r>
          </w:p>
          <w:p w:rsidR="001D3516" w:rsidRDefault="001D3516">
            <w:pPr>
              <w:pBdr>
                <w:top w:val="nil"/>
                <w:left w:val="nil"/>
                <w:bottom w:val="nil"/>
                <w:right w:val="nil"/>
                <w:between w:val="nil"/>
              </w:pBdr>
              <w:jc w:val="both"/>
              <w:rPr>
                <w:rFonts w:ascii="Book Antiqua" w:eastAsia="Book Antiqua" w:hAnsi="Book Antiqua" w:cs="Book Antiqua"/>
                <w:sz w:val="22"/>
                <w:szCs w:val="22"/>
              </w:rPr>
            </w:pPr>
          </w:p>
        </w:tc>
        <w:tc>
          <w:tcPr>
            <w:tcW w:w="1845" w:type="dxa"/>
          </w:tcPr>
          <w:p w:rsidR="001D3516" w:rsidRDefault="00A448F1">
            <w:pPr>
              <w:pBdr>
                <w:top w:val="nil"/>
                <w:left w:val="nil"/>
                <w:bottom w:val="nil"/>
                <w:right w:val="nil"/>
                <w:between w:val="nil"/>
              </w:pBdr>
              <w:rPr>
                <w:rFonts w:ascii="Book Antiqua" w:eastAsia="Book Antiqua" w:hAnsi="Book Antiqua" w:cs="Book Antiqua"/>
                <w:sz w:val="22"/>
                <w:szCs w:val="22"/>
              </w:rPr>
            </w:pPr>
            <w:r>
              <w:rPr>
                <w:rFonts w:ascii="Book Antiqua" w:eastAsia="Book Antiqua" w:hAnsi="Book Antiqua" w:cs="Book Antiqua"/>
                <w:sz w:val="22"/>
                <w:szCs w:val="22"/>
              </w:rPr>
              <w:t xml:space="preserve">Case Studies and Laboratory Class </w:t>
            </w:r>
          </w:p>
          <w:p w:rsidR="001D3516" w:rsidRDefault="001D3516">
            <w:pPr>
              <w:pBdr>
                <w:top w:val="nil"/>
                <w:left w:val="nil"/>
                <w:bottom w:val="nil"/>
                <w:right w:val="nil"/>
                <w:between w:val="nil"/>
              </w:pBdr>
              <w:rPr>
                <w:rFonts w:ascii="Book Antiqua" w:eastAsia="Book Antiqua" w:hAnsi="Book Antiqua" w:cs="Book Antiqua"/>
                <w:sz w:val="22"/>
                <w:szCs w:val="22"/>
              </w:rPr>
            </w:pPr>
          </w:p>
        </w:tc>
      </w:tr>
    </w:tbl>
    <w:p w:rsidR="001D3516" w:rsidRDefault="00A448F1">
      <w:pPr>
        <w:pBdr>
          <w:top w:val="nil"/>
          <w:left w:val="nil"/>
          <w:bottom w:val="nil"/>
          <w:right w:val="nil"/>
          <w:between w:val="nil"/>
        </w:pBdr>
        <w:tabs>
          <w:tab w:val="center" w:pos="4320"/>
          <w:tab w:val="right" w:pos="8640"/>
        </w:tabs>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5. Evaluation Component</w:t>
      </w:r>
    </w:p>
    <w:tbl>
      <w:tblPr>
        <w:tblStyle w:val="a0"/>
        <w:tblW w:w="1003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4"/>
        <w:gridCol w:w="2220"/>
        <w:gridCol w:w="1255"/>
        <w:gridCol w:w="1609"/>
        <w:gridCol w:w="2610"/>
        <w:gridCol w:w="7"/>
        <w:gridCol w:w="1351"/>
      </w:tblGrid>
      <w:tr w:rsidR="001D3516">
        <w:trPr>
          <w:trHeight w:val="510"/>
        </w:trPr>
        <w:tc>
          <w:tcPr>
            <w:tcW w:w="984" w:type="dxa"/>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 No.</w:t>
            </w:r>
          </w:p>
        </w:tc>
        <w:tc>
          <w:tcPr>
            <w:tcW w:w="2220" w:type="dxa"/>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Evaluation Component</w:t>
            </w:r>
          </w:p>
        </w:tc>
        <w:tc>
          <w:tcPr>
            <w:tcW w:w="1255" w:type="dxa"/>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Duration</w:t>
            </w:r>
          </w:p>
        </w:tc>
        <w:tc>
          <w:tcPr>
            <w:tcW w:w="1609" w:type="dxa"/>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Max. Marks</w:t>
            </w:r>
          </w:p>
          <w:p w:rsidR="001D3516" w:rsidRDefault="001D3516">
            <w:pPr>
              <w:pStyle w:val="Title"/>
              <w:rPr>
                <w:rFonts w:ascii="Times New Roman" w:eastAsia="Times New Roman" w:hAnsi="Times New Roman" w:cs="Times New Roman"/>
                <w:b/>
                <w:color w:val="000000"/>
                <w:sz w:val="22"/>
                <w:szCs w:val="22"/>
              </w:rPr>
            </w:pPr>
          </w:p>
        </w:tc>
        <w:tc>
          <w:tcPr>
            <w:tcW w:w="2617" w:type="dxa"/>
            <w:gridSpan w:val="2"/>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Date &amp; Time</w:t>
            </w:r>
          </w:p>
        </w:tc>
        <w:tc>
          <w:tcPr>
            <w:tcW w:w="1351" w:type="dxa"/>
          </w:tcPr>
          <w:p w:rsidR="001D3516" w:rsidRDefault="00A448F1">
            <w:pPr>
              <w:pStyle w:val="Title"/>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Nature</w:t>
            </w:r>
          </w:p>
        </w:tc>
      </w:tr>
      <w:tr w:rsidR="001D3516">
        <w:trPr>
          <w:trHeight w:val="681"/>
        </w:trPr>
        <w:tc>
          <w:tcPr>
            <w:tcW w:w="984" w:type="dxa"/>
          </w:tcPr>
          <w:p w:rsidR="001D3516" w:rsidRDefault="00A448F1">
            <w:pPr>
              <w:pStyle w:val="Titl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2220"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Mid-Semester Examination</w:t>
            </w:r>
          </w:p>
        </w:tc>
        <w:tc>
          <w:tcPr>
            <w:tcW w:w="1255"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 Min</w:t>
            </w:r>
          </w:p>
        </w:tc>
        <w:tc>
          <w:tcPr>
            <w:tcW w:w="1609" w:type="dxa"/>
          </w:tcPr>
          <w:p w:rsidR="001D3516" w:rsidRDefault="00A448F1">
            <w:pPr>
              <w:pStyle w:val="Titl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 (20%)</w:t>
            </w:r>
          </w:p>
        </w:tc>
        <w:tc>
          <w:tcPr>
            <w:tcW w:w="2617" w:type="dxa"/>
            <w:gridSpan w:val="2"/>
          </w:tcPr>
          <w:p w:rsidR="001D3516" w:rsidRPr="00FD7B2B" w:rsidRDefault="00FD7B2B">
            <w:pPr>
              <w:pStyle w:val="Title"/>
              <w:jc w:val="left"/>
              <w:rPr>
                <w:rFonts w:ascii="Times New Roman" w:eastAsia="Times New Roman" w:hAnsi="Times New Roman" w:cs="Times New Roman"/>
                <w:color w:val="000000" w:themeColor="text1"/>
                <w:sz w:val="22"/>
                <w:szCs w:val="20"/>
              </w:rPr>
            </w:pPr>
            <w:r w:rsidRPr="00FD7B2B">
              <w:rPr>
                <w:color w:val="000000" w:themeColor="text1"/>
                <w:sz w:val="22"/>
              </w:rPr>
              <w:t>13/03 9.30 - 11.00AM</w:t>
            </w:r>
          </w:p>
        </w:tc>
        <w:tc>
          <w:tcPr>
            <w:tcW w:w="1351"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CB/OB</w:t>
            </w:r>
          </w:p>
        </w:tc>
      </w:tr>
      <w:tr w:rsidR="001D3516">
        <w:trPr>
          <w:trHeight w:val="138"/>
        </w:trPr>
        <w:tc>
          <w:tcPr>
            <w:tcW w:w="984" w:type="dxa"/>
          </w:tcPr>
          <w:p w:rsidR="001D3516" w:rsidRDefault="00A448F1">
            <w:pPr>
              <w:pStyle w:val="Titl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2220"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Lab</w:t>
            </w:r>
          </w:p>
        </w:tc>
        <w:tc>
          <w:tcPr>
            <w:tcW w:w="1255" w:type="dxa"/>
          </w:tcPr>
          <w:p w:rsidR="001D3516" w:rsidRDefault="001D3516">
            <w:pPr>
              <w:pStyle w:val="Title"/>
              <w:jc w:val="left"/>
              <w:rPr>
                <w:rFonts w:ascii="Times New Roman" w:eastAsia="Times New Roman" w:hAnsi="Times New Roman" w:cs="Times New Roman"/>
                <w:color w:val="000000"/>
                <w:sz w:val="22"/>
                <w:szCs w:val="22"/>
              </w:rPr>
            </w:pPr>
          </w:p>
        </w:tc>
        <w:tc>
          <w:tcPr>
            <w:tcW w:w="1609" w:type="dxa"/>
          </w:tcPr>
          <w:p w:rsidR="001D3516" w:rsidRDefault="00A448F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40(20%)</w:t>
            </w:r>
          </w:p>
        </w:tc>
        <w:tc>
          <w:tcPr>
            <w:tcW w:w="2610" w:type="dxa"/>
            <w:tcBorders>
              <w:right w:val="single" w:sz="4" w:space="0" w:color="000000"/>
            </w:tcBorders>
          </w:tcPr>
          <w:p w:rsidR="001D3516" w:rsidRPr="00FD7B2B" w:rsidRDefault="001D3516">
            <w:pPr>
              <w:pStyle w:val="Title"/>
              <w:jc w:val="left"/>
              <w:rPr>
                <w:rFonts w:ascii="Times New Roman" w:eastAsia="Times New Roman" w:hAnsi="Times New Roman" w:cs="Times New Roman"/>
                <w:color w:val="000000" w:themeColor="text1"/>
                <w:sz w:val="22"/>
                <w:szCs w:val="20"/>
              </w:rPr>
            </w:pPr>
          </w:p>
        </w:tc>
        <w:tc>
          <w:tcPr>
            <w:tcW w:w="1358" w:type="dxa"/>
            <w:gridSpan w:val="2"/>
            <w:tcBorders>
              <w:left w:val="single" w:sz="4" w:space="0" w:color="000000"/>
            </w:tcBorders>
          </w:tcPr>
          <w:p w:rsidR="001D3516" w:rsidRPr="00FD7B2B" w:rsidRDefault="00A448F1">
            <w:pPr>
              <w:pStyle w:val="Title"/>
              <w:jc w:val="left"/>
              <w:rPr>
                <w:rFonts w:ascii="Times New Roman" w:eastAsia="Times New Roman" w:hAnsi="Times New Roman" w:cs="Times New Roman"/>
                <w:color w:val="000000" w:themeColor="text1"/>
                <w:sz w:val="22"/>
                <w:szCs w:val="20"/>
              </w:rPr>
            </w:pPr>
            <w:r w:rsidRPr="00FD7B2B">
              <w:rPr>
                <w:rFonts w:ascii="Times New Roman" w:eastAsia="Times New Roman" w:hAnsi="Times New Roman" w:cs="Times New Roman"/>
                <w:color w:val="000000" w:themeColor="text1"/>
                <w:sz w:val="22"/>
                <w:szCs w:val="20"/>
              </w:rPr>
              <w:t>OB</w:t>
            </w:r>
          </w:p>
        </w:tc>
      </w:tr>
      <w:tr w:rsidR="001D3516">
        <w:trPr>
          <w:trHeight w:val="138"/>
        </w:trPr>
        <w:tc>
          <w:tcPr>
            <w:tcW w:w="984" w:type="dxa"/>
          </w:tcPr>
          <w:p w:rsidR="001D3516" w:rsidRDefault="00A448F1">
            <w:pPr>
              <w:pStyle w:val="Titl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2220"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Project/Case Study /Articl</w:t>
            </w:r>
            <w:bookmarkStart w:id="0" w:name="_GoBack"/>
            <w:bookmarkEnd w:id="0"/>
            <w:r>
              <w:rPr>
                <w:rFonts w:ascii="Times New Roman" w:eastAsia="Times New Roman" w:hAnsi="Times New Roman" w:cs="Times New Roman"/>
                <w:color w:val="000000"/>
                <w:sz w:val="22"/>
                <w:szCs w:val="22"/>
              </w:rPr>
              <w:t>e Presentations</w:t>
            </w:r>
          </w:p>
          <w:p w:rsidR="001D3516" w:rsidRDefault="001D3516">
            <w:pPr>
              <w:rPr>
                <w:rFonts w:ascii="Times New Roman" w:eastAsia="Times New Roman" w:hAnsi="Times New Roman" w:cs="Times New Roman"/>
                <w:sz w:val="22"/>
                <w:szCs w:val="22"/>
              </w:rPr>
            </w:pPr>
          </w:p>
        </w:tc>
        <w:tc>
          <w:tcPr>
            <w:tcW w:w="1255" w:type="dxa"/>
          </w:tcPr>
          <w:p w:rsidR="001D3516" w:rsidRDefault="001D3516">
            <w:pPr>
              <w:pStyle w:val="Title"/>
              <w:jc w:val="left"/>
              <w:rPr>
                <w:rFonts w:ascii="Times New Roman" w:eastAsia="Times New Roman" w:hAnsi="Times New Roman" w:cs="Times New Roman"/>
                <w:color w:val="000000"/>
                <w:sz w:val="22"/>
                <w:szCs w:val="22"/>
              </w:rPr>
            </w:pPr>
          </w:p>
        </w:tc>
        <w:tc>
          <w:tcPr>
            <w:tcW w:w="1609" w:type="dxa"/>
          </w:tcPr>
          <w:p w:rsidR="001D3516" w:rsidRDefault="00A448F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40 (20%)</w:t>
            </w:r>
          </w:p>
        </w:tc>
        <w:tc>
          <w:tcPr>
            <w:tcW w:w="2610" w:type="dxa"/>
            <w:tcBorders>
              <w:right w:val="single" w:sz="4" w:space="0" w:color="000000"/>
            </w:tcBorders>
          </w:tcPr>
          <w:p w:rsidR="001D3516" w:rsidRPr="00FD7B2B" w:rsidRDefault="001D3516">
            <w:pPr>
              <w:pStyle w:val="Title"/>
              <w:jc w:val="left"/>
              <w:rPr>
                <w:rFonts w:ascii="Times New Roman" w:eastAsia="Times New Roman" w:hAnsi="Times New Roman" w:cs="Times New Roman"/>
                <w:color w:val="000000" w:themeColor="text1"/>
                <w:sz w:val="22"/>
                <w:szCs w:val="18"/>
              </w:rPr>
            </w:pPr>
          </w:p>
        </w:tc>
        <w:tc>
          <w:tcPr>
            <w:tcW w:w="1358" w:type="dxa"/>
            <w:gridSpan w:val="2"/>
            <w:tcBorders>
              <w:left w:val="single" w:sz="4" w:space="0" w:color="000000"/>
            </w:tcBorders>
          </w:tcPr>
          <w:p w:rsidR="001D3516" w:rsidRPr="00FD7B2B" w:rsidRDefault="00A448F1">
            <w:pPr>
              <w:pStyle w:val="Title"/>
              <w:jc w:val="left"/>
              <w:rPr>
                <w:rFonts w:ascii="Times New Roman" w:eastAsia="Times New Roman" w:hAnsi="Times New Roman" w:cs="Times New Roman"/>
                <w:color w:val="000000" w:themeColor="text1"/>
                <w:sz w:val="22"/>
                <w:szCs w:val="20"/>
              </w:rPr>
            </w:pPr>
            <w:r w:rsidRPr="00FD7B2B">
              <w:rPr>
                <w:rFonts w:ascii="Times New Roman" w:eastAsia="Times New Roman" w:hAnsi="Times New Roman" w:cs="Times New Roman"/>
                <w:color w:val="000000" w:themeColor="text1"/>
                <w:sz w:val="22"/>
                <w:szCs w:val="20"/>
              </w:rPr>
              <w:t>OB</w:t>
            </w:r>
          </w:p>
        </w:tc>
      </w:tr>
      <w:tr w:rsidR="001D3516">
        <w:trPr>
          <w:trHeight w:val="540"/>
        </w:trPr>
        <w:tc>
          <w:tcPr>
            <w:tcW w:w="984" w:type="dxa"/>
          </w:tcPr>
          <w:p w:rsidR="001D3516" w:rsidRDefault="00A448F1">
            <w:pPr>
              <w:pStyle w:val="Titl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2220"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Comprehensive Examination</w:t>
            </w:r>
          </w:p>
        </w:tc>
        <w:tc>
          <w:tcPr>
            <w:tcW w:w="1255" w:type="dxa"/>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180min</w:t>
            </w:r>
          </w:p>
        </w:tc>
        <w:tc>
          <w:tcPr>
            <w:tcW w:w="1609" w:type="dxa"/>
          </w:tcPr>
          <w:p w:rsidR="001D3516" w:rsidRDefault="00A448F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80 (40%)</w:t>
            </w:r>
          </w:p>
        </w:tc>
        <w:tc>
          <w:tcPr>
            <w:tcW w:w="2617" w:type="dxa"/>
            <w:gridSpan w:val="2"/>
            <w:tcBorders>
              <w:right w:val="single" w:sz="4" w:space="0" w:color="000000"/>
            </w:tcBorders>
          </w:tcPr>
          <w:p w:rsidR="001D3516" w:rsidRPr="00FD7B2B" w:rsidRDefault="00FD7B2B">
            <w:pPr>
              <w:pStyle w:val="Title"/>
              <w:jc w:val="left"/>
              <w:rPr>
                <w:rFonts w:ascii="Times New Roman" w:eastAsia="Times New Roman" w:hAnsi="Times New Roman" w:cs="Times New Roman"/>
                <w:color w:val="000000" w:themeColor="text1"/>
                <w:sz w:val="22"/>
                <w:szCs w:val="18"/>
              </w:rPr>
            </w:pPr>
            <w:bookmarkStart w:id="1" w:name="_heading=h.gjdgxs" w:colFirst="0" w:colLast="0"/>
            <w:bookmarkEnd w:id="1"/>
            <w:r w:rsidRPr="00FD7B2B">
              <w:rPr>
                <w:color w:val="000000" w:themeColor="text1"/>
                <w:sz w:val="22"/>
              </w:rPr>
              <w:t>08/05 FN</w:t>
            </w:r>
          </w:p>
        </w:tc>
        <w:tc>
          <w:tcPr>
            <w:tcW w:w="1351" w:type="dxa"/>
            <w:tcBorders>
              <w:left w:val="single" w:sz="4" w:space="0" w:color="000000"/>
            </w:tcBorders>
          </w:tcPr>
          <w:p w:rsidR="001D3516" w:rsidRDefault="00A448F1">
            <w:pPr>
              <w:pStyle w:val="Title"/>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CB/OB</w:t>
            </w:r>
          </w:p>
        </w:tc>
      </w:tr>
    </w:tbl>
    <w:p w:rsidR="001D3516" w:rsidRDefault="00A448F1">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6.Chamber Consultation</w:t>
      </w:r>
      <w:r>
        <w:rPr>
          <w:rFonts w:ascii="Times New Roman" w:eastAsia="Times New Roman" w:hAnsi="Times New Roman" w:cs="Times New Roman"/>
          <w:sz w:val="22"/>
          <w:szCs w:val="22"/>
        </w:rPr>
        <w:t>: To be announced in the class.</w:t>
      </w:r>
    </w:p>
    <w:p w:rsidR="001D3516" w:rsidRDefault="00A448F1">
      <w:pPr>
        <w:ind w:left="270" w:hanging="27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7. Notices:  </w:t>
      </w:r>
      <w:r>
        <w:rPr>
          <w:rFonts w:ascii="Times New Roman" w:eastAsia="Times New Roman" w:hAnsi="Times New Roman" w:cs="Times New Roman"/>
          <w:sz w:val="22"/>
          <w:szCs w:val="22"/>
        </w:rPr>
        <w:t>All notices concerning this course will be displayed on the CMS only.</w:t>
      </w:r>
    </w:p>
    <w:p w:rsidR="001D3516" w:rsidRDefault="00A448F1">
      <w:pPr>
        <w:ind w:left="270" w:hanging="27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8. Make-Up Policy: </w:t>
      </w:r>
      <w:r>
        <w:rPr>
          <w:rFonts w:ascii="Times New Roman" w:eastAsia="Times New Roman" w:hAnsi="Times New Roman" w:cs="Times New Roman"/>
          <w:sz w:val="22"/>
          <w:szCs w:val="22"/>
        </w:rPr>
        <w:t>No students will be allowed to take make up without prior permission. For the case study and assignment / article/class presentation, no make ups will be granted.</w:t>
      </w:r>
    </w:p>
    <w:p w:rsidR="001D3516" w:rsidRDefault="00A448F1">
      <w:pPr>
        <w:ind w:left="270" w:hanging="270"/>
        <w:jc w:val="both"/>
        <w:rPr>
          <w:rFonts w:ascii="Times New Roman" w:eastAsia="Times New Roman" w:hAnsi="Times New Roman" w:cs="Times New Roman"/>
          <w:b/>
          <w:i/>
          <w:sz w:val="22"/>
          <w:szCs w:val="22"/>
        </w:rPr>
      </w:pPr>
      <w:r>
        <w:rPr>
          <w:rFonts w:ascii="Times New Roman" w:eastAsia="Times New Roman" w:hAnsi="Times New Roman" w:cs="Times New Roman"/>
          <w:b/>
          <w:sz w:val="22"/>
          <w:szCs w:val="22"/>
        </w:rPr>
        <w:t>9. A</w:t>
      </w:r>
      <w:r>
        <w:rPr>
          <w:rFonts w:ascii="Times New Roman" w:eastAsia="Times New Roman" w:hAnsi="Times New Roman" w:cs="Times New Roman"/>
          <w:b/>
          <w:sz w:val="22"/>
          <w:szCs w:val="22"/>
        </w:rPr>
        <w:t xml:space="preserve">cademic Honesty and Integrity Policy: </w:t>
      </w:r>
      <w:r>
        <w:rPr>
          <w:rFonts w:ascii="Times New Roman" w:eastAsia="Times New Roman" w:hAnsi="Times New Roman" w:cs="Times New Roman"/>
          <w:b/>
          <w:i/>
          <w:sz w:val="22"/>
          <w:szCs w:val="22"/>
        </w:rPr>
        <w:t>Academic honesty and integrity are to be maintained by all the students throughout the semester and no type of academic dishonesty is acceptable.</w:t>
      </w:r>
    </w:p>
    <w:p w:rsidR="001D3516" w:rsidRDefault="001D3516">
      <w:pPr>
        <w:ind w:left="270" w:hanging="270"/>
        <w:jc w:val="both"/>
        <w:rPr>
          <w:rFonts w:ascii="Times New Roman" w:eastAsia="Times New Roman" w:hAnsi="Times New Roman" w:cs="Times New Roman"/>
          <w:sz w:val="22"/>
          <w:szCs w:val="22"/>
        </w:rPr>
      </w:pPr>
    </w:p>
    <w:p w:rsidR="001D3516" w:rsidRDefault="001D3516">
      <w:pPr>
        <w:ind w:left="6120"/>
        <w:jc w:val="both"/>
        <w:rPr>
          <w:rFonts w:ascii="Times New Roman" w:eastAsia="Times New Roman" w:hAnsi="Times New Roman" w:cs="Times New Roman"/>
          <w:b/>
          <w:sz w:val="22"/>
          <w:szCs w:val="22"/>
        </w:rPr>
      </w:pPr>
    </w:p>
    <w:p w:rsidR="001D3516" w:rsidRDefault="00A448F1">
      <w:pPr>
        <w:ind w:left="61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Instructor -in - Charge </w:t>
      </w:r>
    </w:p>
    <w:sectPr w:rsidR="001D3516">
      <w:headerReference w:type="default" r:id="rId8"/>
      <w:footerReference w:type="default" r:id="rId9"/>
      <w:pgSz w:w="11909" w:h="16834"/>
      <w:pgMar w:top="1440" w:right="1440" w:bottom="158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8F1" w:rsidRDefault="00A448F1">
      <w:r>
        <w:separator/>
      </w:r>
    </w:p>
  </w:endnote>
  <w:endnote w:type="continuationSeparator" w:id="0">
    <w:p w:rsidR="00A448F1" w:rsidRDefault="00A4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16" w:rsidRDefault="00A448F1">
    <w:pPr>
      <w:pBdr>
        <w:top w:val="nil"/>
        <w:left w:val="nil"/>
        <w:bottom w:val="nil"/>
        <w:right w:val="nil"/>
        <w:between w:val="nil"/>
      </w:pBdr>
      <w:tabs>
        <w:tab w:val="center" w:pos="4320"/>
        <w:tab w:val="right" w:pos="8640"/>
        <w:tab w:val="right" w:pos="9450"/>
      </w:tabs>
    </w:pPr>
    <w:r>
      <w:rPr>
        <w:noProof/>
        <w:lang w:val="en-IN" w:eastAsia="en-IN"/>
      </w:rPr>
      <w:drawing>
        <wp:inline distT="0" distB="0" distL="0" distR="0">
          <wp:extent cx="1695450" cy="552450"/>
          <wp:effectExtent l="0" t="0" r="0" b="0"/>
          <wp:docPr id="8" name="image1.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1.png" descr="E:\Projects\TA\web\images\companyBranding.gif"/>
                  <pic:cNvPicPr preferRelativeResize="0"/>
                </pic:nvPicPr>
                <pic:blipFill>
                  <a:blip r:embed="rId1"/>
                  <a:srcRect/>
                  <a:stretch>
                    <a:fillRect/>
                  </a:stretch>
                </pic:blipFill>
                <pic:spPr>
                  <a:xfrm>
                    <a:off x="0" y="0"/>
                    <a:ext cx="1695450" cy="552450"/>
                  </a:xfrm>
                  <a:prstGeom prst="rect">
                    <a:avLst/>
                  </a:prstGeom>
                  <a:ln/>
                </pic:spPr>
              </pic:pic>
            </a:graphicData>
          </a:graphic>
        </wp:inline>
      </w:drawing>
    </w:r>
    <w:r>
      <w:tab/>
    </w:r>
    <w:r>
      <w:tab/>
    </w:r>
    <w:r>
      <w:rPr>
        <w:noProof/>
        <w:lang w:val="en-IN" w:eastAsia="en-IN"/>
      </w:rPr>
      <w:drawing>
        <wp:inline distT="0" distB="0" distL="0" distR="0">
          <wp:extent cx="1990725" cy="552450"/>
          <wp:effectExtent l="0" t="0" r="0" b="0"/>
          <wp:docPr id="7" name="image3.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3.jpg" descr="E:\ID Notice\Handouts\savepapersavetrees_header1 (1).jpg"/>
                  <pic:cNvPicPr preferRelativeResize="0"/>
                </pic:nvPicPr>
                <pic:blipFill>
                  <a:blip r:embed="rId2"/>
                  <a:srcRect/>
                  <a:stretch>
                    <a:fillRect/>
                  </a:stretch>
                </pic:blipFill>
                <pic:spPr>
                  <a:xfrm>
                    <a:off x="0" y="0"/>
                    <a:ext cx="1990725" cy="552450"/>
                  </a:xfrm>
                  <a:prstGeom prst="rect">
                    <a:avLst/>
                  </a:prstGeom>
                  <a:ln/>
                </pic:spPr>
              </pic:pic>
            </a:graphicData>
          </a:graphic>
        </wp:inline>
      </w:drawing>
    </w:r>
  </w:p>
  <w:p w:rsidR="001D3516" w:rsidRDefault="00A448F1">
    <w:pPr>
      <w:pBdr>
        <w:top w:val="nil"/>
        <w:left w:val="nil"/>
        <w:bottom w:val="nil"/>
        <w:right w:val="nil"/>
        <w:between w:val="nil"/>
      </w:pBdr>
      <w:tabs>
        <w:tab w:val="center" w:pos="4320"/>
        <w:tab w:val="right" w:pos="8640"/>
        <w:tab w:val="right" w:pos="10890"/>
      </w:tabs>
      <w:jc w:val="center"/>
      <w:rPr>
        <w:rFonts w:ascii="Calibri" w:eastAsia="Calibri" w:hAnsi="Calibri" w:cs="Calibri"/>
        <w:b/>
        <w:color w:val="003300"/>
        <w:sz w:val="20"/>
        <w:szCs w:val="20"/>
        <w:u w:val="single"/>
      </w:rPr>
    </w:pPr>
    <w:r>
      <w:rPr>
        <w:rFonts w:ascii="Calibri" w:eastAsia="Calibri" w:hAnsi="Calibri" w:cs="Calibri"/>
        <w:b/>
        <w:color w:val="003300"/>
        <w:sz w:val="20"/>
        <w:szCs w:val="20"/>
        <w:u w:val="single"/>
      </w:rPr>
      <w:t>Please Consider Your Environmental Responsibilities</w:t>
    </w:r>
  </w:p>
  <w:p w:rsidR="001D3516" w:rsidRDefault="00A448F1">
    <w:pPr>
      <w:pBdr>
        <w:top w:val="nil"/>
        <w:left w:val="nil"/>
        <w:bottom w:val="nil"/>
        <w:right w:val="nil"/>
        <w:between w:val="nil"/>
      </w:pBdr>
      <w:tabs>
        <w:tab w:val="center" w:pos="4320"/>
        <w:tab w:val="right" w:pos="8640"/>
        <w:tab w:val="right" w:pos="10890"/>
      </w:tabs>
      <w:jc w:val="center"/>
      <w:rPr>
        <w:b/>
        <w:color w:val="003300"/>
        <w:sz w:val="20"/>
        <w:szCs w:val="20"/>
        <w:u w:val="single"/>
      </w:rPr>
    </w:pPr>
    <w:r>
      <w:rPr>
        <w:rFonts w:ascii="Calibri" w:eastAsia="Calibri" w:hAnsi="Calibri" w:cs="Calibri"/>
        <w:b/>
        <w:color w:val="003300"/>
        <w:sz w:val="20"/>
        <w:szCs w:val="20"/>
        <w:u w:val="single"/>
      </w:rPr>
      <w:t>Do Not Print Unless Necessary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8F1" w:rsidRDefault="00A448F1">
      <w:r>
        <w:separator/>
      </w:r>
    </w:p>
  </w:footnote>
  <w:footnote w:type="continuationSeparator" w:id="0">
    <w:p w:rsidR="00A448F1" w:rsidRDefault="00A448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16" w:rsidRDefault="00A448F1">
    <w:pPr>
      <w:pBdr>
        <w:top w:val="nil"/>
        <w:left w:val="nil"/>
        <w:bottom w:val="nil"/>
        <w:right w:val="nil"/>
        <w:between w:val="nil"/>
      </w:pBdr>
      <w:tabs>
        <w:tab w:val="center" w:pos="4320"/>
        <w:tab w:val="right" w:pos="8640"/>
        <w:tab w:val="left" w:pos="1620"/>
      </w:tabs>
    </w:pPr>
    <w:r>
      <w:tab/>
    </w:r>
    <w:r>
      <w:rPr>
        <w:noProof/>
        <w:lang w:val="en-IN" w:eastAsia="en-IN"/>
      </w:rPr>
      <w:drawing>
        <wp:anchor distT="0" distB="0" distL="0" distR="0" simplePos="0" relativeHeight="251658240" behindDoc="1" locked="0" layoutInCell="1" hidden="0" allowOverlap="1">
          <wp:simplePos x="0" y="0"/>
          <wp:positionH relativeFrom="column">
            <wp:posOffset>19050</wp:posOffset>
          </wp:positionH>
          <wp:positionV relativeFrom="paragraph">
            <wp:posOffset>0</wp:posOffset>
          </wp:positionV>
          <wp:extent cx="904875" cy="904875"/>
          <wp:effectExtent l="0" t="0" r="0" b="0"/>
          <wp:wrapNone/>
          <wp:docPr id="6" name="image2.png" descr="200px-BITS_Pilani-Logo.svg.png"/>
          <wp:cNvGraphicFramePr/>
          <a:graphic xmlns:a="http://schemas.openxmlformats.org/drawingml/2006/main">
            <a:graphicData uri="http://schemas.openxmlformats.org/drawingml/2006/picture">
              <pic:pic xmlns:pic="http://schemas.openxmlformats.org/drawingml/2006/picture">
                <pic:nvPicPr>
                  <pic:cNvPr id="0" name="image2.png" descr="200px-BITS_Pilani-Logo.svg.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rsidR="001D3516" w:rsidRDefault="00A448F1">
    <w:pPr>
      <w:pBdr>
        <w:top w:val="nil"/>
        <w:left w:val="nil"/>
        <w:bottom w:val="nil"/>
        <w:right w:val="nil"/>
        <w:between w:val="nil"/>
      </w:pBdr>
      <w:tabs>
        <w:tab w:val="center" w:pos="4320"/>
        <w:tab w:val="right" w:pos="8640"/>
        <w:tab w:val="left" w:pos="1620"/>
      </w:tabs>
      <w:rPr>
        <w:rFonts w:ascii="Times New Roman" w:eastAsia="Times New Roman" w:hAnsi="Times New Roman" w:cs="Times New Roman"/>
        <w:color w:val="17365D"/>
        <w:sz w:val="26"/>
        <w:szCs w:val="26"/>
      </w:rPr>
    </w:pPr>
    <w:r>
      <w:tab/>
    </w:r>
    <w:r>
      <w:rPr>
        <w:rFonts w:ascii="Times New Roman" w:eastAsia="Times New Roman" w:hAnsi="Times New Roman" w:cs="Times New Roman"/>
        <w:b/>
        <w:color w:val="17365D"/>
        <w:sz w:val="26"/>
        <w:szCs w:val="26"/>
      </w:rPr>
      <w:t xml:space="preserve">BIRLA INSTITUTE OF TECHNOLOGY AND </w:t>
    </w:r>
    <w:proofErr w:type="spellStart"/>
    <w:proofErr w:type="gramStart"/>
    <w:r>
      <w:rPr>
        <w:rFonts w:ascii="Times New Roman" w:eastAsia="Times New Roman" w:hAnsi="Times New Roman" w:cs="Times New Roman"/>
        <w:b/>
        <w:color w:val="17365D"/>
        <w:sz w:val="26"/>
        <w:szCs w:val="26"/>
      </w:rPr>
      <w:t>SCIENCE,</w:t>
    </w:r>
    <w:r>
      <w:rPr>
        <w:rFonts w:ascii="Times New Roman" w:eastAsia="Times New Roman" w:hAnsi="Times New Roman" w:cs="Times New Roman"/>
        <w:color w:val="17365D"/>
        <w:sz w:val="26"/>
        <w:szCs w:val="26"/>
      </w:rPr>
      <w:t>Pilani</w:t>
    </w:r>
    <w:proofErr w:type="spellEnd"/>
    <w:proofErr w:type="gramEnd"/>
  </w:p>
  <w:p w:rsidR="001D3516" w:rsidRDefault="00A448F1">
    <w:pPr>
      <w:pBdr>
        <w:top w:val="nil"/>
        <w:left w:val="nil"/>
        <w:bottom w:val="nil"/>
        <w:right w:val="nil"/>
        <w:between w:val="nil"/>
      </w:pBdr>
      <w:tabs>
        <w:tab w:val="center" w:pos="4320"/>
        <w:tab w:val="right" w:pos="8640"/>
        <w:tab w:val="left" w:pos="1620"/>
      </w:tabs>
      <w:rPr>
        <w:rFonts w:ascii="Times New Roman" w:eastAsia="Times New Roman" w:hAnsi="Times New Roman" w:cs="Times New Roman"/>
        <w:color w:val="17365D"/>
        <w:sz w:val="26"/>
        <w:szCs w:val="26"/>
      </w:rPr>
    </w:pPr>
    <w:r>
      <w:rPr>
        <w:rFonts w:ascii="Times New Roman" w:eastAsia="Times New Roman" w:hAnsi="Times New Roman" w:cs="Times New Roman"/>
        <w:color w:val="17365D"/>
        <w:sz w:val="26"/>
        <w:szCs w:val="26"/>
      </w:rPr>
      <w:tab/>
      <w:t>Hyderabad Campus</w:t>
    </w:r>
  </w:p>
  <w:p w:rsidR="001D3516" w:rsidRDefault="001D3516">
    <w:pPr>
      <w:pBdr>
        <w:top w:val="nil"/>
        <w:left w:val="nil"/>
        <w:bottom w:val="nil"/>
        <w:right w:val="nil"/>
        <w:between w:val="nil"/>
      </w:pBdr>
      <w:tabs>
        <w:tab w:val="center" w:pos="4320"/>
        <w:tab w:val="right" w:pos="8640"/>
        <w:tab w:val="left" w:pos="1620"/>
      </w:tabs>
      <w:rPr>
        <w:rFonts w:ascii="Times New Roman" w:eastAsia="Times New Roman" w:hAnsi="Times New Roman" w:cs="Times New Roman"/>
        <w:color w:val="17365D"/>
        <w:sz w:val="26"/>
        <w:szCs w:val="26"/>
      </w:rPr>
    </w:pPr>
  </w:p>
  <w:p w:rsidR="001D3516" w:rsidRDefault="001D3516">
    <w:pPr>
      <w:pBdr>
        <w:top w:val="nil"/>
        <w:left w:val="nil"/>
        <w:bottom w:val="nil"/>
        <w:right w:val="nil"/>
        <w:between w:val="nil"/>
      </w:pBdr>
      <w:tabs>
        <w:tab w:val="center" w:pos="4320"/>
        <w:tab w:val="right" w:pos="8640"/>
      </w:tabs>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DAA"/>
    <w:multiLevelType w:val="multilevel"/>
    <w:tmpl w:val="3C0A9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16"/>
    <w:rsid w:val="001D3516"/>
    <w:rsid w:val="00A448F1"/>
    <w:rsid w:val="00FD7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DD3E7-404B-48A3-AFA6-E9F7847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4"/>
        <w:szCs w:val="24"/>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DFF"/>
    <w:rPr>
      <w:color w:val="000000"/>
      <w:lang w:eastAsia="en-US"/>
    </w:rPr>
  </w:style>
  <w:style w:type="paragraph" w:styleId="Heading1">
    <w:name w:val="heading 1"/>
    <w:basedOn w:val="Normal"/>
    <w:next w:val="Normal"/>
    <w:qFormat/>
    <w:rsid w:val="00731DFF"/>
    <w:pPr>
      <w:keepNext/>
      <w:outlineLvl w:val="0"/>
    </w:pPr>
    <w:rPr>
      <w:b/>
    </w:rPr>
  </w:style>
  <w:style w:type="paragraph" w:styleId="Heading2">
    <w:name w:val="heading 2"/>
    <w:basedOn w:val="Normal"/>
    <w:next w:val="Normal"/>
    <w:qFormat/>
    <w:rsid w:val="00731DFF"/>
    <w:pPr>
      <w:keepNext/>
      <w:overflowPunct w:val="0"/>
      <w:autoSpaceDE w:val="0"/>
      <w:autoSpaceDN w:val="0"/>
      <w:adjustRightInd w:val="0"/>
      <w:spacing w:before="60" w:after="60"/>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1DFF"/>
    <w:pPr>
      <w:jc w:val="center"/>
    </w:pPr>
    <w:rPr>
      <w:rFonts w:ascii="Arial" w:hAnsi="Arial"/>
      <w:color w:val="000080"/>
      <w:sz w:val="28"/>
    </w:rPr>
  </w:style>
  <w:style w:type="character" w:styleId="Hyperlink">
    <w:name w:val="Hyperlink"/>
    <w:rsid w:val="00731DFF"/>
    <w:rPr>
      <w:color w:val="0000FF"/>
      <w:u w:val="single"/>
    </w:rPr>
  </w:style>
  <w:style w:type="paragraph" w:styleId="Header">
    <w:name w:val="header"/>
    <w:basedOn w:val="Normal"/>
    <w:link w:val="HeaderChar"/>
    <w:uiPriority w:val="99"/>
    <w:rsid w:val="00731DFF"/>
    <w:pPr>
      <w:tabs>
        <w:tab w:val="center" w:pos="4320"/>
        <w:tab w:val="right" w:pos="8640"/>
      </w:tabs>
    </w:pPr>
  </w:style>
  <w:style w:type="paragraph" w:styleId="Footer">
    <w:name w:val="footer"/>
    <w:basedOn w:val="Normal"/>
    <w:link w:val="FooterChar"/>
    <w:uiPriority w:val="99"/>
    <w:rsid w:val="00731DFF"/>
    <w:pPr>
      <w:tabs>
        <w:tab w:val="center" w:pos="4320"/>
        <w:tab w:val="right" w:pos="8640"/>
      </w:tabs>
    </w:pPr>
  </w:style>
  <w:style w:type="character" w:styleId="Strong">
    <w:name w:val="Strong"/>
    <w:qFormat/>
    <w:rsid w:val="00731DFF"/>
    <w:rPr>
      <w:b/>
    </w:rPr>
  </w:style>
  <w:style w:type="paragraph" w:styleId="Subtitle">
    <w:name w:val="Subtitle"/>
    <w:basedOn w:val="Normal"/>
    <w:next w:val="Normal"/>
    <w:rPr>
      <w:color w:val="000080"/>
    </w:rPr>
  </w:style>
  <w:style w:type="paragraph" w:styleId="BodyText">
    <w:name w:val="Body Text"/>
    <w:basedOn w:val="Normal"/>
    <w:rsid w:val="00731DFF"/>
    <w:pPr>
      <w:overflowPunct w:val="0"/>
      <w:autoSpaceDE w:val="0"/>
      <w:autoSpaceDN w:val="0"/>
      <w:adjustRightInd w:val="0"/>
      <w:jc w:val="both"/>
    </w:pPr>
  </w:style>
  <w:style w:type="paragraph" w:styleId="NormalWeb">
    <w:name w:val="Normal (Web)"/>
    <w:basedOn w:val="Normal"/>
    <w:rsid w:val="003D21A6"/>
    <w:pPr>
      <w:spacing w:before="100" w:beforeAutospacing="1" w:after="100" w:afterAutospacing="1" w:line="280" w:lineRule="atLeast"/>
    </w:pPr>
    <w:rPr>
      <w:rFonts w:ascii="Trebuchet MS" w:eastAsia="MS Mincho" w:hAnsi="Trebuchet MS"/>
      <w:color w:val="1E1E1E"/>
      <w:sz w:val="20"/>
      <w:lang w:val="en-US" w:eastAsia="ja-JP"/>
    </w:rPr>
  </w:style>
  <w:style w:type="paragraph" w:styleId="TOC5">
    <w:name w:val="toc 5"/>
    <w:basedOn w:val="Normal"/>
    <w:next w:val="Normal"/>
    <w:semiHidden/>
    <w:rsid w:val="00032F44"/>
    <w:pPr>
      <w:tabs>
        <w:tab w:val="left" w:leader="dot" w:pos="9000"/>
        <w:tab w:val="right" w:pos="9360"/>
      </w:tabs>
      <w:suppressAutoHyphens/>
      <w:ind w:left="3600" w:right="720" w:hanging="720"/>
    </w:pPr>
    <w:rPr>
      <w:rFonts w:ascii="Courier New" w:hAnsi="Courier New"/>
      <w:color w:val="auto"/>
      <w:sz w:val="20"/>
      <w:lang w:val="en-US"/>
    </w:rPr>
  </w:style>
  <w:style w:type="character" w:customStyle="1" w:styleId="FooterChar">
    <w:name w:val="Footer Char"/>
    <w:link w:val="Footer"/>
    <w:uiPriority w:val="99"/>
    <w:rsid w:val="00F52A40"/>
    <w:rPr>
      <w:rFonts w:ascii="Verdana" w:hAnsi="Verdana"/>
      <w:color w:val="000000"/>
      <w:sz w:val="24"/>
      <w:lang w:val="en-GB"/>
    </w:rPr>
  </w:style>
  <w:style w:type="character" w:customStyle="1" w:styleId="HeaderChar">
    <w:name w:val="Header Char"/>
    <w:link w:val="Header"/>
    <w:uiPriority w:val="99"/>
    <w:rsid w:val="0085016E"/>
    <w:rPr>
      <w:rFonts w:ascii="Verdana" w:hAnsi="Verdana"/>
      <w:color w:val="000000"/>
      <w:sz w:val="24"/>
      <w:lang w:val="en-GB"/>
    </w:rPr>
  </w:style>
  <w:style w:type="paragraph" w:styleId="BalloonText">
    <w:name w:val="Balloon Text"/>
    <w:basedOn w:val="Normal"/>
    <w:link w:val="BalloonTextChar"/>
    <w:rsid w:val="0085016E"/>
    <w:rPr>
      <w:rFonts w:ascii="Tahoma" w:hAnsi="Tahoma"/>
      <w:sz w:val="16"/>
      <w:szCs w:val="16"/>
    </w:rPr>
  </w:style>
  <w:style w:type="character" w:customStyle="1" w:styleId="BalloonTextChar">
    <w:name w:val="Balloon Text Char"/>
    <w:link w:val="BalloonText"/>
    <w:rsid w:val="0085016E"/>
    <w:rPr>
      <w:rFonts w:ascii="Tahoma" w:hAnsi="Tahoma" w:cs="Tahoma"/>
      <w:color w:val="000000"/>
      <w:sz w:val="16"/>
      <w:szCs w:val="16"/>
      <w:lang w:val="en-GB"/>
    </w:rPr>
  </w:style>
  <w:style w:type="paragraph" w:customStyle="1" w:styleId="Default">
    <w:name w:val="Default"/>
    <w:rsid w:val="00110E09"/>
    <w:pPr>
      <w:autoSpaceDE w:val="0"/>
      <w:autoSpaceDN w:val="0"/>
      <w:adjustRightInd w:val="0"/>
    </w:pPr>
    <w:rPr>
      <w:rFonts w:ascii="Book Antiqua" w:hAnsi="Book Antiqua" w:cs="Book Antiqua"/>
      <w:color w:val="00000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f+emHTa1WU+w7HSom9AE0909A==">AMUW2mXJtpSJtweq0M82rb+o76iLQqE7yQFOElckVxXcmYliS5NlDBB8XICfuYkbVt8kVc83myoDxlzY6mQtbpAuL+sVNgwF2dAs9fQn9DNuWKVgLLtRe3q/nPU8aYFinlvSCz4asPjh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Pakuranga_CBA</dc:creator>
  <cp:lastModifiedBy>Windows User</cp:lastModifiedBy>
  <cp:revision>2</cp:revision>
  <dcterms:created xsi:type="dcterms:W3CDTF">2022-08-23T08:31:00Z</dcterms:created>
  <dcterms:modified xsi:type="dcterms:W3CDTF">2023-01-16T12:52:00Z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0x0101009833AD70374E73428A6DDA41E05B963E</vt:lpwstr>
  </property>
  <property fmtid="{D5CDD505-2E9C-101B-9397-08002B2CF9AE}" pid="3" name="GrammarlyDocumentId">
    <vt:lpwstr>f920c0223380f3b772e70656ee51c7298998a10b458d62d77dca4d7ced125add</vt:lpwstr>
  </property>
</Properties>
</file>