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437E3" w14:textId="77777777" w:rsidR="004C1DFF" w:rsidRDefault="00C23AFF">
      <w:pPr>
        <w:jc w:val="center"/>
        <w:rPr>
          <w:b/>
        </w:rPr>
      </w:pPr>
      <w:r>
        <w:rPr>
          <w:b/>
          <w:noProof/>
          <w:lang w:val="en-IN" w:eastAsia="en-IN"/>
        </w:rPr>
        <w:drawing>
          <wp:inline distT="0" distB="0" distL="0" distR="0" wp14:anchorId="13707A7D" wp14:editId="5D17C1DC">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14:paraId="3BA0BC28" w14:textId="6D3E7EF5" w:rsidR="004C1DFF" w:rsidRDefault="00C23AFF">
      <w:pPr>
        <w:jc w:val="center"/>
        <w:rPr>
          <w:b/>
        </w:rPr>
      </w:pPr>
      <w:r>
        <w:rPr>
          <w:b/>
        </w:rPr>
        <w:t>SECOND SEMESTER 202</w:t>
      </w:r>
      <w:r w:rsidR="00A97043">
        <w:rPr>
          <w:b/>
        </w:rPr>
        <w:t>2</w:t>
      </w:r>
      <w:r>
        <w:rPr>
          <w:b/>
        </w:rPr>
        <w:t>-202</w:t>
      </w:r>
      <w:r w:rsidR="00A97043">
        <w:rPr>
          <w:b/>
        </w:rPr>
        <w:t>3</w:t>
      </w:r>
    </w:p>
    <w:p w14:paraId="1199744B" w14:textId="77777777" w:rsidR="00A97043" w:rsidRDefault="00A97043">
      <w:pPr>
        <w:jc w:val="center"/>
        <w:rPr>
          <w:b/>
        </w:rPr>
      </w:pPr>
    </w:p>
    <w:p w14:paraId="205F2951" w14:textId="77777777" w:rsidR="004C1DFF" w:rsidRDefault="00C23AFF">
      <w:pPr>
        <w:pStyle w:val="Heading1"/>
        <w:jc w:val="center"/>
      </w:pPr>
      <w:r>
        <w:t>Course Handout Part II</w:t>
      </w:r>
    </w:p>
    <w:p w14:paraId="7DC0D9A5" w14:textId="3D090B4A" w:rsidR="004C1DFF" w:rsidRDefault="00C23AFF">
      <w:pPr>
        <w:jc w:val="right"/>
      </w:pPr>
      <w:r>
        <w:tab/>
      </w:r>
      <w:r>
        <w:tab/>
      </w:r>
      <w:r>
        <w:tab/>
      </w:r>
      <w:r>
        <w:tab/>
      </w:r>
      <w:r>
        <w:tab/>
      </w:r>
      <w:r>
        <w:tab/>
      </w:r>
      <w:r>
        <w:tab/>
      </w:r>
      <w:r>
        <w:tab/>
      </w:r>
      <w:r>
        <w:tab/>
      </w:r>
      <w:r>
        <w:tab/>
        <w:t xml:space="preserve">    Date: 1</w:t>
      </w:r>
      <w:r w:rsidR="00A97043">
        <w:t>3</w:t>
      </w:r>
      <w:r>
        <w:t>.01.202</w:t>
      </w:r>
      <w:r w:rsidR="00A97043">
        <w:t>3</w:t>
      </w:r>
      <w:r>
        <w:t xml:space="preserve"> </w:t>
      </w:r>
    </w:p>
    <w:p w14:paraId="6A6A8B3F" w14:textId="77777777" w:rsidR="004C1DFF" w:rsidRDefault="00C23AFF">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14:paraId="146CD6EB" w14:textId="77777777" w:rsidR="004C1DFF" w:rsidRDefault="004C1DFF"/>
    <w:p w14:paraId="2E7D9F7B" w14:textId="77777777" w:rsidR="004C1DFF" w:rsidRDefault="00C23AFF">
      <w:pPr>
        <w:rPr>
          <w:i/>
        </w:rPr>
      </w:pPr>
      <w:r>
        <w:rPr>
          <w:i/>
        </w:rPr>
        <w:t>Course No.</w:t>
      </w:r>
      <w:r>
        <w:tab/>
      </w:r>
      <w:r>
        <w:tab/>
      </w:r>
      <w:r>
        <w:tab/>
        <w:t xml:space="preserve">: </w:t>
      </w:r>
      <w:r>
        <w:rPr>
          <w:b/>
        </w:rPr>
        <w:t>PHY F241</w:t>
      </w:r>
      <w:r>
        <w:rPr>
          <w:i/>
        </w:rPr>
        <w:t xml:space="preserve"> </w:t>
      </w:r>
    </w:p>
    <w:p w14:paraId="245C0EAC" w14:textId="77777777" w:rsidR="004C1DFF" w:rsidRDefault="00C23AFF">
      <w:pPr>
        <w:pStyle w:val="Heading2"/>
        <w:rPr>
          <w:b/>
          <w:i w:val="0"/>
        </w:rPr>
      </w:pPr>
      <w:r>
        <w:t>Course Title</w:t>
      </w:r>
      <w:r>
        <w:rPr>
          <w:i w:val="0"/>
        </w:rPr>
        <w:tab/>
      </w:r>
      <w:r>
        <w:rPr>
          <w:i w:val="0"/>
        </w:rPr>
        <w:tab/>
      </w:r>
      <w:r>
        <w:rPr>
          <w:i w:val="0"/>
        </w:rPr>
        <w:tab/>
        <w:t xml:space="preserve">: </w:t>
      </w:r>
      <w:r>
        <w:t>Electromagnetic Theory II</w:t>
      </w:r>
    </w:p>
    <w:p w14:paraId="7AAB9FEB" w14:textId="278D0E3B" w:rsidR="004C1DFF" w:rsidRDefault="00C23AFF">
      <w:pPr>
        <w:pStyle w:val="Heading2"/>
        <w:rPr>
          <w:b/>
        </w:rPr>
      </w:pPr>
      <w:r>
        <w:t>Instructor-in-Charge</w:t>
      </w:r>
      <w:r>
        <w:rPr>
          <w:i w:val="0"/>
        </w:rPr>
        <w:tab/>
      </w:r>
      <w:r>
        <w:rPr>
          <w:i w:val="0"/>
        </w:rPr>
        <w:tab/>
        <w:t xml:space="preserve">: </w:t>
      </w:r>
      <w:r w:rsidR="00B41750">
        <w:rPr>
          <w:i w:val="0"/>
        </w:rPr>
        <w:t>SASHIDEEP GUTTI</w:t>
      </w:r>
    </w:p>
    <w:p w14:paraId="2997C380" w14:textId="177C2C91" w:rsidR="00A97043" w:rsidRPr="00A97043" w:rsidRDefault="00A97043" w:rsidP="00A97043">
      <w:pPr>
        <w:rPr>
          <w:i/>
        </w:rPr>
      </w:pPr>
      <w:r w:rsidRPr="00A97043">
        <w:rPr>
          <w:i/>
        </w:rPr>
        <w:t>Instructors</w:t>
      </w:r>
      <w:r>
        <w:rPr>
          <w:i/>
        </w:rPr>
        <w:t xml:space="preserve">                             </w:t>
      </w:r>
      <w:proofErr w:type="gramStart"/>
      <w:r w:rsidRPr="00A97043">
        <w:t xml:space="preserve">  :</w:t>
      </w:r>
      <w:proofErr w:type="gramEnd"/>
      <w:r>
        <w:t xml:space="preserve"> </w:t>
      </w:r>
      <w:proofErr w:type="spellStart"/>
      <w:r>
        <w:t>Sarmistha</w:t>
      </w:r>
      <w:proofErr w:type="spellEnd"/>
      <w:r>
        <w:t xml:space="preserve"> </w:t>
      </w:r>
      <w:proofErr w:type="spellStart"/>
      <w:r>
        <w:t>Banik</w:t>
      </w:r>
      <w:proofErr w:type="spellEnd"/>
      <w:r>
        <w:t xml:space="preserve">, </w:t>
      </w:r>
      <w:proofErr w:type="spellStart"/>
      <w:r>
        <w:t>Sashideep</w:t>
      </w:r>
      <w:proofErr w:type="spellEnd"/>
      <w:r>
        <w:t xml:space="preserve"> </w:t>
      </w:r>
      <w:proofErr w:type="spellStart"/>
      <w:r>
        <w:t>Gutti</w:t>
      </w:r>
      <w:proofErr w:type="spellEnd"/>
    </w:p>
    <w:p w14:paraId="2522E67F" w14:textId="77777777" w:rsidR="004C1DFF" w:rsidRDefault="004C1DFF"/>
    <w:p w14:paraId="46F14DCF" w14:textId="77777777" w:rsidR="004C1DFF" w:rsidRDefault="00C23AFF">
      <w:pPr>
        <w:pBdr>
          <w:top w:val="nil"/>
          <w:left w:val="nil"/>
          <w:bottom w:val="nil"/>
          <w:right w:val="nil"/>
          <w:between w:val="nil"/>
        </w:pBdr>
        <w:jc w:val="both"/>
        <w:rPr>
          <w:color w:val="000000"/>
          <w:sz w:val="22"/>
          <w:szCs w:val="22"/>
        </w:rPr>
      </w:pPr>
      <w:r>
        <w:rPr>
          <w:b/>
          <w:color w:val="000000"/>
        </w:rPr>
        <w:t>Scope and Objective of the Course:</w:t>
      </w:r>
      <w:r>
        <w:rPr>
          <w:color w:val="000000"/>
          <w:sz w:val="22"/>
          <w:szCs w:val="22"/>
        </w:rPr>
        <w:t xml:space="preserve"> </w:t>
      </w:r>
    </w:p>
    <w:p w14:paraId="3242D677" w14:textId="0E4B302B" w:rsidR="004C1DFF" w:rsidRDefault="00C23AFF">
      <w:pPr>
        <w:pBdr>
          <w:top w:val="nil"/>
          <w:left w:val="nil"/>
          <w:bottom w:val="nil"/>
          <w:right w:val="nil"/>
          <w:between w:val="nil"/>
        </w:pBdr>
        <w:jc w:val="both"/>
        <w:rPr>
          <w:color w:val="000000"/>
        </w:rPr>
      </w:pPr>
      <w:r>
        <w:rPr>
          <w:color w:val="000000"/>
          <w:sz w:val="22"/>
          <w:szCs w:val="22"/>
        </w:rPr>
        <w:t xml:space="preserve">Working knowledge of EMT is a must to be a good physicist. It is the foundation for the technologies of EE, ECE and computer engineering, spanning the entire electromagnetic spectrum, from dc to light. In EMT-I we assembled electrodynamics piece by piece and </w:t>
      </w:r>
      <w:r w:rsidR="00A97043">
        <w:rPr>
          <w:color w:val="000000"/>
          <w:sz w:val="22"/>
          <w:szCs w:val="22"/>
        </w:rPr>
        <w:t xml:space="preserve">covered </w:t>
      </w:r>
      <w:proofErr w:type="spellStart"/>
      <w:r w:rsidR="00A97043">
        <w:rPr>
          <w:color w:val="000000"/>
          <w:sz w:val="22"/>
          <w:szCs w:val="22"/>
        </w:rPr>
        <w:t>upto</w:t>
      </w:r>
      <w:proofErr w:type="spellEnd"/>
      <w:r>
        <w:rPr>
          <w:color w:val="000000"/>
          <w:sz w:val="22"/>
          <w:szCs w:val="22"/>
        </w:rPr>
        <w:t xml:space="preserve"> Maxwell’s equations. Now it’s time to appreciate the extraordinary power and richness of electrodynamics. We will see that Maxwell’s equations represent a fundamental unification and interdependence of electric and magnetic fields and predict electromagnetic wave phenomena. These waves move with speed of light and here we make a connection between EMT and optics. Also we study the physical phenomenon of electromagnetic radiation through Maxwell’s equations.  Finally, we introduce the other major conceptual advance in electromagnetic theory i.e.  Einstein’s special theory of relativity.</w:t>
      </w:r>
    </w:p>
    <w:p w14:paraId="492A6C05" w14:textId="77777777" w:rsidR="004C1DFF" w:rsidRDefault="00C23AFF">
      <w:pPr>
        <w:pBdr>
          <w:top w:val="nil"/>
          <w:left w:val="nil"/>
          <w:bottom w:val="nil"/>
          <w:right w:val="nil"/>
          <w:between w:val="nil"/>
        </w:pBdr>
        <w:jc w:val="both"/>
        <w:rPr>
          <w:color w:val="000000"/>
        </w:rPr>
      </w:pPr>
      <w:r>
        <w:rPr>
          <w:b/>
          <w:color w:val="000000"/>
        </w:rPr>
        <w:t>Textbooks:</w:t>
      </w:r>
    </w:p>
    <w:p w14:paraId="7B7EDF05" w14:textId="77777777" w:rsidR="004C1DFF" w:rsidRDefault="00C23AFF">
      <w:pPr>
        <w:numPr>
          <w:ilvl w:val="0"/>
          <w:numId w:val="1"/>
        </w:numPr>
        <w:pBdr>
          <w:top w:val="nil"/>
          <w:left w:val="nil"/>
          <w:bottom w:val="nil"/>
          <w:right w:val="nil"/>
          <w:between w:val="nil"/>
        </w:pBdr>
      </w:pPr>
      <w:r>
        <w:rPr>
          <w:color w:val="000000"/>
        </w:rPr>
        <w:t xml:space="preserve">David Griffiths, J., </w:t>
      </w:r>
      <w:r>
        <w:rPr>
          <w:i/>
          <w:color w:val="000000"/>
        </w:rPr>
        <w:t>Introduction to Electrodynamics</w:t>
      </w:r>
      <w:r>
        <w:rPr>
          <w:color w:val="000000"/>
        </w:rPr>
        <w:t>, PHI, 4th ed.</w:t>
      </w:r>
    </w:p>
    <w:p w14:paraId="4D3EAF89" w14:textId="77777777" w:rsidR="004C1DFF" w:rsidRDefault="004C1DFF">
      <w:pPr>
        <w:jc w:val="both"/>
        <w:rPr>
          <w:b/>
        </w:rPr>
      </w:pPr>
    </w:p>
    <w:p w14:paraId="78E10A2F" w14:textId="77777777" w:rsidR="004C1DFF" w:rsidRDefault="00C23AFF">
      <w:pPr>
        <w:jc w:val="both"/>
        <w:rPr>
          <w:b/>
        </w:rPr>
      </w:pPr>
      <w:r>
        <w:rPr>
          <w:b/>
        </w:rPr>
        <w:t>Reference books</w:t>
      </w:r>
    </w:p>
    <w:p w14:paraId="6C50B118" w14:textId="77777777" w:rsidR="004C1DFF" w:rsidRDefault="00C23AFF">
      <w:pPr>
        <w:numPr>
          <w:ilvl w:val="0"/>
          <w:numId w:val="2"/>
        </w:numPr>
        <w:jc w:val="both"/>
      </w:pPr>
      <w:r>
        <w:t>Feynman Lectures on Physics Vol II</w:t>
      </w:r>
    </w:p>
    <w:p w14:paraId="6EA6E804" w14:textId="77777777" w:rsidR="004C1DFF" w:rsidRDefault="004C1DFF">
      <w:pPr>
        <w:jc w:val="both"/>
        <w:rPr>
          <w:b/>
        </w:rPr>
      </w:pPr>
    </w:p>
    <w:p w14:paraId="141FDCDD" w14:textId="77777777" w:rsidR="004C1DFF" w:rsidRDefault="00C23AFF">
      <w:pPr>
        <w:jc w:val="both"/>
        <w:rPr>
          <w:b/>
        </w:rPr>
      </w:pPr>
      <w:r>
        <w:rPr>
          <w:b/>
        </w:rPr>
        <w:t>Course Plan:</w:t>
      </w:r>
    </w:p>
    <w:tbl>
      <w:tblPr>
        <w:tblStyle w:val="a"/>
        <w:tblW w:w="9221"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96"/>
        <w:gridCol w:w="2356"/>
        <w:gridCol w:w="3957"/>
        <w:gridCol w:w="1712"/>
      </w:tblGrid>
      <w:tr w:rsidR="004C1DFF" w14:paraId="5DD75AE4" w14:textId="77777777">
        <w:trPr>
          <w:trHeight w:val="869"/>
          <w:jc w:val="center"/>
        </w:trPr>
        <w:tc>
          <w:tcPr>
            <w:tcW w:w="11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568C40F" w14:textId="77777777" w:rsidR="004C1DFF" w:rsidRDefault="00C23AFF">
            <w:pPr>
              <w:jc w:val="center"/>
              <w:rPr>
                <w:b/>
                <w:sz w:val="22"/>
                <w:szCs w:val="22"/>
              </w:rPr>
            </w:pPr>
            <w:r>
              <w:rPr>
                <w:b/>
                <w:sz w:val="22"/>
                <w:szCs w:val="22"/>
              </w:rPr>
              <w:t>Lecture Number</w:t>
            </w:r>
          </w:p>
        </w:tc>
        <w:tc>
          <w:tcPr>
            <w:tcW w:w="235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F3628A6" w14:textId="77777777" w:rsidR="004C1DFF" w:rsidRDefault="00C23AFF">
            <w:pPr>
              <w:jc w:val="center"/>
              <w:rPr>
                <w:b/>
                <w:sz w:val="22"/>
                <w:szCs w:val="22"/>
              </w:rPr>
            </w:pPr>
            <w:r>
              <w:rPr>
                <w:b/>
                <w:sz w:val="22"/>
                <w:szCs w:val="22"/>
              </w:rPr>
              <w:t>Learning Objectives</w:t>
            </w:r>
          </w:p>
        </w:tc>
        <w:tc>
          <w:tcPr>
            <w:tcW w:w="395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BC240CC" w14:textId="77777777" w:rsidR="004C1DFF" w:rsidRDefault="00C23AFF">
            <w:pPr>
              <w:jc w:val="center"/>
              <w:rPr>
                <w:b/>
                <w:sz w:val="22"/>
                <w:szCs w:val="22"/>
              </w:rPr>
            </w:pPr>
            <w:r>
              <w:rPr>
                <w:b/>
                <w:sz w:val="22"/>
                <w:szCs w:val="22"/>
              </w:rPr>
              <w:t>Topics to be Covered</w:t>
            </w:r>
          </w:p>
        </w:tc>
        <w:tc>
          <w:tcPr>
            <w:tcW w:w="171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63C9972" w14:textId="77777777" w:rsidR="004C1DFF" w:rsidRDefault="00C23AFF">
            <w:pPr>
              <w:jc w:val="center"/>
              <w:rPr>
                <w:b/>
                <w:sz w:val="22"/>
                <w:szCs w:val="22"/>
              </w:rPr>
            </w:pPr>
            <w:r>
              <w:rPr>
                <w:b/>
                <w:sz w:val="22"/>
                <w:szCs w:val="22"/>
              </w:rPr>
              <w:t>Chapter in the Text Book</w:t>
            </w:r>
          </w:p>
        </w:tc>
      </w:tr>
      <w:tr w:rsidR="004C1DFF" w14:paraId="0E5D4D35" w14:textId="77777777">
        <w:trPr>
          <w:trHeight w:val="825"/>
          <w:jc w:val="center"/>
        </w:trPr>
        <w:tc>
          <w:tcPr>
            <w:tcW w:w="11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9C6CAAD" w14:textId="77777777" w:rsidR="004C1DFF" w:rsidRDefault="00C23AFF">
            <w:r>
              <w:t>1-2</w:t>
            </w:r>
          </w:p>
        </w:tc>
        <w:tc>
          <w:tcPr>
            <w:tcW w:w="235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A5A0D43" w14:textId="77777777" w:rsidR="004C1DFF" w:rsidRDefault="00C23AFF">
            <w:r>
              <w:t xml:space="preserve">Introduction and recapitulation of EMT1 </w:t>
            </w:r>
          </w:p>
        </w:tc>
        <w:tc>
          <w:tcPr>
            <w:tcW w:w="395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94D0B14" w14:textId="5614C3AA" w:rsidR="004C1DFF" w:rsidRDefault="00C23AFF">
            <w:r>
              <w:t>Magnetic Field in Matter</w:t>
            </w:r>
            <w:r>
              <w:rPr>
                <w:i/>
              </w:rPr>
              <w:t xml:space="preserve">(mostly </w:t>
            </w:r>
            <w:proofErr w:type="spellStart"/>
            <w:r>
              <w:rPr>
                <w:i/>
              </w:rPr>
              <w:t>self study</w:t>
            </w:r>
            <w:proofErr w:type="spellEnd"/>
            <w:r>
              <w:rPr>
                <w:i/>
              </w:rPr>
              <w:t>)</w:t>
            </w:r>
            <w:r>
              <w:t>,</w:t>
            </w:r>
            <w:r w:rsidR="003E0FB3">
              <w:t xml:space="preserve"> </w:t>
            </w:r>
            <w:r>
              <w:t xml:space="preserve">Maxwell’s equations </w:t>
            </w:r>
          </w:p>
        </w:tc>
        <w:tc>
          <w:tcPr>
            <w:tcW w:w="1712" w:type="dxa"/>
            <w:tcBorders>
              <w:top w:val="single" w:sz="6" w:space="0" w:color="000000"/>
              <w:left w:val="single" w:sz="6" w:space="0" w:color="000000"/>
              <w:bottom w:val="single" w:sz="6" w:space="0" w:color="000000"/>
              <w:right w:val="single" w:sz="6" w:space="0" w:color="000000"/>
            </w:tcBorders>
            <w:shd w:val="clear" w:color="auto" w:fill="FFFFFF"/>
          </w:tcPr>
          <w:p w14:paraId="4BAEDCE6" w14:textId="133AF801" w:rsidR="004C1DFF" w:rsidRDefault="003E0FB3">
            <w:r>
              <w:t>(</w:t>
            </w:r>
            <w:r w:rsidR="00C23AFF">
              <w:t>6.1.4, 6.2,6.3</w:t>
            </w:r>
            <w:r>
              <w:t>)</w:t>
            </w:r>
            <w:r w:rsidR="00C23AFF">
              <w:t>,7.3</w:t>
            </w:r>
          </w:p>
        </w:tc>
      </w:tr>
      <w:tr w:rsidR="004C1DFF" w14:paraId="2EB31CC5" w14:textId="77777777">
        <w:trPr>
          <w:trHeight w:val="836"/>
          <w:jc w:val="center"/>
        </w:trPr>
        <w:tc>
          <w:tcPr>
            <w:tcW w:w="11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C67A214" w14:textId="22EB3E05" w:rsidR="004C1DFF" w:rsidRDefault="00C23AFF">
            <w:r>
              <w:t>3-</w:t>
            </w:r>
            <w:r w:rsidR="00D419F4">
              <w:t>6</w:t>
            </w:r>
          </w:p>
        </w:tc>
        <w:tc>
          <w:tcPr>
            <w:tcW w:w="235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EC1991B" w14:textId="77777777" w:rsidR="004C1DFF" w:rsidRDefault="00C23AFF">
            <w:r>
              <w:t>Conservation laws</w:t>
            </w:r>
          </w:p>
        </w:tc>
        <w:tc>
          <w:tcPr>
            <w:tcW w:w="395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41B715C" w14:textId="77777777" w:rsidR="004C1DFF" w:rsidRDefault="00C23AFF">
            <w:r>
              <w:t>Conservation of Charge, Poynting theorem, Linear and Angular momentum</w:t>
            </w:r>
          </w:p>
        </w:tc>
        <w:tc>
          <w:tcPr>
            <w:tcW w:w="1712" w:type="dxa"/>
            <w:tcBorders>
              <w:top w:val="single" w:sz="6" w:space="0" w:color="000000"/>
              <w:left w:val="single" w:sz="6" w:space="0" w:color="000000"/>
              <w:bottom w:val="single" w:sz="6" w:space="0" w:color="000000"/>
              <w:right w:val="single" w:sz="6" w:space="0" w:color="000000"/>
            </w:tcBorders>
            <w:shd w:val="clear" w:color="auto" w:fill="FFFFFF"/>
          </w:tcPr>
          <w:p w14:paraId="2BD89404" w14:textId="77777777" w:rsidR="004C1DFF" w:rsidRDefault="00C23AFF">
            <w:r>
              <w:t>8.1, 8.2</w:t>
            </w:r>
          </w:p>
        </w:tc>
      </w:tr>
      <w:tr w:rsidR="004C1DFF" w14:paraId="2385A7E5" w14:textId="77777777">
        <w:trPr>
          <w:trHeight w:val="706"/>
          <w:jc w:val="center"/>
        </w:trPr>
        <w:tc>
          <w:tcPr>
            <w:tcW w:w="119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86377B3" w14:textId="77777777" w:rsidR="004C1DFF" w:rsidRDefault="00C23AFF">
            <w:r>
              <w:t>6-15</w:t>
            </w:r>
          </w:p>
        </w:tc>
        <w:tc>
          <w:tcPr>
            <w:tcW w:w="235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AF3E878" w14:textId="77777777" w:rsidR="004C1DFF" w:rsidRDefault="00C23AFF">
            <w:r>
              <w:t>Electromagnetic Waves</w:t>
            </w:r>
          </w:p>
        </w:tc>
        <w:tc>
          <w:tcPr>
            <w:tcW w:w="395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A2A0049" w14:textId="67274FC9" w:rsidR="004C1DFF" w:rsidRDefault="003E0FB3">
            <w:r>
              <w:t>EM</w:t>
            </w:r>
            <w:r w:rsidR="00C23AFF">
              <w:t xml:space="preserve"> waves in free space, E</w:t>
            </w:r>
            <w:r>
              <w:t>M</w:t>
            </w:r>
            <w:r w:rsidR="00C23AFF">
              <w:t xml:space="preserve"> waves in dielectric matter, reflection, refraction </w:t>
            </w:r>
            <w:r w:rsidR="00C23AFF">
              <w:lastRenderedPageBreak/>
              <w:t>and transmission at interfaces, Wave propagation in metals, Absorption &amp; Dispersion</w:t>
            </w:r>
            <w:r>
              <w:t>.</w:t>
            </w:r>
          </w:p>
        </w:tc>
        <w:tc>
          <w:tcPr>
            <w:tcW w:w="1712" w:type="dxa"/>
            <w:tcBorders>
              <w:top w:val="single" w:sz="6" w:space="0" w:color="000000"/>
              <w:left w:val="single" w:sz="6" w:space="0" w:color="000000"/>
              <w:bottom w:val="single" w:sz="6" w:space="0" w:color="000000"/>
              <w:right w:val="single" w:sz="6" w:space="0" w:color="000000"/>
            </w:tcBorders>
            <w:shd w:val="clear" w:color="auto" w:fill="FFFFFF"/>
          </w:tcPr>
          <w:p w14:paraId="3872B48F" w14:textId="6836E79F" w:rsidR="004C1DFF" w:rsidRDefault="00C23AFF">
            <w:r>
              <w:lastRenderedPageBreak/>
              <w:t>9.2,9.3,9.4</w:t>
            </w:r>
          </w:p>
        </w:tc>
      </w:tr>
      <w:tr w:rsidR="004C1DFF" w14:paraId="42CABFE1" w14:textId="77777777">
        <w:trPr>
          <w:trHeight w:val="274"/>
          <w:jc w:val="center"/>
        </w:trPr>
        <w:tc>
          <w:tcPr>
            <w:tcW w:w="1196" w:type="dxa"/>
            <w:tcBorders>
              <w:top w:val="single" w:sz="4" w:space="0" w:color="000000"/>
              <w:left w:val="single" w:sz="4" w:space="0" w:color="000000"/>
              <w:bottom w:val="single" w:sz="4" w:space="0" w:color="000000"/>
              <w:right w:val="single" w:sz="4" w:space="0" w:color="000000"/>
            </w:tcBorders>
            <w:shd w:val="clear" w:color="auto" w:fill="FFFFFF"/>
          </w:tcPr>
          <w:p w14:paraId="5986BCC7" w14:textId="3D2B668B" w:rsidR="004C1DFF" w:rsidRPr="00B41750" w:rsidRDefault="001C6110">
            <w:pPr>
              <w:rPr>
                <w:b/>
              </w:rPr>
            </w:pPr>
            <w:r w:rsidRPr="00B41750">
              <w:rPr>
                <w:b/>
              </w:rPr>
              <w:lastRenderedPageBreak/>
              <w:t>16-25</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cPr>
          <w:p w14:paraId="21050E2A" w14:textId="77777777" w:rsidR="004C1DFF" w:rsidRPr="00B41750" w:rsidRDefault="00C23AFF">
            <w:pPr>
              <w:jc w:val="center"/>
            </w:pPr>
            <w:r w:rsidRPr="00B41750">
              <w:t>Electrodynamics and Relativity</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14:paraId="59FD1C00" w14:textId="77777777" w:rsidR="004C1DFF" w:rsidRPr="00B41750" w:rsidRDefault="00C23AFF">
            <w:pPr>
              <w:jc w:val="center"/>
            </w:pPr>
            <w:r w:rsidRPr="00B41750">
              <w:t>The Special Theory of Relativity, Relativistic Mechanics, Relativistic Electrodynamics</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5E28156C" w14:textId="77777777" w:rsidR="004C1DFF" w:rsidRPr="00D419F4" w:rsidRDefault="00C23AFF">
            <w:pPr>
              <w:jc w:val="center"/>
              <w:rPr>
                <w:highlight w:val="yellow"/>
              </w:rPr>
            </w:pPr>
            <w:r w:rsidRPr="00456E90">
              <w:t>11.1,11.2,11.3</w:t>
            </w:r>
          </w:p>
        </w:tc>
      </w:tr>
      <w:tr w:rsidR="004C1DFF" w14:paraId="4A6990FA" w14:textId="77777777">
        <w:trPr>
          <w:trHeight w:val="274"/>
          <w:jc w:val="center"/>
        </w:trPr>
        <w:tc>
          <w:tcPr>
            <w:tcW w:w="1196" w:type="dxa"/>
            <w:tcBorders>
              <w:top w:val="single" w:sz="4" w:space="0" w:color="000000"/>
              <w:left w:val="single" w:sz="4" w:space="0" w:color="000000"/>
              <w:bottom w:val="single" w:sz="4" w:space="0" w:color="000000"/>
              <w:right w:val="single" w:sz="4" w:space="0" w:color="000000"/>
            </w:tcBorders>
            <w:shd w:val="clear" w:color="auto" w:fill="FFFFFF"/>
          </w:tcPr>
          <w:p w14:paraId="772FE6F0" w14:textId="77777777" w:rsidR="004C1DFF" w:rsidRDefault="004C1DFF">
            <w:pPr>
              <w:rPr>
                <w:b/>
              </w:rPr>
            </w:pPr>
          </w:p>
        </w:tc>
        <w:tc>
          <w:tcPr>
            <w:tcW w:w="8025" w:type="dxa"/>
            <w:gridSpan w:val="3"/>
            <w:tcBorders>
              <w:top w:val="single" w:sz="4" w:space="0" w:color="000000"/>
              <w:left w:val="single" w:sz="4" w:space="0" w:color="000000"/>
              <w:bottom w:val="single" w:sz="4" w:space="0" w:color="000000"/>
              <w:right w:val="single" w:sz="4" w:space="0" w:color="000000"/>
            </w:tcBorders>
            <w:shd w:val="clear" w:color="auto" w:fill="FFFFFF"/>
          </w:tcPr>
          <w:p w14:paraId="03BB7AFB" w14:textId="77777777" w:rsidR="004C1DFF" w:rsidRDefault="00C23AFF">
            <w:pPr>
              <w:jc w:val="center"/>
            </w:pPr>
            <w:r>
              <w:t xml:space="preserve">Mid </w:t>
            </w:r>
            <w:proofErr w:type="spellStart"/>
            <w:r>
              <w:t>Sem</w:t>
            </w:r>
            <w:proofErr w:type="spellEnd"/>
          </w:p>
        </w:tc>
      </w:tr>
      <w:tr w:rsidR="004C1DFF" w14:paraId="4442810C" w14:textId="77777777">
        <w:trPr>
          <w:trHeight w:val="274"/>
          <w:jc w:val="center"/>
        </w:trPr>
        <w:tc>
          <w:tcPr>
            <w:tcW w:w="1196" w:type="dxa"/>
            <w:tcBorders>
              <w:top w:val="single" w:sz="4" w:space="0" w:color="000000"/>
              <w:left w:val="single" w:sz="4" w:space="0" w:color="000000"/>
              <w:bottom w:val="single" w:sz="4" w:space="0" w:color="000000"/>
              <w:right w:val="single" w:sz="4" w:space="0" w:color="000000"/>
            </w:tcBorders>
            <w:shd w:val="clear" w:color="auto" w:fill="FFFFFF"/>
          </w:tcPr>
          <w:p w14:paraId="4EEB9D96" w14:textId="47527B78" w:rsidR="004C1DFF" w:rsidRDefault="001C6110">
            <w:pPr>
              <w:rPr>
                <w:b/>
              </w:rPr>
            </w:pPr>
            <w:r>
              <w:rPr>
                <w:b/>
              </w:rPr>
              <w:t>26-28</w:t>
            </w:r>
          </w:p>
        </w:tc>
        <w:tc>
          <w:tcPr>
            <w:tcW w:w="8025" w:type="dxa"/>
            <w:gridSpan w:val="3"/>
            <w:tcBorders>
              <w:top w:val="single" w:sz="4" w:space="0" w:color="000000"/>
              <w:left w:val="single" w:sz="4" w:space="0" w:color="000000"/>
              <w:bottom w:val="single" w:sz="4" w:space="0" w:color="000000"/>
              <w:right w:val="single" w:sz="4" w:space="0" w:color="000000"/>
            </w:tcBorders>
            <w:shd w:val="clear" w:color="auto" w:fill="FFFFFF"/>
          </w:tcPr>
          <w:p w14:paraId="40096A5E" w14:textId="77777777" w:rsidR="004C1DFF" w:rsidRDefault="00C23AFF">
            <w:pPr>
              <w:jc w:val="center"/>
            </w:pPr>
            <w:r>
              <w:t>Seminar/Poster Presentations</w:t>
            </w:r>
          </w:p>
        </w:tc>
      </w:tr>
      <w:tr w:rsidR="004C1DFF" w14:paraId="69D5D06B" w14:textId="77777777">
        <w:trPr>
          <w:trHeight w:val="686"/>
          <w:jc w:val="center"/>
        </w:trPr>
        <w:tc>
          <w:tcPr>
            <w:tcW w:w="1196" w:type="dxa"/>
            <w:tcBorders>
              <w:top w:val="single" w:sz="4" w:space="0" w:color="000000"/>
              <w:left w:val="single" w:sz="4" w:space="0" w:color="000000"/>
              <w:bottom w:val="single" w:sz="4" w:space="0" w:color="000000"/>
              <w:right w:val="single" w:sz="4" w:space="0" w:color="000000"/>
            </w:tcBorders>
            <w:shd w:val="clear" w:color="auto" w:fill="FFFFFF"/>
          </w:tcPr>
          <w:p w14:paraId="465D8E96" w14:textId="43FF02C5" w:rsidR="004C1DFF" w:rsidRPr="00B41750" w:rsidRDefault="00DF1719">
            <w:pPr>
              <w:rPr>
                <w:b/>
              </w:rPr>
            </w:pPr>
            <w:r w:rsidRPr="00B41750">
              <w:rPr>
                <w:b/>
              </w:rPr>
              <w:t>29-34</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cPr>
          <w:p w14:paraId="0E33F98C" w14:textId="77777777" w:rsidR="004C1DFF" w:rsidRPr="00B41750" w:rsidRDefault="00C23AFF">
            <w:r w:rsidRPr="00B41750">
              <w:t>Potentials and Fields</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14:paraId="7AF9164B" w14:textId="77777777" w:rsidR="004C1DFF" w:rsidRPr="00456E90" w:rsidRDefault="00C23AFF">
            <w:pPr>
              <w:rPr>
                <w:rFonts w:ascii="Times" w:hAnsi="Times"/>
              </w:rPr>
            </w:pPr>
            <w:r w:rsidRPr="00456E90">
              <w:rPr>
                <w:rFonts w:ascii="Times" w:hAnsi="Times"/>
              </w:rPr>
              <w:t xml:space="preserve">The Potential formulation, Retarded potentials, </w:t>
            </w:r>
            <w:proofErr w:type="spellStart"/>
            <w:r w:rsidRPr="00456E90">
              <w:rPr>
                <w:rFonts w:ascii="Times" w:eastAsia="Helvetica Neue" w:hAnsi="Times" w:cs="Helvetica Neue"/>
              </w:rPr>
              <w:t>Jefimenko's</w:t>
            </w:r>
            <w:proofErr w:type="spellEnd"/>
            <w:r w:rsidRPr="00456E90">
              <w:rPr>
                <w:rFonts w:ascii="Times" w:eastAsia="Helvetica Neue" w:hAnsi="Times" w:cs="Helvetica Neue"/>
              </w:rPr>
              <w:t xml:space="preserve"> </w:t>
            </w:r>
            <w:proofErr w:type="spellStart"/>
            <w:r w:rsidRPr="00456E90">
              <w:rPr>
                <w:rFonts w:ascii="Times" w:eastAsia="Helvetica Neue" w:hAnsi="Times" w:cs="Helvetica Neue"/>
              </w:rPr>
              <w:t>Eqns</w:t>
            </w:r>
            <w:proofErr w:type="spellEnd"/>
            <w:r w:rsidRPr="00456E90">
              <w:rPr>
                <w:rFonts w:ascii="Times" w:eastAsia="Helvetica Neue" w:hAnsi="Times" w:cs="Helvetica Neue"/>
              </w:rPr>
              <w:t>,</w:t>
            </w:r>
            <w:r w:rsidRPr="00456E90">
              <w:rPr>
                <w:rFonts w:ascii="Times" w:eastAsia="Helvetica Neue" w:hAnsi="Times" w:cs="Helvetica Neue"/>
                <w:sz w:val="20"/>
                <w:szCs w:val="20"/>
              </w:rPr>
              <w:t xml:space="preserve"> </w:t>
            </w:r>
            <w:proofErr w:type="spellStart"/>
            <w:r w:rsidRPr="00456E90">
              <w:rPr>
                <w:rFonts w:ascii="Times" w:hAnsi="Times"/>
              </w:rPr>
              <w:t>Lienard-Wiechert</w:t>
            </w:r>
            <w:proofErr w:type="spellEnd"/>
            <w:r w:rsidRPr="00456E90">
              <w:rPr>
                <w:rFonts w:ascii="Times" w:hAnsi="Times"/>
              </w:rPr>
              <w:t xml:space="preserve"> potential and fields of a moving point charge</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40D9426B" w14:textId="77777777" w:rsidR="004C1DFF" w:rsidRPr="00B41750" w:rsidRDefault="00C23AFF">
            <w:r w:rsidRPr="00B41750">
              <w:t>12.1,12.2,12.3</w:t>
            </w:r>
          </w:p>
        </w:tc>
      </w:tr>
      <w:tr w:rsidR="004C1DFF" w14:paraId="1E4C5CB1" w14:textId="77777777">
        <w:trPr>
          <w:trHeight w:val="686"/>
          <w:jc w:val="center"/>
        </w:trPr>
        <w:tc>
          <w:tcPr>
            <w:tcW w:w="1196" w:type="dxa"/>
            <w:tcBorders>
              <w:top w:val="single" w:sz="4" w:space="0" w:color="000000"/>
              <w:left w:val="single" w:sz="4" w:space="0" w:color="000000"/>
              <w:bottom w:val="single" w:sz="4" w:space="0" w:color="000000"/>
              <w:right w:val="single" w:sz="4" w:space="0" w:color="000000"/>
            </w:tcBorders>
            <w:shd w:val="clear" w:color="auto" w:fill="FFFFFF"/>
          </w:tcPr>
          <w:p w14:paraId="4AA99900" w14:textId="593BD6B9" w:rsidR="004C1DFF" w:rsidRDefault="00DF1719">
            <w:pPr>
              <w:rPr>
                <w:b/>
              </w:rPr>
            </w:pPr>
            <w:bookmarkStart w:id="0" w:name="_heading=h.gjdgxs" w:colFirst="0" w:colLast="0"/>
            <w:bookmarkEnd w:id="0"/>
            <w:r>
              <w:rPr>
                <w:b/>
              </w:rPr>
              <w:t>35</w:t>
            </w:r>
            <w:r w:rsidR="00C23AFF">
              <w:rPr>
                <w:b/>
              </w:rPr>
              <w:t>-40</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cPr>
          <w:p w14:paraId="675F5FB4" w14:textId="77777777" w:rsidR="004C1DFF" w:rsidRDefault="00C23AFF">
            <w:r>
              <w:t>Electromagnetic Radiation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14:paraId="50E759E7" w14:textId="77777777" w:rsidR="004C1DFF" w:rsidRDefault="00C23AFF">
            <w:r>
              <w:t>Electric Dipole Radiation,  Radiation from Point Charge, Radiation reaction</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14:paraId="5670C0C4" w14:textId="77777777" w:rsidR="004C1DFF" w:rsidRDefault="00C23AFF">
            <w:r>
              <w:t>10.1,10.2</w:t>
            </w:r>
          </w:p>
          <w:p w14:paraId="3EA014D7" w14:textId="77777777" w:rsidR="004C1DFF" w:rsidRDefault="004C1DFF"/>
        </w:tc>
      </w:tr>
      <w:tr w:rsidR="004C1DFF" w14:paraId="681A2BA6" w14:textId="77777777">
        <w:trPr>
          <w:trHeight w:val="263"/>
          <w:jc w:val="center"/>
        </w:trPr>
        <w:tc>
          <w:tcPr>
            <w:tcW w:w="1196" w:type="dxa"/>
            <w:tcBorders>
              <w:top w:val="single" w:sz="4" w:space="0" w:color="000000"/>
              <w:left w:val="single" w:sz="4" w:space="0" w:color="000000"/>
              <w:bottom w:val="single" w:sz="4" w:space="0" w:color="000000"/>
              <w:right w:val="single" w:sz="4" w:space="0" w:color="000000"/>
            </w:tcBorders>
            <w:shd w:val="clear" w:color="auto" w:fill="FFFFFF"/>
          </w:tcPr>
          <w:p w14:paraId="728CAAF2" w14:textId="77777777" w:rsidR="004C1DFF" w:rsidRDefault="00C23AFF">
            <w:pPr>
              <w:rPr>
                <w:i/>
              </w:rPr>
            </w:pPr>
            <w:r>
              <w:rPr>
                <w:i/>
              </w:rPr>
              <w:t>14 classes</w:t>
            </w:r>
          </w:p>
        </w:tc>
        <w:tc>
          <w:tcPr>
            <w:tcW w:w="8025" w:type="dxa"/>
            <w:gridSpan w:val="3"/>
            <w:tcBorders>
              <w:top w:val="single" w:sz="4" w:space="0" w:color="000000"/>
              <w:left w:val="single" w:sz="4" w:space="0" w:color="000000"/>
              <w:bottom w:val="single" w:sz="4" w:space="0" w:color="000000"/>
              <w:right w:val="single" w:sz="4" w:space="0" w:color="000000"/>
            </w:tcBorders>
            <w:shd w:val="clear" w:color="auto" w:fill="FFFFFF"/>
          </w:tcPr>
          <w:p w14:paraId="1986EC0B" w14:textId="77777777" w:rsidR="004C1DFF" w:rsidRDefault="00C23AFF">
            <w:pPr>
              <w:jc w:val="center"/>
            </w:pPr>
            <w:r>
              <w:t>Tutorials</w:t>
            </w:r>
          </w:p>
        </w:tc>
      </w:tr>
    </w:tbl>
    <w:p w14:paraId="4F096E59" w14:textId="77777777" w:rsidR="004C1DFF" w:rsidRDefault="004C1DFF">
      <w:pPr>
        <w:jc w:val="both"/>
      </w:pPr>
    </w:p>
    <w:p w14:paraId="37DB2D84" w14:textId="77777777" w:rsidR="004C1DFF" w:rsidRDefault="00C23AFF">
      <w:pPr>
        <w:jc w:val="both"/>
        <w:rPr>
          <w:b/>
        </w:rPr>
      </w:pPr>
      <w:r>
        <w:rPr>
          <w:b/>
        </w:rPr>
        <w:t>Evaluation Scheme:</w:t>
      </w:r>
    </w:p>
    <w:tbl>
      <w:tblPr>
        <w:tblStyle w:val="a0"/>
        <w:tblW w:w="9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8"/>
        <w:gridCol w:w="2130"/>
        <w:gridCol w:w="1575"/>
        <w:gridCol w:w="1134"/>
        <w:gridCol w:w="2395"/>
        <w:gridCol w:w="1432"/>
      </w:tblGrid>
      <w:tr w:rsidR="004C1DFF" w14:paraId="50E2A080" w14:textId="77777777">
        <w:tc>
          <w:tcPr>
            <w:tcW w:w="398" w:type="dxa"/>
          </w:tcPr>
          <w:p w14:paraId="6E6DEAFB" w14:textId="77777777" w:rsidR="004C1DFF" w:rsidRDefault="00C23AFF">
            <w:pPr>
              <w:rPr>
                <w:b/>
                <w:sz w:val="22"/>
                <w:szCs w:val="22"/>
              </w:rPr>
            </w:pPr>
            <w:r>
              <w:rPr>
                <w:b/>
                <w:sz w:val="22"/>
                <w:szCs w:val="22"/>
              </w:rPr>
              <w:t>EC No.</w:t>
            </w:r>
          </w:p>
        </w:tc>
        <w:tc>
          <w:tcPr>
            <w:tcW w:w="2130" w:type="dxa"/>
          </w:tcPr>
          <w:p w14:paraId="09DC8AB6" w14:textId="77777777" w:rsidR="004C1DFF" w:rsidRDefault="00C23AFF">
            <w:pPr>
              <w:pStyle w:val="Heading5"/>
              <w:rPr>
                <w:rFonts w:ascii="Calibri" w:eastAsia="Calibri" w:hAnsi="Calibri" w:cs="Calibri"/>
                <w:b/>
                <w:sz w:val="22"/>
                <w:szCs w:val="22"/>
              </w:rPr>
            </w:pPr>
            <w:r>
              <w:rPr>
                <w:rFonts w:ascii="Calibri" w:eastAsia="Calibri" w:hAnsi="Calibri" w:cs="Calibri"/>
                <w:b/>
                <w:color w:val="000000"/>
                <w:sz w:val="22"/>
                <w:szCs w:val="22"/>
              </w:rPr>
              <w:t>Evaluation Component</w:t>
            </w:r>
          </w:p>
        </w:tc>
        <w:tc>
          <w:tcPr>
            <w:tcW w:w="1575" w:type="dxa"/>
          </w:tcPr>
          <w:p w14:paraId="6CC20E67" w14:textId="77777777" w:rsidR="004C1DFF" w:rsidRDefault="00C23AFF">
            <w:pPr>
              <w:pStyle w:val="Heading5"/>
              <w:rPr>
                <w:rFonts w:ascii="Calibri" w:eastAsia="Calibri" w:hAnsi="Calibri" w:cs="Calibri"/>
                <w:b/>
                <w:sz w:val="22"/>
                <w:szCs w:val="22"/>
              </w:rPr>
            </w:pPr>
            <w:r>
              <w:rPr>
                <w:rFonts w:ascii="Calibri" w:eastAsia="Calibri" w:hAnsi="Calibri" w:cs="Calibri"/>
                <w:b/>
                <w:color w:val="000000"/>
                <w:sz w:val="22"/>
                <w:szCs w:val="22"/>
              </w:rPr>
              <w:t>Duration</w:t>
            </w:r>
          </w:p>
        </w:tc>
        <w:tc>
          <w:tcPr>
            <w:tcW w:w="1134" w:type="dxa"/>
          </w:tcPr>
          <w:p w14:paraId="6BAF7EA6" w14:textId="77777777" w:rsidR="004C1DFF" w:rsidRPr="00A97043" w:rsidRDefault="00C23AFF">
            <w:pPr>
              <w:rPr>
                <w:rFonts w:ascii="Calibri" w:eastAsia="Calibri" w:hAnsi="Calibri" w:cs="Calibri"/>
                <w:b/>
                <w:sz w:val="20"/>
                <w:szCs w:val="20"/>
              </w:rPr>
            </w:pPr>
            <w:r w:rsidRPr="00A97043">
              <w:rPr>
                <w:rFonts w:ascii="Calibri" w:eastAsia="Calibri" w:hAnsi="Calibri" w:cs="Calibri"/>
                <w:b/>
                <w:sz w:val="20"/>
                <w:szCs w:val="20"/>
              </w:rPr>
              <w:t>Weightage (%)</w:t>
            </w:r>
          </w:p>
        </w:tc>
        <w:tc>
          <w:tcPr>
            <w:tcW w:w="2395" w:type="dxa"/>
          </w:tcPr>
          <w:p w14:paraId="469AA29C" w14:textId="77777777" w:rsidR="004C1DFF" w:rsidRDefault="00C23AFF">
            <w:pPr>
              <w:jc w:val="center"/>
              <w:rPr>
                <w:rFonts w:ascii="Calibri" w:eastAsia="Calibri" w:hAnsi="Calibri" w:cs="Calibri"/>
                <w:b/>
                <w:sz w:val="22"/>
                <w:szCs w:val="22"/>
              </w:rPr>
            </w:pPr>
            <w:r>
              <w:rPr>
                <w:rFonts w:ascii="Calibri" w:eastAsia="Calibri" w:hAnsi="Calibri" w:cs="Calibri"/>
                <w:b/>
                <w:sz w:val="22"/>
                <w:szCs w:val="22"/>
              </w:rPr>
              <w:t>Date, Time</w:t>
            </w:r>
          </w:p>
        </w:tc>
        <w:tc>
          <w:tcPr>
            <w:tcW w:w="1432" w:type="dxa"/>
          </w:tcPr>
          <w:p w14:paraId="355D21B3" w14:textId="77777777" w:rsidR="004C1DFF" w:rsidRDefault="00C23AFF">
            <w:pPr>
              <w:jc w:val="center"/>
              <w:rPr>
                <w:rFonts w:ascii="Calibri" w:eastAsia="Calibri" w:hAnsi="Calibri" w:cs="Calibri"/>
                <w:b/>
                <w:sz w:val="22"/>
                <w:szCs w:val="22"/>
              </w:rPr>
            </w:pPr>
            <w:r>
              <w:rPr>
                <w:rFonts w:ascii="Calibri" w:eastAsia="Calibri" w:hAnsi="Calibri" w:cs="Calibri"/>
                <w:b/>
                <w:sz w:val="22"/>
                <w:szCs w:val="22"/>
              </w:rPr>
              <w:t>Nature of Component</w:t>
            </w:r>
          </w:p>
        </w:tc>
      </w:tr>
      <w:tr w:rsidR="004C1DFF" w14:paraId="454C2F3B" w14:textId="77777777">
        <w:tc>
          <w:tcPr>
            <w:tcW w:w="398" w:type="dxa"/>
          </w:tcPr>
          <w:p w14:paraId="21342B7D" w14:textId="77777777" w:rsidR="004C1DFF" w:rsidRDefault="00C23AFF">
            <w:pPr>
              <w:rPr>
                <w:sz w:val="22"/>
                <w:szCs w:val="22"/>
              </w:rPr>
            </w:pPr>
            <w:r>
              <w:rPr>
                <w:sz w:val="22"/>
                <w:szCs w:val="22"/>
              </w:rPr>
              <w:t>1.</w:t>
            </w:r>
          </w:p>
        </w:tc>
        <w:tc>
          <w:tcPr>
            <w:tcW w:w="2130" w:type="dxa"/>
          </w:tcPr>
          <w:p w14:paraId="69751DD8" w14:textId="77777777" w:rsidR="004C1DFF" w:rsidRDefault="00C23AFF">
            <w:pPr>
              <w:rPr>
                <w:sz w:val="22"/>
                <w:szCs w:val="22"/>
              </w:rPr>
            </w:pPr>
            <w:proofErr w:type="spellStart"/>
            <w:r>
              <w:rPr>
                <w:sz w:val="22"/>
                <w:szCs w:val="22"/>
              </w:rPr>
              <w:t>Midsem</w:t>
            </w:r>
            <w:proofErr w:type="spellEnd"/>
          </w:p>
        </w:tc>
        <w:tc>
          <w:tcPr>
            <w:tcW w:w="1575" w:type="dxa"/>
          </w:tcPr>
          <w:p w14:paraId="4D06D397" w14:textId="77777777" w:rsidR="004C1DFF" w:rsidRDefault="00C23AFF">
            <w:pPr>
              <w:jc w:val="center"/>
              <w:rPr>
                <w:sz w:val="22"/>
                <w:szCs w:val="22"/>
              </w:rPr>
            </w:pPr>
            <w:r>
              <w:rPr>
                <w:sz w:val="22"/>
                <w:szCs w:val="22"/>
              </w:rPr>
              <w:t>90 mins.</w:t>
            </w:r>
          </w:p>
        </w:tc>
        <w:tc>
          <w:tcPr>
            <w:tcW w:w="1134" w:type="dxa"/>
          </w:tcPr>
          <w:p w14:paraId="19F025D1" w14:textId="4C795715" w:rsidR="004C1DFF" w:rsidRPr="00D83FCA" w:rsidRDefault="00C23AFF">
            <w:pPr>
              <w:rPr>
                <w:sz w:val="22"/>
                <w:szCs w:val="22"/>
              </w:rPr>
            </w:pPr>
            <w:r w:rsidRPr="00D83FCA">
              <w:rPr>
                <w:sz w:val="22"/>
                <w:szCs w:val="22"/>
              </w:rPr>
              <w:t>3</w:t>
            </w:r>
            <w:r w:rsidR="00A97043" w:rsidRPr="00D83FCA">
              <w:rPr>
                <w:sz w:val="22"/>
                <w:szCs w:val="22"/>
              </w:rPr>
              <w:t>0</w:t>
            </w:r>
            <w:r w:rsidRPr="00D83FCA">
              <w:rPr>
                <w:sz w:val="22"/>
                <w:szCs w:val="22"/>
              </w:rPr>
              <w:t xml:space="preserve">% </w:t>
            </w:r>
          </w:p>
        </w:tc>
        <w:tc>
          <w:tcPr>
            <w:tcW w:w="2395" w:type="dxa"/>
          </w:tcPr>
          <w:p w14:paraId="2CE79439" w14:textId="42A22F60" w:rsidR="004C1DFF" w:rsidRDefault="004D3928" w:rsidP="004D3928">
            <w:pPr>
              <w:rPr>
                <w:sz w:val="22"/>
                <w:szCs w:val="22"/>
              </w:rPr>
            </w:pPr>
            <w:bookmarkStart w:id="1" w:name="_GoBack"/>
            <w:bookmarkEnd w:id="1"/>
            <w:r>
              <w:rPr>
                <w:sz w:val="22"/>
                <w:szCs w:val="22"/>
              </w:rPr>
              <w:t>17</w:t>
            </w:r>
            <w:r w:rsidR="00A97043" w:rsidRPr="00A97043">
              <w:rPr>
                <w:sz w:val="22"/>
                <w:szCs w:val="22"/>
                <w:vertAlign w:val="superscript"/>
              </w:rPr>
              <w:t>th</w:t>
            </w:r>
            <w:r w:rsidR="00A97043">
              <w:rPr>
                <w:sz w:val="22"/>
                <w:szCs w:val="22"/>
              </w:rPr>
              <w:t xml:space="preserve"> March, 2023</w:t>
            </w:r>
          </w:p>
        </w:tc>
        <w:tc>
          <w:tcPr>
            <w:tcW w:w="1432" w:type="dxa"/>
          </w:tcPr>
          <w:p w14:paraId="4B2E2B9E" w14:textId="33FB2261" w:rsidR="004C1DFF" w:rsidRPr="00785AEC" w:rsidRDefault="00D83FCA">
            <w:pPr>
              <w:pStyle w:val="Heading6"/>
              <w:jc w:val="center"/>
              <w:rPr>
                <w:rFonts w:ascii="Calibri" w:eastAsia="Calibri" w:hAnsi="Calibri" w:cs="Calibri"/>
                <w:b/>
                <w:sz w:val="22"/>
                <w:szCs w:val="22"/>
                <w:highlight w:val="yellow"/>
              </w:rPr>
            </w:pPr>
            <w:r w:rsidRPr="00D83FCA">
              <w:rPr>
                <w:rFonts w:ascii="Calibri" w:eastAsia="Calibri" w:hAnsi="Calibri" w:cs="Calibri"/>
                <w:color w:val="000000"/>
                <w:sz w:val="22"/>
                <w:szCs w:val="22"/>
              </w:rPr>
              <w:t>Closed</w:t>
            </w:r>
          </w:p>
        </w:tc>
      </w:tr>
      <w:tr w:rsidR="004C1DFF" w14:paraId="5CF30087" w14:textId="77777777">
        <w:trPr>
          <w:trHeight w:val="350"/>
        </w:trPr>
        <w:tc>
          <w:tcPr>
            <w:tcW w:w="398" w:type="dxa"/>
          </w:tcPr>
          <w:p w14:paraId="16BCB451" w14:textId="77777777" w:rsidR="004C1DFF" w:rsidRDefault="00C23AFF">
            <w:pPr>
              <w:rPr>
                <w:sz w:val="22"/>
                <w:szCs w:val="22"/>
              </w:rPr>
            </w:pPr>
            <w:r>
              <w:rPr>
                <w:sz w:val="22"/>
                <w:szCs w:val="22"/>
              </w:rPr>
              <w:t>2.</w:t>
            </w:r>
          </w:p>
        </w:tc>
        <w:tc>
          <w:tcPr>
            <w:tcW w:w="2130" w:type="dxa"/>
          </w:tcPr>
          <w:p w14:paraId="605E3EA5" w14:textId="5CBD1240" w:rsidR="004C1DFF" w:rsidRDefault="00C23AFF">
            <w:pPr>
              <w:rPr>
                <w:sz w:val="22"/>
                <w:szCs w:val="22"/>
              </w:rPr>
            </w:pPr>
            <w:r w:rsidRPr="00D83FCA">
              <w:rPr>
                <w:sz w:val="22"/>
                <w:szCs w:val="22"/>
              </w:rPr>
              <w:t>Poster</w:t>
            </w:r>
            <w:r>
              <w:rPr>
                <w:sz w:val="22"/>
                <w:szCs w:val="22"/>
              </w:rPr>
              <w:t xml:space="preserve"> </w:t>
            </w:r>
          </w:p>
          <w:p w14:paraId="1A963B20" w14:textId="77777777" w:rsidR="004C1DFF" w:rsidRDefault="004C1DFF">
            <w:pPr>
              <w:rPr>
                <w:sz w:val="22"/>
                <w:szCs w:val="22"/>
              </w:rPr>
            </w:pPr>
          </w:p>
        </w:tc>
        <w:tc>
          <w:tcPr>
            <w:tcW w:w="1575" w:type="dxa"/>
          </w:tcPr>
          <w:p w14:paraId="106705C8" w14:textId="77777777" w:rsidR="004C1DFF" w:rsidRDefault="00C23AFF">
            <w:pPr>
              <w:jc w:val="center"/>
              <w:rPr>
                <w:sz w:val="22"/>
                <w:szCs w:val="22"/>
              </w:rPr>
            </w:pPr>
            <w:r>
              <w:rPr>
                <w:sz w:val="22"/>
                <w:szCs w:val="22"/>
              </w:rPr>
              <w:t>-</w:t>
            </w:r>
          </w:p>
        </w:tc>
        <w:tc>
          <w:tcPr>
            <w:tcW w:w="1134" w:type="dxa"/>
          </w:tcPr>
          <w:p w14:paraId="5B558440" w14:textId="7DDC80EC" w:rsidR="004C1DFF" w:rsidRPr="00D83FCA" w:rsidRDefault="00A97043">
            <w:pPr>
              <w:rPr>
                <w:sz w:val="22"/>
                <w:szCs w:val="22"/>
              </w:rPr>
            </w:pPr>
            <w:r w:rsidRPr="00D83FCA">
              <w:rPr>
                <w:sz w:val="22"/>
                <w:szCs w:val="22"/>
              </w:rPr>
              <w:t>15</w:t>
            </w:r>
            <w:r w:rsidR="00C23AFF" w:rsidRPr="00D83FCA">
              <w:rPr>
                <w:sz w:val="22"/>
                <w:szCs w:val="22"/>
              </w:rPr>
              <w:t xml:space="preserve">% </w:t>
            </w:r>
          </w:p>
        </w:tc>
        <w:tc>
          <w:tcPr>
            <w:tcW w:w="2395" w:type="dxa"/>
          </w:tcPr>
          <w:p w14:paraId="7ABF66BC" w14:textId="77777777" w:rsidR="004C1DFF" w:rsidRDefault="00C23AFF">
            <w:pPr>
              <w:jc w:val="center"/>
              <w:rPr>
                <w:sz w:val="22"/>
                <w:szCs w:val="22"/>
              </w:rPr>
            </w:pPr>
            <w:r>
              <w:rPr>
                <w:sz w:val="22"/>
                <w:szCs w:val="22"/>
              </w:rPr>
              <w:t>TBA</w:t>
            </w:r>
          </w:p>
        </w:tc>
        <w:tc>
          <w:tcPr>
            <w:tcW w:w="1432" w:type="dxa"/>
          </w:tcPr>
          <w:p w14:paraId="1BD5322F" w14:textId="77777777" w:rsidR="004C1DFF" w:rsidRPr="00D83FCA" w:rsidRDefault="00C23AFF">
            <w:pPr>
              <w:jc w:val="center"/>
              <w:rPr>
                <w:rFonts w:ascii="Calibri" w:eastAsia="Calibri" w:hAnsi="Calibri" w:cs="Calibri"/>
                <w:sz w:val="22"/>
                <w:szCs w:val="22"/>
              </w:rPr>
            </w:pPr>
            <w:r w:rsidRPr="00D83FCA">
              <w:rPr>
                <w:rFonts w:ascii="Calibri" w:eastAsia="Calibri" w:hAnsi="Calibri" w:cs="Calibri"/>
                <w:sz w:val="22"/>
                <w:szCs w:val="22"/>
              </w:rPr>
              <w:t>Open</w:t>
            </w:r>
          </w:p>
        </w:tc>
      </w:tr>
      <w:tr w:rsidR="004C1DFF" w14:paraId="2559C2BC" w14:textId="77777777">
        <w:trPr>
          <w:trHeight w:val="350"/>
        </w:trPr>
        <w:tc>
          <w:tcPr>
            <w:tcW w:w="398" w:type="dxa"/>
          </w:tcPr>
          <w:p w14:paraId="71681182" w14:textId="77777777" w:rsidR="004C1DFF" w:rsidRDefault="00C23AFF">
            <w:pPr>
              <w:rPr>
                <w:sz w:val="22"/>
                <w:szCs w:val="22"/>
              </w:rPr>
            </w:pPr>
            <w:r>
              <w:rPr>
                <w:sz w:val="22"/>
                <w:szCs w:val="22"/>
              </w:rPr>
              <w:t>3</w:t>
            </w:r>
          </w:p>
        </w:tc>
        <w:tc>
          <w:tcPr>
            <w:tcW w:w="2130" w:type="dxa"/>
          </w:tcPr>
          <w:p w14:paraId="40749998" w14:textId="2CC86EF4" w:rsidR="004C1DFF" w:rsidRDefault="00C23AFF">
            <w:pPr>
              <w:rPr>
                <w:sz w:val="22"/>
                <w:szCs w:val="22"/>
              </w:rPr>
            </w:pPr>
            <w:r>
              <w:rPr>
                <w:sz w:val="22"/>
                <w:szCs w:val="22"/>
              </w:rPr>
              <w:t>Tutorial tests (</w:t>
            </w:r>
            <w:r w:rsidR="00A97043">
              <w:rPr>
                <w:sz w:val="22"/>
                <w:szCs w:val="22"/>
              </w:rPr>
              <w:t>best 1 of 2</w:t>
            </w:r>
            <w:r>
              <w:rPr>
                <w:sz w:val="22"/>
                <w:szCs w:val="22"/>
              </w:rPr>
              <w:t>)</w:t>
            </w:r>
          </w:p>
        </w:tc>
        <w:tc>
          <w:tcPr>
            <w:tcW w:w="1575" w:type="dxa"/>
          </w:tcPr>
          <w:p w14:paraId="54352F50" w14:textId="77777777" w:rsidR="004C1DFF" w:rsidRDefault="00C23AFF">
            <w:pPr>
              <w:jc w:val="center"/>
              <w:rPr>
                <w:sz w:val="22"/>
                <w:szCs w:val="22"/>
              </w:rPr>
            </w:pPr>
            <w:r>
              <w:rPr>
                <w:sz w:val="22"/>
                <w:szCs w:val="22"/>
              </w:rPr>
              <w:t xml:space="preserve">45 min </w:t>
            </w:r>
          </w:p>
        </w:tc>
        <w:tc>
          <w:tcPr>
            <w:tcW w:w="1134" w:type="dxa"/>
          </w:tcPr>
          <w:p w14:paraId="1764FAC3" w14:textId="4ACB30E6" w:rsidR="004C1DFF" w:rsidRPr="00D83FCA" w:rsidRDefault="00A97043">
            <w:pPr>
              <w:rPr>
                <w:sz w:val="22"/>
                <w:szCs w:val="22"/>
              </w:rPr>
            </w:pPr>
            <w:r w:rsidRPr="00D83FCA">
              <w:rPr>
                <w:sz w:val="22"/>
                <w:szCs w:val="22"/>
              </w:rPr>
              <w:t>15</w:t>
            </w:r>
            <w:r w:rsidR="00C23AFF" w:rsidRPr="00D83FCA">
              <w:rPr>
                <w:sz w:val="22"/>
                <w:szCs w:val="22"/>
              </w:rPr>
              <w:t xml:space="preserve">%  </w:t>
            </w:r>
          </w:p>
        </w:tc>
        <w:tc>
          <w:tcPr>
            <w:tcW w:w="2395" w:type="dxa"/>
          </w:tcPr>
          <w:p w14:paraId="17F4D77F" w14:textId="77777777" w:rsidR="004C1DFF" w:rsidRDefault="00C23AFF">
            <w:pPr>
              <w:jc w:val="center"/>
              <w:rPr>
                <w:sz w:val="22"/>
                <w:szCs w:val="22"/>
              </w:rPr>
            </w:pPr>
            <w:r>
              <w:rPr>
                <w:sz w:val="22"/>
                <w:szCs w:val="22"/>
              </w:rPr>
              <w:t>tutorial hour</w:t>
            </w:r>
          </w:p>
        </w:tc>
        <w:tc>
          <w:tcPr>
            <w:tcW w:w="1432" w:type="dxa"/>
          </w:tcPr>
          <w:p w14:paraId="26FBCFA5" w14:textId="40FA08A7" w:rsidR="004C1DFF" w:rsidRPr="00D83FCA" w:rsidRDefault="00D83FCA">
            <w:pPr>
              <w:jc w:val="center"/>
              <w:rPr>
                <w:rFonts w:ascii="Calibri" w:eastAsia="Calibri" w:hAnsi="Calibri" w:cs="Calibri"/>
                <w:sz w:val="22"/>
                <w:szCs w:val="22"/>
              </w:rPr>
            </w:pPr>
            <w:r>
              <w:rPr>
                <w:rFonts w:ascii="Calibri" w:eastAsia="Calibri" w:hAnsi="Calibri" w:cs="Calibri"/>
                <w:sz w:val="22"/>
                <w:szCs w:val="22"/>
              </w:rPr>
              <w:t>Closed</w:t>
            </w:r>
          </w:p>
        </w:tc>
      </w:tr>
      <w:tr w:rsidR="004C1DFF" w14:paraId="3BF79156" w14:textId="77777777">
        <w:tc>
          <w:tcPr>
            <w:tcW w:w="398" w:type="dxa"/>
          </w:tcPr>
          <w:p w14:paraId="7F907F4F" w14:textId="77777777" w:rsidR="004C1DFF" w:rsidRDefault="00C23AFF">
            <w:pPr>
              <w:rPr>
                <w:sz w:val="22"/>
                <w:szCs w:val="22"/>
              </w:rPr>
            </w:pPr>
            <w:r>
              <w:rPr>
                <w:sz w:val="22"/>
                <w:szCs w:val="22"/>
              </w:rPr>
              <w:t>4.</w:t>
            </w:r>
          </w:p>
        </w:tc>
        <w:tc>
          <w:tcPr>
            <w:tcW w:w="2130" w:type="dxa"/>
          </w:tcPr>
          <w:p w14:paraId="6570F1CF" w14:textId="77777777" w:rsidR="004C1DFF" w:rsidRDefault="00C23AFF">
            <w:pPr>
              <w:rPr>
                <w:sz w:val="22"/>
                <w:szCs w:val="22"/>
              </w:rPr>
            </w:pPr>
            <w:r>
              <w:rPr>
                <w:sz w:val="22"/>
                <w:szCs w:val="22"/>
              </w:rPr>
              <w:t>Comprehensive Examination</w:t>
            </w:r>
          </w:p>
        </w:tc>
        <w:tc>
          <w:tcPr>
            <w:tcW w:w="1575" w:type="dxa"/>
          </w:tcPr>
          <w:p w14:paraId="38F972A2" w14:textId="1D256DC2" w:rsidR="004C1DFF" w:rsidRDefault="004D3928">
            <w:pPr>
              <w:jc w:val="center"/>
              <w:rPr>
                <w:sz w:val="22"/>
                <w:szCs w:val="22"/>
              </w:rPr>
            </w:pPr>
            <w:r>
              <w:rPr>
                <w:sz w:val="22"/>
                <w:szCs w:val="22"/>
              </w:rPr>
              <w:t>18</w:t>
            </w:r>
            <w:r w:rsidR="00C23AFF">
              <w:rPr>
                <w:sz w:val="22"/>
                <w:szCs w:val="22"/>
              </w:rPr>
              <w:t xml:space="preserve">0 </w:t>
            </w:r>
            <w:proofErr w:type="spellStart"/>
            <w:r w:rsidR="00C23AFF">
              <w:rPr>
                <w:sz w:val="22"/>
                <w:szCs w:val="22"/>
              </w:rPr>
              <w:t>mins</w:t>
            </w:r>
            <w:proofErr w:type="spellEnd"/>
            <w:r w:rsidR="00C23AFF">
              <w:rPr>
                <w:sz w:val="22"/>
                <w:szCs w:val="22"/>
              </w:rPr>
              <w:t>.</w:t>
            </w:r>
          </w:p>
        </w:tc>
        <w:tc>
          <w:tcPr>
            <w:tcW w:w="1134" w:type="dxa"/>
          </w:tcPr>
          <w:p w14:paraId="54AF81EC" w14:textId="1089CBFE" w:rsidR="004C1DFF" w:rsidRPr="00D83FCA" w:rsidRDefault="00A97043">
            <w:pPr>
              <w:rPr>
                <w:sz w:val="22"/>
                <w:szCs w:val="22"/>
              </w:rPr>
            </w:pPr>
            <w:r w:rsidRPr="00D83FCA">
              <w:rPr>
                <w:sz w:val="22"/>
                <w:szCs w:val="22"/>
              </w:rPr>
              <w:t>40</w:t>
            </w:r>
            <w:r w:rsidR="00C23AFF" w:rsidRPr="00D83FCA">
              <w:rPr>
                <w:sz w:val="22"/>
                <w:szCs w:val="22"/>
              </w:rPr>
              <w:t xml:space="preserve">% </w:t>
            </w:r>
          </w:p>
        </w:tc>
        <w:tc>
          <w:tcPr>
            <w:tcW w:w="2395" w:type="dxa"/>
          </w:tcPr>
          <w:p w14:paraId="6C18291A" w14:textId="661F3D06" w:rsidR="004C1DFF" w:rsidRDefault="00A97043">
            <w:pPr>
              <w:jc w:val="center"/>
              <w:rPr>
                <w:sz w:val="22"/>
                <w:szCs w:val="22"/>
              </w:rPr>
            </w:pPr>
            <w:r>
              <w:rPr>
                <w:sz w:val="22"/>
                <w:szCs w:val="22"/>
              </w:rPr>
              <w:t>18</w:t>
            </w:r>
            <w:r w:rsidRPr="00A97043">
              <w:rPr>
                <w:sz w:val="22"/>
                <w:szCs w:val="22"/>
                <w:vertAlign w:val="superscript"/>
              </w:rPr>
              <w:t>th</w:t>
            </w:r>
            <w:r>
              <w:rPr>
                <w:sz w:val="22"/>
                <w:szCs w:val="22"/>
              </w:rPr>
              <w:t xml:space="preserve"> May, 2023 FN</w:t>
            </w:r>
          </w:p>
        </w:tc>
        <w:tc>
          <w:tcPr>
            <w:tcW w:w="1432" w:type="dxa"/>
          </w:tcPr>
          <w:p w14:paraId="75EDB9A3" w14:textId="77777777" w:rsidR="004C1DFF" w:rsidRPr="00D83FCA" w:rsidRDefault="00C23AFF">
            <w:pPr>
              <w:jc w:val="center"/>
              <w:rPr>
                <w:rFonts w:ascii="Calibri" w:eastAsia="Calibri" w:hAnsi="Calibri" w:cs="Calibri"/>
                <w:sz w:val="22"/>
                <w:szCs w:val="22"/>
              </w:rPr>
            </w:pPr>
            <w:r w:rsidRPr="00D83FCA">
              <w:rPr>
                <w:rFonts w:ascii="Calibri" w:eastAsia="Calibri" w:hAnsi="Calibri" w:cs="Calibri"/>
                <w:sz w:val="22"/>
                <w:szCs w:val="22"/>
              </w:rPr>
              <w:t>Open</w:t>
            </w:r>
          </w:p>
        </w:tc>
      </w:tr>
    </w:tbl>
    <w:p w14:paraId="238F521B" w14:textId="77777777" w:rsidR="004C1DFF" w:rsidRDefault="004C1DFF">
      <w:pPr>
        <w:jc w:val="both"/>
      </w:pPr>
    </w:p>
    <w:p w14:paraId="4C4DA2AF" w14:textId="3041C8AC" w:rsidR="004C1DFF" w:rsidRDefault="00C23AFF">
      <w:pPr>
        <w:spacing w:line="360" w:lineRule="auto"/>
        <w:jc w:val="both"/>
        <w:rPr>
          <w:rFonts w:ascii="Calibri" w:eastAsia="Calibri" w:hAnsi="Calibri" w:cs="Calibri"/>
          <w:sz w:val="21"/>
          <w:szCs w:val="21"/>
        </w:rPr>
      </w:pPr>
      <w:r>
        <w:rPr>
          <w:rFonts w:ascii="Calibri" w:eastAsia="Calibri" w:hAnsi="Calibri" w:cs="Calibri"/>
          <w:b/>
          <w:sz w:val="21"/>
          <w:szCs w:val="21"/>
        </w:rPr>
        <w:t>Consultation Hour:</w:t>
      </w:r>
      <w:r>
        <w:rPr>
          <w:rFonts w:ascii="Calibri" w:eastAsia="Calibri" w:hAnsi="Calibri" w:cs="Calibri"/>
          <w:sz w:val="21"/>
          <w:szCs w:val="21"/>
        </w:rPr>
        <w:t xml:space="preserve"> </w:t>
      </w:r>
      <w:r w:rsidR="00A97043">
        <w:rPr>
          <w:rFonts w:ascii="Calibri" w:eastAsia="Calibri" w:hAnsi="Calibri" w:cs="Calibri"/>
          <w:sz w:val="21"/>
          <w:szCs w:val="21"/>
        </w:rPr>
        <w:t>TBA</w:t>
      </w:r>
    </w:p>
    <w:p w14:paraId="5966FB59" w14:textId="116380A8" w:rsidR="004C1DFF" w:rsidRDefault="00C23AFF">
      <w:pPr>
        <w:spacing w:line="360" w:lineRule="auto"/>
        <w:jc w:val="both"/>
        <w:rPr>
          <w:rFonts w:ascii="Calibri" w:eastAsia="Calibri" w:hAnsi="Calibri" w:cs="Calibri"/>
          <w:sz w:val="21"/>
          <w:szCs w:val="21"/>
        </w:rPr>
      </w:pPr>
      <w:r>
        <w:rPr>
          <w:rFonts w:ascii="Calibri" w:eastAsia="Calibri" w:hAnsi="Calibri" w:cs="Calibri"/>
          <w:b/>
          <w:sz w:val="21"/>
          <w:szCs w:val="21"/>
        </w:rPr>
        <w:t>Notices:</w:t>
      </w:r>
      <w:r>
        <w:rPr>
          <w:rFonts w:ascii="Calibri" w:eastAsia="Calibri" w:hAnsi="Calibri" w:cs="Calibri"/>
          <w:sz w:val="21"/>
          <w:szCs w:val="21"/>
        </w:rPr>
        <w:t xml:space="preserve"> Notices for the course will be displayed on CMS.</w:t>
      </w:r>
    </w:p>
    <w:p w14:paraId="5EC57520" w14:textId="3FF75036" w:rsidR="004C1DFF" w:rsidRDefault="00C23AFF">
      <w:pPr>
        <w:jc w:val="both"/>
        <w:rPr>
          <w:rFonts w:ascii="Calibri" w:eastAsia="Calibri" w:hAnsi="Calibri" w:cs="Calibri"/>
          <w:sz w:val="21"/>
          <w:szCs w:val="21"/>
        </w:rPr>
      </w:pPr>
      <w:r>
        <w:rPr>
          <w:rFonts w:ascii="Calibri" w:eastAsia="Calibri" w:hAnsi="Calibri" w:cs="Calibri"/>
          <w:b/>
          <w:sz w:val="21"/>
          <w:szCs w:val="21"/>
        </w:rPr>
        <w:t>Make-up Policy:</w:t>
      </w:r>
      <w:r>
        <w:rPr>
          <w:rFonts w:ascii="Calibri" w:eastAsia="Calibri" w:hAnsi="Calibri" w:cs="Calibri"/>
          <w:sz w:val="21"/>
          <w:szCs w:val="21"/>
        </w:rPr>
        <w:t xml:space="preserve"> Make up will be given </w:t>
      </w:r>
      <w:r w:rsidR="00A97043">
        <w:rPr>
          <w:rFonts w:ascii="Calibri" w:eastAsia="Calibri" w:hAnsi="Calibri" w:cs="Calibri"/>
          <w:sz w:val="21"/>
          <w:szCs w:val="21"/>
        </w:rPr>
        <w:t xml:space="preserve">for </w:t>
      </w:r>
      <w:r>
        <w:rPr>
          <w:rFonts w:ascii="Calibri" w:eastAsia="Calibri" w:hAnsi="Calibri" w:cs="Calibri"/>
          <w:sz w:val="21"/>
          <w:szCs w:val="21"/>
        </w:rPr>
        <w:t>only in cases of genuine sickness</w:t>
      </w:r>
      <w:r w:rsidR="00A97043">
        <w:rPr>
          <w:rFonts w:ascii="Calibri" w:eastAsia="Calibri" w:hAnsi="Calibri" w:cs="Calibri"/>
          <w:sz w:val="21"/>
          <w:szCs w:val="21"/>
        </w:rPr>
        <w:t xml:space="preserve"> (hospitalization)</w:t>
      </w:r>
      <w:r>
        <w:rPr>
          <w:rFonts w:ascii="Calibri" w:eastAsia="Calibri" w:hAnsi="Calibri" w:cs="Calibri"/>
          <w:sz w:val="21"/>
          <w:szCs w:val="21"/>
        </w:rPr>
        <w:t>. Make up requests must be given before the test.</w:t>
      </w:r>
      <w:r w:rsidR="00A97043">
        <w:rPr>
          <w:rFonts w:ascii="Calibri" w:eastAsia="Calibri" w:hAnsi="Calibri" w:cs="Calibri"/>
          <w:sz w:val="21"/>
          <w:szCs w:val="21"/>
        </w:rPr>
        <w:t xml:space="preserve"> No Make-up for tutorial tests.</w:t>
      </w:r>
    </w:p>
    <w:p w14:paraId="582B26C3" w14:textId="77777777" w:rsidR="004C1DFF" w:rsidRDefault="004C1DFF">
      <w:pPr>
        <w:jc w:val="both"/>
        <w:rPr>
          <w:rFonts w:ascii="Calibri" w:eastAsia="Calibri" w:hAnsi="Calibri" w:cs="Calibri"/>
          <w:sz w:val="21"/>
          <w:szCs w:val="21"/>
        </w:rPr>
      </w:pPr>
    </w:p>
    <w:p w14:paraId="0A7AF463" w14:textId="77777777" w:rsidR="004C1DFF" w:rsidRDefault="00C23AFF">
      <w:pPr>
        <w:jc w:val="both"/>
        <w:rPr>
          <w:rFonts w:ascii="Calibri" w:eastAsia="Calibri" w:hAnsi="Calibri" w:cs="Calibri"/>
          <w:sz w:val="21"/>
          <w:szCs w:val="21"/>
        </w:rPr>
      </w:pPr>
      <w:r>
        <w:rPr>
          <w:rFonts w:ascii="Calibri" w:eastAsia="Calibri" w:hAnsi="Calibri" w:cs="Calibri"/>
          <w:b/>
          <w:sz w:val="21"/>
          <w:szCs w:val="21"/>
        </w:rPr>
        <w:t>Academic Honesty and Integrity Policy:</w:t>
      </w:r>
      <w:r>
        <w:rPr>
          <w:rFonts w:ascii="Calibri" w:eastAsia="Calibri" w:hAnsi="Calibri" w:cs="Calibri"/>
          <w:sz w:val="21"/>
          <w:szCs w:val="21"/>
        </w:rPr>
        <w:t xml:space="preserve"> Academic honesty and integrity are to be maintained by all the students throughout the semester and no type of academic dishonesty is acceptable. Plagiarism and copying </w:t>
      </w:r>
    </w:p>
    <w:p w14:paraId="29FE42DF" w14:textId="77777777" w:rsidR="004C1DFF" w:rsidRDefault="00C23AFF">
      <w:pPr>
        <w:jc w:val="both"/>
        <w:rPr>
          <w:rFonts w:ascii="Calibri" w:eastAsia="Calibri" w:hAnsi="Calibri" w:cs="Calibri"/>
          <w:sz w:val="21"/>
          <w:szCs w:val="21"/>
        </w:rPr>
      </w:pPr>
      <w:r>
        <w:rPr>
          <w:rFonts w:ascii="Calibri" w:eastAsia="Calibri" w:hAnsi="Calibri" w:cs="Calibri"/>
          <w:sz w:val="21"/>
          <w:szCs w:val="21"/>
        </w:rPr>
        <w:t>would be counted as academic misconduct.</w:t>
      </w:r>
    </w:p>
    <w:p w14:paraId="1A5834BD" w14:textId="77777777" w:rsidR="004C1DFF" w:rsidRDefault="004C1DFF">
      <w:pPr>
        <w:jc w:val="right"/>
      </w:pPr>
    </w:p>
    <w:p w14:paraId="44EBF453" w14:textId="77777777" w:rsidR="004C1DFF" w:rsidRDefault="004C1DFF">
      <w:pPr>
        <w:jc w:val="right"/>
        <w:rPr>
          <w:b/>
        </w:rPr>
      </w:pPr>
    </w:p>
    <w:p w14:paraId="2B0900CD" w14:textId="77777777" w:rsidR="004C1DFF" w:rsidRDefault="00C23AFF">
      <w:pPr>
        <w:jc w:val="right"/>
        <w:rPr>
          <w:b/>
        </w:rPr>
      </w:pPr>
      <w:r>
        <w:rPr>
          <w:b/>
        </w:rPr>
        <w:t xml:space="preserve"> INSTRUCTOR-IN-CHARGE</w:t>
      </w:r>
    </w:p>
    <w:sectPr w:rsidR="004C1DF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F917E" w14:textId="77777777" w:rsidR="00216D0D" w:rsidRDefault="00216D0D">
      <w:r>
        <w:separator/>
      </w:r>
    </w:p>
  </w:endnote>
  <w:endnote w:type="continuationSeparator" w:id="0">
    <w:p w14:paraId="28913FBF" w14:textId="77777777" w:rsidR="00216D0D" w:rsidRDefault="00216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17228" w14:textId="77777777" w:rsidR="004C1DFF" w:rsidRDefault="00C23AFF">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14:anchorId="31753E38" wp14:editId="79E0B4D2">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F28A2" w14:textId="77777777" w:rsidR="00216D0D" w:rsidRDefault="00216D0D">
      <w:r>
        <w:separator/>
      </w:r>
    </w:p>
  </w:footnote>
  <w:footnote w:type="continuationSeparator" w:id="0">
    <w:p w14:paraId="20B4DE6C" w14:textId="77777777" w:rsidR="00216D0D" w:rsidRDefault="00216D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134E1" w14:textId="77777777" w:rsidR="004C1DFF" w:rsidRDefault="004C1DF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F028E"/>
    <w:multiLevelType w:val="multilevel"/>
    <w:tmpl w:val="443C2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6856C5"/>
    <w:multiLevelType w:val="multilevel"/>
    <w:tmpl w:val="0A666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FF"/>
    <w:rsid w:val="001C6110"/>
    <w:rsid w:val="00204742"/>
    <w:rsid w:val="00216D0D"/>
    <w:rsid w:val="003C2C59"/>
    <w:rsid w:val="003E0FB3"/>
    <w:rsid w:val="00456E90"/>
    <w:rsid w:val="004C1DFF"/>
    <w:rsid w:val="004D3928"/>
    <w:rsid w:val="00662495"/>
    <w:rsid w:val="0074021E"/>
    <w:rsid w:val="00785AEC"/>
    <w:rsid w:val="008A1306"/>
    <w:rsid w:val="008D4D78"/>
    <w:rsid w:val="00915128"/>
    <w:rsid w:val="00A97043"/>
    <w:rsid w:val="00B41750"/>
    <w:rsid w:val="00C23AFF"/>
    <w:rsid w:val="00CF0891"/>
    <w:rsid w:val="00D419F4"/>
    <w:rsid w:val="00D83FCA"/>
    <w:rsid w:val="00DF1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7D43"/>
  <w15:docId w15:val="{895900A2-7526-B446-A2EA-81A9AC1B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unhideWhenUsed/>
    <w:qFormat/>
    <w:pPr>
      <w:keepNext/>
      <w:outlineLvl w:val="1"/>
    </w:pPr>
    <w:rPr>
      <w:i/>
      <w:iCs/>
    </w:rPr>
  </w:style>
  <w:style w:type="paragraph" w:styleId="Heading3">
    <w:name w:val="heading 3"/>
    <w:basedOn w:val="Normal"/>
    <w:next w:val="Normal"/>
    <w:uiPriority w:val="9"/>
    <w:unhideWhenUsed/>
    <w:qFormat/>
    <w:pPr>
      <w:keepNext/>
      <w:jc w:val="center"/>
      <w:outlineLvl w:val="2"/>
    </w:pPr>
    <w:rPr>
      <w:b/>
      <w:bCs/>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2B5D5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5D5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NormalWeb">
    <w:name w:val="Normal (Web)"/>
    <w:basedOn w:val="Normal"/>
    <w:uiPriority w:val="99"/>
    <w:unhideWhenUsed/>
    <w:rsid w:val="002B5D58"/>
    <w:pPr>
      <w:spacing w:before="100" w:beforeAutospacing="1" w:after="100" w:afterAutospacing="1"/>
    </w:pPr>
    <w:rPr>
      <w:lang w:val="en-IN"/>
    </w:rPr>
  </w:style>
  <w:style w:type="paragraph" w:styleId="ListParagraph">
    <w:name w:val="List Paragraph"/>
    <w:basedOn w:val="Normal"/>
    <w:uiPriority w:val="34"/>
    <w:qFormat/>
    <w:rsid w:val="002B5D58"/>
    <w:pPr>
      <w:ind w:left="720"/>
      <w:contextualSpacing/>
    </w:pPr>
  </w:style>
  <w:style w:type="character" w:customStyle="1" w:styleId="Heading5Char">
    <w:name w:val="Heading 5 Char"/>
    <w:basedOn w:val="DefaultParagraphFont"/>
    <w:link w:val="Heading5"/>
    <w:uiPriority w:val="9"/>
    <w:semiHidden/>
    <w:rsid w:val="002B5D58"/>
    <w:rPr>
      <w:rFonts w:asciiTheme="majorHAnsi" w:eastAsiaTheme="majorEastAsia" w:hAnsiTheme="majorHAnsi" w:cstheme="majorBidi"/>
      <w:color w:val="2E74B5" w:themeColor="accent1" w:themeShade="BF"/>
      <w:sz w:val="24"/>
      <w:szCs w:val="24"/>
      <w:lang w:val="en-US" w:eastAsia="en-US"/>
    </w:rPr>
  </w:style>
  <w:style w:type="character" w:customStyle="1" w:styleId="Heading6Char">
    <w:name w:val="Heading 6 Char"/>
    <w:basedOn w:val="DefaultParagraphFont"/>
    <w:link w:val="Heading6"/>
    <w:uiPriority w:val="9"/>
    <w:semiHidden/>
    <w:rsid w:val="002B5D58"/>
    <w:rPr>
      <w:rFonts w:asciiTheme="majorHAnsi" w:eastAsiaTheme="majorEastAsia" w:hAnsiTheme="majorHAnsi" w:cstheme="majorBidi"/>
      <w:color w:val="1F4D78" w:themeColor="accent1" w:themeShade="7F"/>
      <w:sz w:val="24"/>
      <w:szCs w:val="24"/>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o8GewxGWkjD83wjHLicDqpUtLA==">AMUW2mXcOvEmvAVxl+O+T7uBEAuQdeLHcZK5sgjcdKCDxmWMcmo1UIHuIjIej+d2YeXMCIyZWAOfzWc9sIz2iVjQpEn5DWarbK0tnMnf3DCMfM0CVgzpJeK1ih1d3j9Eq7IgXQB9oz7c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4</cp:revision>
  <dcterms:created xsi:type="dcterms:W3CDTF">2023-01-09T10:18:00Z</dcterms:created>
  <dcterms:modified xsi:type="dcterms:W3CDTF">2023-01-12T04:54:00Z</dcterms:modified>
</cp:coreProperties>
</file>