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CF3" w:rsidRDefault="00B97C4E" w:rsidP="003E4522">
      <w:pPr>
        <w:pBdr>
          <w:top w:val="nil"/>
          <w:left w:val="nil"/>
          <w:bottom w:val="nil"/>
          <w:right w:val="nil"/>
          <w:between w:val="nil"/>
        </w:pBdr>
        <w:tabs>
          <w:tab w:val="left" w:pos="2415"/>
        </w:tabs>
        <w:rPr>
          <w:b/>
          <w:smallCaps/>
          <w:color w:val="000000"/>
        </w:rPr>
      </w:pPr>
      <w:r>
        <w:rPr>
          <w:noProof/>
          <w:lang w:val="en-IN"/>
        </w:rPr>
        <w:drawing>
          <wp:anchor distT="0" distB="0" distL="0" distR="0" simplePos="0" relativeHeight="251658240" behindDoc="1" locked="0" layoutInCell="1" allowOverlap="1">
            <wp:simplePos x="0" y="0"/>
            <wp:positionH relativeFrom="column">
              <wp:posOffset>-402766</wp:posOffset>
            </wp:positionH>
            <wp:positionV relativeFrom="paragraph">
              <wp:posOffset>-546100</wp:posOffset>
            </wp:positionV>
            <wp:extent cx="6904800" cy="1429200"/>
            <wp:effectExtent l="0" t="0" r="0" b="0"/>
            <wp:wrapNone/>
            <wp:docPr id="220"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6904800" cy="1429200"/>
                    </a:xfrm>
                    <a:prstGeom prst="rect">
                      <a:avLst/>
                    </a:prstGeom>
                    <a:ln/>
                  </pic:spPr>
                </pic:pic>
              </a:graphicData>
            </a:graphic>
          </wp:anchor>
        </w:drawing>
      </w:r>
      <w:r w:rsidR="003E4522">
        <w:rPr>
          <w:b/>
          <w:smallCaps/>
          <w:color w:val="000000"/>
        </w:rPr>
        <w:tab/>
      </w:r>
    </w:p>
    <w:p w:rsidR="00B35CF3" w:rsidRDefault="00B35CF3">
      <w:pPr>
        <w:jc w:val="center"/>
        <w:rPr>
          <w:b/>
          <w:u w:val="single"/>
        </w:rPr>
      </w:pPr>
    </w:p>
    <w:p w:rsidR="00B35CF3" w:rsidRDefault="00B35CF3">
      <w:pPr>
        <w:pBdr>
          <w:top w:val="nil"/>
          <w:left w:val="nil"/>
          <w:bottom w:val="nil"/>
          <w:right w:val="nil"/>
          <w:between w:val="nil"/>
        </w:pBdr>
        <w:jc w:val="right"/>
        <w:rPr>
          <w:b/>
          <w:color w:val="000000"/>
        </w:rPr>
      </w:pPr>
    </w:p>
    <w:p w:rsidR="00B35CF3" w:rsidRDefault="00D14973">
      <w:pPr>
        <w:pBdr>
          <w:top w:val="nil"/>
          <w:left w:val="nil"/>
          <w:bottom w:val="nil"/>
          <w:right w:val="nil"/>
          <w:between w:val="nil"/>
        </w:pBdr>
        <w:jc w:val="right"/>
        <w:rPr>
          <w:b/>
          <w:color w:val="000000"/>
        </w:rPr>
      </w:pPr>
      <w:r w:rsidRPr="00D14973">
        <w:rPr>
          <w:noProof/>
          <w:lang w:val="en-IN"/>
        </w:rPr>
        <w:pict>
          <v:rect id="Rectangle 218" o:spid="_x0000_s1026" style="position:absolute;left:0;text-align:left;margin-left:152.25pt;margin-top:7.8pt;width:185.9pt;height:4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dyxwEAAHgDAAAOAAAAZHJzL2Uyb0RvYy54bWysU9uO0zAQfUfiHyy/06TZZmGjpivEqghp&#10;BRULH+A6dmPJN8Zuk/49Yyd0C/u24sWdW2fOOTNZ349Gk5OAoJxt6XJRUiIsd52yh5b+/LF994GS&#10;EJntmHZWtPQsAr3fvH2zHnwjKtc73Qkg2MSGZvAt7WP0TVEE3gvDwsJ5YTEpHRgW0YVD0QEbsLvR&#10;RVWWt8XgoPPguAgBow9Tkm5yfykFj9+kDCIS3VLEFvML+d2nt9isWXMA5nvFZxjsFSgMUxaHXlo9&#10;sMjIEdSLVkZxcMHJuODOFE5KxUXmgGyW5T9snnrmReaC4gR/kSn8v7b862kHRHUtrZa4KssMLuk7&#10;ysbsQQuSgijR4EODlU9+B7MX0Ex8Rwkm/SITMmZZzxdZxRgJx2B1c1ve3aD6HHN1Xa3qrHvx/G8P&#10;IX4WzpBktBRwflaTnR5DxIlY+qckDbNuq7TOq9P2rwAWpkiRAE8QkxXH/Tjj3rvujISD51uFsx5Z&#10;iDsGuPIlJQOeQUvDryMDQYn+YlHnu+WqqvFusrOq35dIA64z++sMs7x3eF2Rksn8FPOtTRg/HqOT&#10;KvNJqCYoM1hcb6Y5n2K6n2s/Vz1/MJvfAAAA//8DAFBLAwQUAAYACAAAACEAE+GpodwAAAAKAQAA&#10;DwAAAGRycy9kb3ducmV2LnhtbEyPPU/EMAyGdyT+Q2QkNi65jwZUmp4QgoGRHgNjrjFtReJUTXrX&#10;+/eYCUb7ffT6cbVfghcnnNIQycB6pUAgtdEN1Bn4OLzePYBI2ZKzPhIauGCCfX19VdnSxTO946nJ&#10;neASSqU10Oc8llKmtsdg0yqOSJx9xSnYzOPUSTfZM5cHLzdKaRnsQHyhtyM+99h+N3MwMKJ3s981&#10;6rOVLxOt9dtBXgpjbm+Wp0cQGZf8B8OvPqtDzU7HOJNLwhvYql3BKAeFBsGAvtdbEEdeqI0GWVfy&#10;/wv1DwAAAP//AwBQSwECLQAUAAYACAAAACEAtoM4kv4AAADhAQAAEwAAAAAAAAAAAAAAAAAAAAAA&#10;W0NvbnRlbnRfVHlwZXNdLnhtbFBLAQItABQABgAIAAAAIQA4/SH/1gAAAJQBAAALAAAAAAAAAAAA&#10;AAAAAC8BAABfcmVscy8ucmVsc1BLAQItABQABgAIAAAAIQBUVpdyxwEAAHgDAAAOAAAAAAAAAAAA&#10;AAAAAC4CAABkcnMvZTJvRG9jLnhtbFBLAQItABQABgAIAAAAIQAT4amh3AAAAAoBAAAPAAAAAAAA&#10;AAAAAAAAACEEAABkcnMvZG93bnJldi54bWxQSwUGAAAAAAQABADzAAAAKgUAAAAA&#10;" filled="f" stroked="f">
            <v:textbox inset="2.53958mm,1.2694mm,2.53958mm,1.2694mm">
              <w:txbxContent>
                <w:p w:rsidR="00B35CF3" w:rsidRDefault="00B97C4E">
                  <w:pPr>
                    <w:jc w:val="center"/>
                    <w:textDirection w:val="btLr"/>
                  </w:pPr>
                  <w:r>
                    <w:rPr>
                      <w:b/>
                      <w:smallCaps/>
                      <w:color w:val="000000"/>
                    </w:rPr>
                    <w:t>FIRST SEMESTER 202</w:t>
                  </w:r>
                  <w:r w:rsidR="003E4522">
                    <w:rPr>
                      <w:b/>
                      <w:smallCaps/>
                      <w:color w:val="000000"/>
                    </w:rPr>
                    <w:t>2</w:t>
                  </w:r>
                  <w:r>
                    <w:rPr>
                      <w:b/>
                      <w:smallCaps/>
                      <w:color w:val="000000"/>
                    </w:rPr>
                    <w:t>-202</w:t>
                  </w:r>
                  <w:r w:rsidR="003E4522">
                    <w:rPr>
                      <w:b/>
                      <w:smallCaps/>
                      <w:color w:val="000000"/>
                    </w:rPr>
                    <w:t>3</w:t>
                  </w:r>
                </w:p>
                <w:p w:rsidR="00B35CF3" w:rsidRDefault="00B97C4E">
                  <w:pPr>
                    <w:jc w:val="center"/>
                    <w:textDirection w:val="btLr"/>
                  </w:pPr>
                  <w:r>
                    <w:rPr>
                      <w:b/>
                      <w:smallCaps/>
                      <w:color w:val="000000"/>
                      <w:u w:val="single"/>
                    </w:rPr>
                    <w:t>C</w:t>
                  </w:r>
                  <w:r>
                    <w:rPr>
                      <w:b/>
                      <w:color w:val="000000"/>
                      <w:u w:val="single"/>
                    </w:rPr>
                    <w:t>ourse Handout (Part II)</w:t>
                  </w:r>
                </w:p>
              </w:txbxContent>
            </v:textbox>
            <w10:wrap type="square"/>
          </v:rect>
        </w:pict>
      </w:r>
      <w:r w:rsidRPr="00D14973">
        <w:rPr>
          <w:noProof/>
          <w:lang w:val="en-IN"/>
        </w:rPr>
        <w:pict>
          <v:shapetype id="_x0000_t32" coordsize="21600,21600" o:spt="32" o:oned="t" path="m,l21600,21600e" filled="f">
            <v:path arrowok="t" fillok="f" o:connecttype="none"/>
            <o:lock v:ext="edit" shapetype="t"/>
          </v:shapetype>
          <v:shape id="Straight Arrow Connector 219" o:spid="_x0000_s1027" type="#_x0000_t32" style="position:absolute;left:0;text-align:left;margin-left:-39pt;margin-top:10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y57AEAAMIDAAAOAAAAZHJzL2Uyb0RvYy54bWysU8lu2zAQvRfoPxC815KVul5gOQjspJei&#10;NZD2A2iSkghwwwxj2X/fIe06XQ4FiupADclZ3nszXN+fnGVHDWiCb/l0UnOmvQzK+L7l374+vVtw&#10;hkl4JWzwuuVnjfx+8/bNeowr3YQhWKWBURKPqzG2fEgprqoK5aCdwEmI2tNlF8CJRFvoKwVipOzO&#10;Vk1df6jGACpCkBqRTneXS74p+btOy/Sl61AnZltO2FJZoayHvFabtVj1IOJg5BWG+AcUThhPRW+p&#10;diIJ9gLmj1TOSAgYujSRwVWh64zUhQOxmda/sXkeRNSFC4mD8SYT/r+08vNxD8yoljfTJWdeOGrS&#10;cwJh+iGxB4Awsm3wnoQMwLIPKTZGXFHg1u/husO4h0z/1IHLfyLGTjQP82bxvp5xdm753XxR03dR&#10;XJ8Sk+Qwb+5m0yU1RpJHuatek0TA9FEHx7LRcryiusGZFsXF8RMmgkGBPwIyAh+ejLWlvdazseXL&#10;WUNApKAh66xIZLpItNH3JQ0Ga1QOycEI/WFrgR1FHpu6eZg/ZtxU4he3XG8ncLj4lasLPQgvXpXa&#10;gxbq0SuWzpGE9fQGeAaDjjOr6cWQUfySMPbvfgTAesKRG3CRPFuHoM6lE+WcBqUgvQ51nsSf9yX6&#10;9eltvgMAAP//AwBQSwMEFAAGAAgAAAAhAKhXxXvfAAAACQEAAA8AAABkcnMvZG93bnJldi54bWxM&#10;j81OwzAQhO9IvIO1SNxap0WCKsSpEIhDkVBpqVSOTrzEUeN1iJ0feHoWcYDjzo5mvsnWk2vEgF2o&#10;PSlYzBMQSKU3NVUKDq+PsxWIEDUZ3XhCBZ8YYJ2fn2U6NX6kHQ77WAkOoZBqBTbGNpUylBadDnPf&#10;IvHv3XdORz67SppOjxzuGrlMkmvpdE3cYHWL9xbL0753Cl6Oi6u++DhtnzYP5dvXYIfN+LxV6vJi&#10;ursFEXGKf2b4wWd0yJmp8D2ZIBoFs5sVb4kKuAYEG36FgoVlAjLP5P8F+TcAAAD//wMAUEsBAi0A&#10;FAAGAAgAAAAhALaDOJL+AAAA4QEAABMAAAAAAAAAAAAAAAAAAAAAAFtDb250ZW50X1R5cGVzXS54&#10;bWxQSwECLQAUAAYACAAAACEAOP0h/9YAAACUAQAACwAAAAAAAAAAAAAAAAAvAQAAX3JlbHMvLnJl&#10;bHNQSwECLQAUAAYACAAAACEAb5s8uewBAADCAwAADgAAAAAAAAAAAAAAAAAuAgAAZHJzL2Uyb0Rv&#10;Yy54bWxQSwECLQAUAAYACAAAACEAqFfFe98AAAAJAQAADwAAAAAAAAAAAAAAAABGBAAAZHJzL2Rv&#10;d25yZXYueG1sUEsFBgAAAAAEAAQA8wAAAFIFAAAAAA==&#10;" strokecolor="#002a7e">
            <v:stroke startarrowwidth="narrow" startarrowlength="short" endarrowwidth="narrow" endarrowlength="short"/>
          </v:shape>
        </w:pict>
      </w:r>
    </w:p>
    <w:p w:rsidR="00B35CF3" w:rsidRDefault="00B35CF3">
      <w:pPr>
        <w:pBdr>
          <w:top w:val="nil"/>
          <w:left w:val="nil"/>
          <w:bottom w:val="nil"/>
          <w:right w:val="nil"/>
          <w:between w:val="nil"/>
        </w:pBdr>
        <w:jc w:val="right"/>
        <w:rPr>
          <w:b/>
          <w:color w:val="000000"/>
        </w:rPr>
      </w:pPr>
    </w:p>
    <w:p w:rsidR="00B35CF3" w:rsidRDefault="00B35CF3">
      <w:pPr>
        <w:pBdr>
          <w:top w:val="nil"/>
          <w:left w:val="nil"/>
          <w:bottom w:val="nil"/>
          <w:right w:val="nil"/>
          <w:between w:val="nil"/>
        </w:pBdr>
        <w:jc w:val="right"/>
        <w:rPr>
          <w:b/>
          <w:color w:val="000000"/>
        </w:rPr>
      </w:pPr>
    </w:p>
    <w:p w:rsidR="00B35CF3" w:rsidRDefault="00B35CF3">
      <w:pPr>
        <w:pBdr>
          <w:top w:val="nil"/>
          <w:left w:val="nil"/>
          <w:bottom w:val="nil"/>
          <w:right w:val="nil"/>
          <w:between w:val="nil"/>
        </w:pBdr>
        <w:jc w:val="right"/>
        <w:rPr>
          <w:b/>
          <w:color w:val="000000"/>
        </w:rPr>
      </w:pPr>
    </w:p>
    <w:p w:rsidR="00B35CF3" w:rsidRDefault="00B35CF3">
      <w:pPr>
        <w:pBdr>
          <w:top w:val="nil"/>
          <w:left w:val="nil"/>
          <w:bottom w:val="nil"/>
          <w:right w:val="nil"/>
          <w:between w:val="nil"/>
        </w:pBdr>
        <w:jc w:val="right"/>
        <w:rPr>
          <w:b/>
          <w:color w:val="000000"/>
        </w:rPr>
      </w:pPr>
    </w:p>
    <w:p w:rsidR="00B35CF3" w:rsidRDefault="00B97C4E">
      <w:pPr>
        <w:pBdr>
          <w:top w:val="nil"/>
          <w:left w:val="nil"/>
          <w:bottom w:val="nil"/>
          <w:right w:val="nil"/>
          <w:between w:val="nil"/>
        </w:pBdr>
        <w:jc w:val="right"/>
        <w:rPr>
          <w:b/>
          <w:color w:val="000000"/>
        </w:rPr>
      </w:pPr>
      <w:r>
        <w:rPr>
          <w:b/>
          <w:color w:val="000000"/>
        </w:rPr>
        <w:t xml:space="preserve">Date: </w:t>
      </w:r>
      <w:r>
        <w:rPr>
          <w:b/>
        </w:rPr>
        <w:t>24</w:t>
      </w:r>
      <w:r>
        <w:rPr>
          <w:b/>
          <w:color w:val="000000"/>
        </w:rPr>
        <w:t>.08.2022</w:t>
      </w:r>
    </w:p>
    <w:p w:rsidR="00B35CF3" w:rsidRDefault="00B97C4E">
      <w:pPr>
        <w:jc w:val="both"/>
        <w:rPr>
          <w:b/>
        </w:rPr>
      </w:pPr>
      <w:r>
        <w:rPr>
          <w:b/>
        </w:rPr>
        <w:t>Course No.</w:t>
      </w:r>
      <w:r>
        <w:rPr>
          <w:b/>
        </w:rPr>
        <w:tab/>
      </w:r>
      <w:r>
        <w:rPr>
          <w:b/>
        </w:rPr>
        <w:tab/>
      </w:r>
      <w:r>
        <w:rPr>
          <w:b/>
        </w:rPr>
        <w:tab/>
        <w:t>: BIO G512</w:t>
      </w:r>
    </w:p>
    <w:p w:rsidR="00B35CF3" w:rsidRPr="003E4522" w:rsidRDefault="00B97C4E">
      <w:pPr>
        <w:jc w:val="both"/>
        <w:rPr>
          <w:b/>
        </w:rPr>
      </w:pPr>
      <w:r>
        <w:rPr>
          <w:b/>
        </w:rPr>
        <w:t>Course Title</w:t>
      </w:r>
      <w:r>
        <w:rPr>
          <w:b/>
        </w:rPr>
        <w:tab/>
      </w:r>
      <w:r>
        <w:rPr>
          <w:b/>
        </w:rPr>
        <w:tab/>
      </w:r>
      <w:r>
        <w:rPr>
          <w:b/>
        </w:rPr>
        <w:tab/>
        <w:t xml:space="preserve">: </w:t>
      </w:r>
      <w:r w:rsidR="003E4522" w:rsidRPr="003E4522">
        <w:rPr>
          <w:b/>
          <w:sz w:val="22"/>
        </w:rPr>
        <w:t xml:space="preserve">Molecular Mechanism </w:t>
      </w:r>
      <w:proofErr w:type="gramStart"/>
      <w:r w:rsidR="003E4522" w:rsidRPr="003E4522">
        <w:rPr>
          <w:b/>
          <w:sz w:val="22"/>
        </w:rPr>
        <w:t>Of</w:t>
      </w:r>
      <w:proofErr w:type="gramEnd"/>
      <w:r w:rsidR="003E4522" w:rsidRPr="003E4522">
        <w:rPr>
          <w:b/>
          <w:sz w:val="22"/>
        </w:rPr>
        <w:t xml:space="preserve"> Gene Expression</w:t>
      </w:r>
    </w:p>
    <w:p w:rsidR="00B35CF3" w:rsidRDefault="00B97C4E">
      <w:pPr>
        <w:pStyle w:val="Heading2"/>
        <w:jc w:val="both"/>
      </w:pPr>
      <w:r>
        <w:t>Instructor-in-Charge</w:t>
      </w:r>
      <w:r>
        <w:tab/>
        <w:t>: K. NAGA MOHAN</w:t>
      </w:r>
      <w:bookmarkStart w:id="0" w:name="_GoBack"/>
      <w:bookmarkEnd w:id="0"/>
    </w:p>
    <w:p w:rsidR="00B35CF3" w:rsidRDefault="00B35CF3">
      <w:pPr>
        <w:pStyle w:val="Heading2"/>
        <w:jc w:val="both"/>
      </w:pPr>
    </w:p>
    <w:p w:rsidR="00B35CF3" w:rsidRDefault="00B97C4E">
      <w:pPr>
        <w:jc w:val="both"/>
        <w:rPr>
          <w:b/>
          <w:i/>
        </w:rPr>
      </w:pPr>
      <w:r>
        <w:rPr>
          <w:b/>
        </w:rPr>
        <w:t>Instructors</w:t>
      </w:r>
      <w:r>
        <w:rPr>
          <w:b/>
        </w:rPr>
        <w:tab/>
      </w:r>
      <w:r>
        <w:rPr>
          <w:b/>
        </w:rPr>
        <w:tab/>
      </w:r>
      <w:r>
        <w:rPr>
          <w:b/>
        </w:rPr>
        <w:tab/>
        <w:t xml:space="preserve">: </w:t>
      </w:r>
      <w:proofErr w:type="spellStart"/>
      <w:r>
        <w:rPr>
          <w:b/>
        </w:rPr>
        <w:t>Anuhya</w:t>
      </w:r>
      <w:proofErr w:type="spellEnd"/>
      <w:r>
        <w:rPr>
          <w:b/>
        </w:rPr>
        <w:t xml:space="preserve"> Anne and </w:t>
      </w:r>
      <w:proofErr w:type="spellStart"/>
      <w:r>
        <w:rPr>
          <w:b/>
        </w:rPr>
        <w:t>Sushma</w:t>
      </w:r>
      <w:proofErr w:type="spellEnd"/>
      <w:r>
        <w:rPr>
          <w:b/>
        </w:rPr>
        <w:t xml:space="preserve"> S Kumar</w:t>
      </w:r>
    </w:p>
    <w:p w:rsidR="00B35CF3" w:rsidRDefault="00B35CF3">
      <w:pPr>
        <w:jc w:val="both"/>
        <w:rPr>
          <w:b/>
        </w:rPr>
      </w:pPr>
    </w:p>
    <w:p w:rsidR="00B35CF3" w:rsidRDefault="00B97C4E">
      <w:pPr>
        <w:numPr>
          <w:ilvl w:val="0"/>
          <w:numId w:val="1"/>
        </w:numPr>
        <w:pBdr>
          <w:top w:val="nil"/>
          <w:left w:val="nil"/>
          <w:bottom w:val="nil"/>
          <w:right w:val="nil"/>
          <w:between w:val="nil"/>
        </w:pBdr>
        <w:tabs>
          <w:tab w:val="left" w:pos="270"/>
        </w:tabs>
        <w:ind w:hanging="720"/>
        <w:jc w:val="both"/>
        <w:rPr>
          <w:b/>
          <w:color w:val="000000"/>
        </w:rPr>
      </w:pPr>
      <w:r>
        <w:rPr>
          <w:b/>
          <w:color w:val="000000"/>
        </w:rPr>
        <w:t xml:space="preserve">Course Description: </w:t>
      </w:r>
    </w:p>
    <w:p w:rsidR="00B35CF3" w:rsidRDefault="00994B42" w:rsidP="00994B42">
      <w:pPr>
        <w:pStyle w:val="ListParagraph"/>
        <w:autoSpaceDE w:val="0"/>
        <w:autoSpaceDN w:val="0"/>
        <w:adjustRightInd w:val="0"/>
        <w:jc w:val="both"/>
      </w:pPr>
      <w:r w:rsidRPr="00994B42">
        <w:t>Prokaryotic and eukaryotic genomes and their topology: DNA -</w:t>
      </w:r>
      <w:r>
        <w:t xml:space="preserve"> </w:t>
      </w:r>
      <w:r w:rsidRPr="00994B42">
        <w:t>protein interactions; RNA transcription and transcriptional control;</w:t>
      </w:r>
      <w:r>
        <w:t xml:space="preserve"> </w:t>
      </w:r>
      <w:r w:rsidRPr="00994B42">
        <w:t>DNA replication; transcription in yeast; RNA processing;</w:t>
      </w:r>
      <w:r>
        <w:t xml:space="preserve"> </w:t>
      </w:r>
      <w:r w:rsidRPr="00994B42">
        <w:t>translation; mechanism of gene expression in pro and eukaryotes</w:t>
      </w:r>
      <w:proofErr w:type="gramStart"/>
      <w:r w:rsidRPr="00994B42">
        <w:t>.</w:t>
      </w:r>
      <w:r w:rsidR="00B97C4E">
        <w:t>.</w:t>
      </w:r>
      <w:proofErr w:type="gramEnd"/>
    </w:p>
    <w:p w:rsidR="00994B42" w:rsidRPr="00994B42" w:rsidRDefault="00994B42" w:rsidP="00994B42">
      <w:pPr>
        <w:pStyle w:val="ListParagraph"/>
        <w:autoSpaceDE w:val="0"/>
        <w:autoSpaceDN w:val="0"/>
        <w:adjustRightInd w:val="0"/>
        <w:jc w:val="both"/>
      </w:pPr>
    </w:p>
    <w:p w:rsidR="00B35CF3" w:rsidRDefault="00B97C4E">
      <w:pPr>
        <w:jc w:val="both"/>
        <w:rPr>
          <w:b/>
        </w:rPr>
      </w:pPr>
      <w:r>
        <w:rPr>
          <w:b/>
        </w:rPr>
        <w:t xml:space="preserve">2.  Scope &amp; Objective: </w:t>
      </w:r>
    </w:p>
    <w:p w:rsidR="00B35CF3" w:rsidRDefault="00B97C4E">
      <w:pPr>
        <w:jc w:val="both"/>
        <w:rPr>
          <w:b/>
        </w:rPr>
      </w:pPr>
      <w:r>
        <w:t xml:space="preserve">The course is designed mainly to impart knowledge of how genomes are organized in bacteria, viruses and eukaryotes, chromatin structure and histone variants, replication and repair of genomic DNA, molecular tools used for studying gene expression, transcriptional mechanisms in prokaryotes and eukaryotes, epigenetic modifications influencing transcription in eukaryotes, post-transcriptional processing in eukaryotes, mRNA transport and regulation of mRNA levels in eukaryotes, translational mechanisms in prokaryotes and eukaryotes, regulation of gene expression in prokaryotes and eukaryotes. Through this course, the students would understand the genetic regulatory mechanisms in the context of various biological processes. </w:t>
      </w:r>
    </w:p>
    <w:p w:rsidR="00B35CF3" w:rsidRDefault="00B97C4E">
      <w:pPr>
        <w:jc w:val="both"/>
      </w:pPr>
      <w:r>
        <w:rPr>
          <w:b/>
        </w:rPr>
        <w:t>3. Text Book</w:t>
      </w:r>
      <w:r>
        <w:t xml:space="preserve">: </w:t>
      </w:r>
    </w:p>
    <w:p w:rsidR="00B35CF3" w:rsidRDefault="00B97C4E">
      <w:pPr>
        <w:jc w:val="both"/>
      </w:pPr>
      <w:r>
        <w:t>Lewin’s Genes XII by Jocelyn E. Krebs, Elliott S. Goldstein, Stephen T. Kilpatrick, Jones and Bartlett Learning, 2017.</w:t>
      </w:r>
    </w:p>
    <w:p w:rsidR="00B35CF3" w:rsidRDefault="00B97C4E">
      <w:pPr>
        <w:jc w:val="both"/>
        <w:rPr>
          <w:b/>
        </w:rPr>
      </w:pPr>
      <w:r>
        <w:rPr>
          <w:b/>
        </w:rPr>
        <w:t xml:space="preserve">Reference Book: </w:t>
      </w:r>
    </w:p>
    <w:p w:rsidR="00B35CF3" w:rsidRDefault="00B97C4E">
      <w:pPr>
        <w:numPr>
          <w:ilvl w:val="0"/>
          <w:numId w:val="2"/>
        </w:numPr>
        <w:pBdr>
          <w:top w:val="nil"/>
          <w:left w:val="nil"/>
          <w:bottom w:val="nil"/>
          <w:right w:val="nil"/>
          <w:between w:val="nil"/>
        </w:pBdr>
        <w:ind w:left="284" w:hanging="284"/>
        <w:jc w:val="both"/>
      </w:pPr>
      <w:r>
        <w:rPr>
          <w:color w:val="000000"/>
        </w:rPr>
        <w:t xml:space="preserve">Molecular Biology of Gene: Watson, Baker, Bell, Gann, </w:t>
      </w:r>
      <w:proofErr w:type="spellStart"/>
      <w:r>
        <w:rPr>
          <w:color w:val="000000"/>
        </w:rPr>
        <w:t>Lavine&amp;Losick</w:t>
      </w:r>
      <w:proofErr w:type="spellEnd"/>
      <w:r>
        <w:rPr>
          <w:color w:val="000000"/>
        </w:rPr>
        <w:t xml:space="preserve"> (7</w:t>
      </w:r>
      <w:r>
        <w:rPr>
          <w:color w:val="000000"/>
          <w:vertAlign w:val="superscript"/>
        </w:rPr>
        <w:t>th</w:t>
      </w:r>
      <w:r>
        <w:rPr>
          <w:color w:val="000000"/>
        </w:rPr>
        <w:t xml:space="preserve"> Ed).</w:t>
      </w:r>
    </w:p>
    <w:p w:rsidR="00B35CF3" w:rsidRDefault="00B97C4E">
      <w:pPr>
        <w:numPr>
          <w:ilvl w:val="0"/>
          <w:numId w:val="2"/>
        </w:numPr>
        <w:pBdr>
          <w:top w:val="nil"/>
          <w:left w:val="nil"/>
          <w:bottom w:val="nil"/>
          <w:right w:val="nil"/>
          <w:between w:val="nil"/>
        </w:pBdr>
        <w:ind w:left="284" w:hanging="284"/>
        <w:jc w:val="both"/>
      </w:pPr>
      <w:r>
        <w:rPr>
          <w:color w:val="000000"/>
        </w:rPr>
        <w:t xml:space="preserve">Molecular Cell Biology: Harvey </w:t>
      </w:r>
      <w:proofErr w:type="spellStart"/>
      <w:r>
        <w:rPr>
          <w:color w:val="000000"/>
        </w:rPr>
        <w:t>Lodish</w:t>
      </w:r>
      <w:proofErr w:type="spellEnd"/>
      <w:r>
        <w:rPr>
          <w:color w:val="000000"/>
        </w:rPr>
        <w:t xml:space="preserve">, Arnold </w:t>
      </w:r>
      <w:proofErr w:type="spellStart"/>
      <w:r>
        <w:rPr>
          <w:color w:val="000000"/>
        </w:rPr>
        <w:t>Berk</w:t>
      </w:r>
      <w:proofErr w:type="spellEnd"/>
      <w:r>
        <w:rPr>
          <w:color w:val="000000"/>
        </w:rPr>
        <w:t xml:space="preserve">, S Lawrence </w:t>
      </w:r>
      <w:proofErr w:type="spellStart"/>
      <w:r>
        <w:rPr>
          <w:color w:val="000000"/>
        </w:rPr>
        <w:t>Zipursky</w:t>
      </w:r>
      <w:proofErr w:type="spellEnd"/>
      <w:r>
        <w:rPr>
          <w:color w:val="000000"/>
        </w:rPr>
        <w:t xml:space="preserve">, Paul </w:t>
      </w:r>
      <w:proofErr w:type="spellStart"/>
      <w:r>
        <w:rPr>
          <w:color w:val="000000"/>
        </w:rPr>
        <w:t>Matsudaira</w:t>
      </w:r>
      <w:proofErr w:type="spellEnd"/>
      <w:r>
        <w:rPr>
          <w:color w:val="000000"/>
        </w:rPr>
        <w:t>, David Baltimore, and James Darnell (2016) 8th edition, Macmillan learning</w:t>
      </w:r>
    </w:p>
    <w:p w:rsidR="00B35CF3" w:rsidRDefault="00B97C4E">
      <w:pPr>
        <w:numPr>
          <w:ilvl w:val="0"/>
          <w:numId w:val="2"/>
        </w:numPr>
        <w:pBdr>
          <w:top w:val="nil"/>
          <w:left w:val="nil"/>
          <w:bottom w:val="nil"/>
          <w:right w:val="nil"/>
          <w:between w:val="nil"/>
        </w:pBdr>
        <w:ind w:left="284" w:hanging="284"/>
        <w:jc w:val="both"/>
      </w:pPr>
      <w:r>
        <w:rPr>
          <w:color w:val="000000"/>
        </w:rPr>
        <w:t>Research papers and reviews</w:t>
      </w:r>
    </w:p>
    <w:p w:rsidR="00B35CF3" w:rsidRDefault="00B35CF3">
      <w:pPr>
        <w:jc w:val="both"/>
        <w:rPr>
          <w:b/>
        </w:rPr>
      </w:pPr>
    </w:p>
    <w:p w:rsidR="00B35CF3" w:rsidRDefault="00B97C4E">
      <w:pPr>
        <w:jc w:val="both"/>
        <w:rPr>
          <w:b/>
        </w:rPr>
      </w:pPr>
      <w:r>
        <w:rPr>
          <w:b/>
        </w:rPr>
        <w:t>4.  Course Plan:</w:t>
      </w:r>
    </w:p>
    <w:tbl>
      <w:tblPr>
        <w:tblStyle w:val="a"/>
        <w:tblW w:w="1009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4"/>
        <w:gridCol w:w="2351"/>
        <w:gridCol w:w="4094"/>
        <w:gridCol w:w="1004"/>
        <w:gridCol w:w="850"/>
        <w:gridCol w:w="851"/>
      </w:tblGrid>
      <w:tr w:rsidR="00B35CF3">
        <w:trPr>
          <w:trHeight w:val="432"/>
        </w:trPr>
        <w:tc>
          <w:tcPr>
            <w:tcW w:w="944" w:type="dxa"/>
            <w:vMerge w:val="restart"/>
          </w:tcPr>
          <w:p w:rsidR="00B35CF3" w:rsidRDefault="00B97C4E">
            <w:pPr>
              <w:jc w:val="both"/>
            </w:pPr>
            <w:proofErr w:type="spellStart"/>
            <w:r>
              <w:t>Lect</w:t>
            </w:r>
            <w:proofErr w:type="spellEnd"/>
            <w:r>
              <w:t xml:space="preserve"> No</w:t>
            </w:r>
          </w:p>
        </w:tc>
        <w:tc>
          <w:tcPr>
            <w:tcW w:w="2351" w:type="dxa"/>
            <w:vMerge w:val="restart"/>
          </w:tcPr>
          <w:p w:rsidR="00B35CF3" w:rsidRDefault="00B97C4E">
            <w:pPr>
              <w:jc w:val="both"/>
            </w:pPr>
            <w:r>
              <w:t>Learning Objective</w:t>
            </w:r>
          </w:p>
        </w:tc>
        <w:tc>
          <w:tcPr>
            <w:tcW w:w="4094" w:type="dxa"/>
            <w:vMerge w:val="restart"/>
          </w:tcPr>
          <w:p w:rsidR="00B35CF3" w:rsidRDefault="00B97C4E">
            <w:pPr>
              <w:jc w:val="both"/>
            </w:pPr>
            <w:r>
              <w:t>Topics to be covered</w:t>
            </w:r>
          </w:p>
        </w:tc>
        <w:tc>
          <w:tcPr>
            <w:tcW w:w="1004" w:type="dxa"/>
            <w:vMerge w:val="restart"/>
          </w:tcPr>
          <w:p w:rsidR="00B35CF3" w:rsidRDefault="00B97C4E">
            <w:pPr>
              <w:jc w:val="both"/>
            </w:pPr>
            <w:r>
              <w:t>Text Book</w:t>
            </w:r>
          </w:p>
          <w:p w:rsidR="00B35CF3" w:rsidRDefault="00B97C4E">
            <w:pPr>
              <w:jc w:val="both"/>
            </w:pPr>
            <w:r>
              <w:t>Chapter</w:t>
            </w:r>
          </w:p>
        </w:tc>
        <w:tc>
          <w:tcPr>
            <w:tcW w:w="1701" w:type="dxa"/>
            <w:gridSpan w:val="2"/>
          </w:tcPr>
          <w:p w:rsidR="00B35CF3" w:rsidRDefault="00B97C4E">
            <w:pPr>
              <w:jc w:val="center"/>
            </w:pPr>
            <w:r>
              <w:t>Reference Book Chapters</w:t>
            </w:r>
          </w:p>
        </w:tc>
      </w:tr>
      <w:tr w:rsidR="00B35CF3">
        <w:trPr>
          <w:trHeight w:val="432"/>
        </w:trPr>
        <w:tc>
          <w:tcPr>
            <w:tcW w:w="944" w:type="dxa"/>
            <w:vMerge/>
          </w:tcPr>
          <w:p w:rsidR="00B35CF3" w:rsidRDefault="00B35CF3">
            <w:pPr>
              <w:widowControl w:val="0"/>
              <w:pBdr>
                <w:top w:val="nil"/>
                <w:left w:val="nil"/>
                <w:bottom w:val="nil"/>
                <w:right w:val="nil"/>
                <w:between w:val="nil"/>
              </w:pBdr>
              <w:spacing w:line="276" w:lineRule="auto"/>
            </w:pPr>
          </w:p>
        </w:tc>
        <w:tc>
          <w:tcPr>
            <w:tcW w:w="2351" w:type="dxa"/>
            <w:vMerge/>
          </w:tcPr>
          <w:p w:rsidR="00B35CF3" w:rsidRDefault="00B35CF3">
            <w:pPr>
              <w:widowControl w:val="0"/>
              <w:pBdr>
                <w:top w:val="nil"/>
                <w:left w:val="nil"/>
                <w:bottom w:val="nil"/>
                <w:right w:val="nil"/>
                <w:between w:val="nil"/>
              </w:pBdr>
              <w:spacing w:line="276" w:lineRule="auto"/>
            </w:pPr>
          </w:p>
        </w:tc>
        <w:tc>
          <w:tcPr>
            <w:tcW w:w="4094" w:type="dxa"/>
            <w:vMerge/>
          </w:tcPr>
          <w:p w:rsidR="00B35CF3" w:rsidRDefault="00B35CF3">
            <w:pPr>
              <w:widowControl w:val="0"/>
              <w:pBdr>
                <w:top w:val="nil"/>
                <w:left w:val="nil"/>
                <w:bottom w:val="nil"/>
                <w:right w:val="nil"/>
                <w:between w:val="nil"/>
              </w:pBdr>
              <w:spacing w:line="276" w:lineRule="auto"/>
            </w:pPr>
          </w:p>
        </w:tc>
        <w:tc>
          <w:tcPr>
            <w:tcW w:w="1004" w:type="dxa"/>
            <w:vMerge/>
          </w:tcPr>
          <w:p w:rsidR="00B35CF3" w:rsidRDefault="00B35CF3">
            <w:pPr>
              <w:widowControl w:val="0"/>
              <w:pBdr>
                <w:top w:val="nil"/>
                <w:left w:val="nil"/>
                <w:bottom w:val="nil"/>
                <w:right w:val="nil"/>
                <w:between w:val="nil"/>
              </w:pBdr>
              <w:spacing w:line="276" w:lineRule="auto"/>
            </w:pPr>
          </w:p>
        </w:tc>
        <w:tc>
          <w:tcPr>
            <w:tcW w:w="850" w:type="dxa"/>
          </w:tcPr>
          <w:p w:rsidR="00B35CF3" w:rsidRDefault="00B97C4E">
            <w:pPr>
              <w:jc w:val="center"/>
            </w:pPr>
            <w:r>
              <w:t>RB 1</w:t>
            </w:r>
          </w:p>
        </w:tc>
        <w:tc>
          <w:tcPr>
            <w:tcW w:w="851" w:type="dxa"/>
          </w:tcPr>
          <w:p w:rsidR="00B35CF3" w:rsidRDefault="00B97C4E">
            <w:pPr>
              <w:jc w:val="center"/>
            </w:pPr>
            <w:r>
              <w:t>RB 2</w:t>
            </w:r>
          </w:p>
        </w:tc>
      </w:tr>
      <w:tr w:rsidR="00B35CF3">
        <w:tc>
          <w:tcPr>
            <w:tcW w:w="944" w:type="dxa"/>
          </w:tcPr>
          <w:p w:rsidR="00B35CF3" w:rsidRDefault="00B97C4E">
            <w:pPr>
              <w:jc w:val="both"/>
            </w:pPr>
            <w:r>
              <w:t>1-3</w:t>
            </w:r>
          </w:p>
        </w:tc>
        <w:tc>
          <w:tcPr>
            <w:tcW w:w="2351" w:type="dxa"/>
          </w:tcPr>
          <w:p w:rsidR="00B35CF3" w:rsidRDefault="00B97C4E">
            <w:pPr>
              <w:jc w:val="both"/>
              <w:rPr>
                <w:b/>
              </w:rPr>
            </w:pPr>
            <w:r>
              <w:rPr>
                <w:b/>
              </w:rPr>
              <w:t>Understanding the basis of heredity, the nature and function of genetic material</w:t>
            </w:r>
          </w:p>
        </w:tc>
        <w:tc>
          <w:tcPr>
            <w:tcW w:w="4094" w:type="dxa"/>
          </w:tcPr>
          <w:p w:rsidR="00B35CF3" w:rsidRDefault="00B97C4E">
            <w:pPr>
              <w:jc w:val="both"/>
              <w:rPr>
                <w:color w:val="FF0000"/>
              </w:rPr>
            </w:pPr>
            <w:r>
              <w:t>Evidence of DNA and RNA as genetic materials, genes encode polypeptides and RNAs, overview of transmission of genetic material and flow of genetic information</w:t>
            </w:r>
          </w:p>
        </w:tc>
        <w:tc>
          <w:tcPr>
            <w:tcW w:w="1004" w:type="dxa"/>
          </w:tcPr>
          <w:p w:rsidR="00B35CF3" w:rsidRDefault="00B97C4E">
            <w:pPr>
              <w:jc w:val="center"/>
            </w:pPr>
            <w:r>
              <w:t>1</w:t>
            </w:r>
          </w:p>
        </w:tc>
        <w:tc>
          <w:tcPr>
            <w:tcW w:w="850" w:type="dxa"/>
          </w:tcPr>
          <w:p w:rsidR="00B35CF3" w:rsidRDefault="00B97C4E">
            <w:pPr>
              <w:jc w:val="center"/>
            </w:pPr>
            <w:r>
              <w:t>2</w:t>
            </w:r>
          </w:p>
        </w:tc>
        <w:tc>
          <w:tcPr>
            <w:tcW w:w="851" w:type="dxa"/>
          </w:tcPr>
          <w:p w:rsidR="00B35CF3" w:rsidRDefault="00B97C4E">
            <w:pPr>
              <w:jc w:val="center"/>
            </w:pPr>
            <w:r>
              <w:t>1</w:t>
            </w:r>
          </w:p>
        </w:tc>
      </w:tr>
      <w:tr w:rsidR="00B35CF3">
        <w:tc>
          <w:tcPr>
            <w:tcW w:w="944" w:type="dxa"/>
          </w:tcPr>
          <w:p w:rsidR="00B35CF3" w:rsidRDefault="00B97C4E">
            <w:pPr>
              <w:jc w:val="both"/>
            </w:pPr>
            <w:r>
              <w:t>4-8</w:t>
            </w:r>
          </w:p>
        </w:tc>
        <w:tc>
          <w:tcPr>
            <w:tcW w:w="2351" w:type="dxa"/>
          </w:tcPr>
          <w:p w:rsidR="00B35CF3" w:rsidRDefault="00B97C4E">
            <w:pPr>
              <w:pBdr>
                <w:top w:val="nil"/>
                <w:left w:val="nil"/>
                <w:bottom w:val="nil"/>
                <w:right w:val="nil"/>
                <w:between w:val="nil"/>
              </w:pBdr>
              <w:tabs>
                <w:tab w:val="center" w:pos="4320"/>
                <w:tab w:val="right" w:pos="8640"/>
              </w:tabs>
              <w:jc w:val="both"/>
              <w:rPr>
                <w:b/>
                <w:color w:val="000000"/>
              </w:rPr>
            </w:pPr>
            <w:r>
              <w:rPr>
                <w:b/>
                <w:color w:val="000000"/>
              </w:rPr>
              <w:t xml:space="preserve">Techniques used in </w:t>
            </w:r>
            <w:r>
              <w:rPr>
                <w:b/>
                <w:color w:val="000000"/>
              </w:rPr>
              <w:lastRenderedPageBreak/>
              <w:t>studying gene expression</w:t>
            </w:r>
          </w:p>
        </w:tc>
        <w:tc>
          <w:tcPr>
            <w:tcW w:w="4094" w:type="dxa"/>
          </w:tcPr>
          <w:p w:rsidR="00B35CF3" w:rsidRDefault="00B97C4E">
            <w:pPr>
              <w:jc w:val="both"/>
            </w:pPr>
            <w:r>
              <w:lastRenderedPageBreak/>
              <w:t xml:space="preserve">Restriction endonucleases, Cloning </w:t>
            </w:r>
            <w:r>
              <w:lastRenderedPageBreak/>
              <w:t xml:space="preserve">vectors, Detection of nucleic acids, DNA sequencing, PCR and RT-PCR, Blotting methods, DNA microarrays, Protein-DNA interactions, Chromatin </w:t>
            </w:r>
            <w:proofErr w:type="spellStart"/>
            <w:r>
              <w:t>immunoprecipitation</w:t>
            </w:r>
            <w:proofErr w:type="spellEnd"/>
            <w:r>
              <w:t xml:space="preserve">, Gene knockouts, </w:t>
            </w:r>
            <w:proofErr w:type="spellStart"/>
            <w:r>
              <w:t>transgenics</w:t>
            </w:r>
            <w:proofErr w:type="spellEnd"/>
            <w:r>
              <w:t xml:space="preserve"> and Genome editing</w:t>
            </w:r>
          </w:p>
        </w:tc>
        <w:tc>
          <w:tcPr>
            <w:tcW w:w="1004" w:type="dxa"/>
          </w:tcPr>
          <w:p w:rsidR="00B35CF3" w:rsidRDefault="00B97C4E">
            <w:pPr>
              <w:jc w:val="center"/>
            </w:pPr>
            <w:r>
              <w:lastRenderedPageBreak/>
              <w:t>2</w:t>
            </w:r>
          </w:p>
        </w:tc>
        <w:tc>
          <w:tcPr>
            <w:tcW w:w="850" w:type="dxa"/>
          </w:tcPr>
          <w:p w:rsidR="00B35CF3" w:rsidRDefault="00B97C4E">
            <w:pPr>
              <w:jc w:val="center"/>
            </w:pPr>
            <w:r>
              <w:t>7</w:t>
            </w:r>
          </w:p>
        </w:tc>
        <w:tc>
          <w:tcPr>
            <w:tcW w:w="851" w:type="dxa"/>
          </w:tcPr>
          <w:p w:rsidR="00B35CF3" w:rsidRDefault="00B97C4E">
            <w:pPr>
              <w:jc w:val="center"/>
            </w:pPr>
            <w:r>
              <w:t>5</w:t>
            </w:r>
          </w:p>
        </w:tc>
      </w:tr>
      <w:tr w:rsidR="00B35CF3">
        <w:tc>
          <w:tcPr>
            <w:tcW w:w="944" w:type="dxa"/>
          </w:tcPr>
          <w:p w:rsidR="00B35CF3" w:rsidRDefault="00B97C4E">
            <w:pPr>
              <w:jc w:val="both"/>
            </w:pPr>
            <w:r>
              <w:lastRenderedPageBreak/>
              <w:t>9-10</w:t>
            </w:r>
          </w:p>
        </w:tc>
        <w:tc>
          <w:tcPr>
            <w:tcW w:w="2351" w:type="dxa"/>
          </w:tcPr>
          <w:p w:rsidR="00B35CF3" w:rsidRDefault="00B97C4E">
            <w:pPr>
              <w:pBdr>
                <w:top w:val="nil"/>
                <w:left w:val="nil"/>
                <w:bottom w:val="nil"/>
                <w:right w:val="nil"/>
                <w:between w:val="nil"/>
              </w:pBdr>
              <w:tabs>
                <w:tab w:val="center" w:pos="4320"/>
                <w:tab w:val="right" w:pos="8640"/>
              </w:tabs>
              <w:jc w:val="both"/>
              <w:rPr>
                <w:b/>
                <w:color w:val="000000"/>
              </w:rPr>
            </w:pPr>
            <w:r>
              <w:rPr>
                <w:b/>
                <w:color w:val="000000"/>
              </w:rPr>
              <w:t>Structures of DNA and RNA</w:t>
            </w:r>
          </w:p>
        </w:tc>
        <w:tc>
          <w:tcPr>
            <w:tcW w:w="4094" w:type="dxa"/>
          </w:tcPr>
          <w:p w:rsidR="00B35CF3" w:rsidRDefault="00B97C4E">
            <w:pPr>
              <w:jc w:val="both"/>
            </w:pPr>
            <w:r>
              <w:t>Overview of the DNA double helix, Alternative forms of DNA (A- and Z-DNA) their locations and functions, Structures of RNA and their functions.</w:t>
            </w:r>
          </w:p>
        </w:tc>
        <w:tc>
          <w:tcPr>
            <w:tcW w:w="1004" w:type="dxa"/>
          </w:tcPr>
          <w:p w:rsidR="00B35CF3" w:rsidRDefault="00B97C4E">
            <w:pPr>
              <w:jc w:val="center"/>
            </w:pPr>
            <w:r>
              <w:t>-</w:t>
            </w:r>
          </w:p>
        </w:tc>
        <w:tc>
          <w:tcPr>
            <w:tcW w:w="850" w:type="dxa"/>
          </w:tcPr>
          <w:p w:rsidR="00B35CF3" w:rsidRDefault="00B97C4E">
            <w:pPr>
              <w:jc w:val="center"/>
            </w:pPr>
            <w:r>
              <w:t>4-5</w:t>
            </w:r>
          </w:p>
        </w:tc>
        <w:tc>
          <w:tcPr>
            <w:tcW w:w="851" w:type="dxa"/>
          </w:tcPr>
          <w:p w:rsidR="00B35CF3" w:rsidRDefault="00B97C4E">
            <w:pPr>
              <w:jc w:val="center"/>
            </w:pPr>
            <w:r>
              <w:t>4</w:t>
            </w:r>
          </w:p>
        </w:tc>
      </w:tr>
      <w:tr w:rsidR="00B35CF3">
        <w:tc>
          <w:tcPr>
            <w:tcW w:w="944" w:type="dxa"/>
          </w:tcPr>
          <w:p w:rsidR="00B35CF3" w:rsidRDefault="00B97C4E">
            <w:pPr>
              <w:jc w:val="both"/>
            </w:pPr>
            <w:r>
              <w:t>4-7</w:t>
            </w:r>
          </w:p>
        </w:tc>
        <w:tc>
          <w:tcPr>
            <w:tcW w:w="2351" w:type="dxa"/>
            <w:vMerge w:val="restart"/>
          </w:tcPr>
          <w:p w:rsidR="00B35CF3" w:rsidRDefault="00B97C4E">
            <w:pPr>
              <w:pBdr>
                <w:top w:val="nil"/>
                <w:left w:val="nil"/>
                <w:bottom w:val="nil"/>
                <w:right w:val="nil"/>
                <w:between w:val="nil"/>
              </w:pBdr>
              <w:tabs>
                <w:tab w:val="center" w:pos="4320"/>
                <w:tab w:val="right" w:pos="8640"/>
              </w:tabs>
              <w:jc w:val="both"/>
              <w:rPr>
                <w:b/>
                <w:color w:val="000000"/>
              </w:rPr>
            </w:pPr>
            <w:r>
              <w:rPr>
                <w:b/>
                <w:color w:val="000000"/>
              </w:rPr>
              <w:t>Organization of genes and genomes in prokaryotes and eukaryotes</w:t>
            </w:r>
          </w:p>
        </w:tc>
        <w:tc>
          <w:tcPr>
            <w:tcW w:w="4094" w:type="dxa"/>
          </w:tcPr>
          <w:p w:rsidR="00B35CF3" w:rsidRDefault="00B97C4E">
            <w:pPr>
              <w:jc w:val="both"/>
            </w:pPr>
            <w:r>
              <w:t>Prokaryotic genomes: Organization of genes in bacterial and viral genomes</w:t>
            </w:r>
          </w:p>
          <w:p w:rsidR="00B35CF3" w:rsidRDefault="00B97C4E">
            <w:pPr>
              <w:jc w:val="both"/>
            </w:pPr>
            <w:r>
              <w:t>Eukaryotic genomes:  Organization of genes and genomes in yeast and higher eukaryotes, C-value paradox, non-coding sequences and their importance</w:t>
            </w:r>
          </w:p>
        </w:tc>
        <w:tc>
          <w:tcPr>
            <w:tcW w:w="1004" w:type="dxa"/>
          </w:tcPr>
          <w:p w:rsidR="00B35CF3" w:rsidRDefault="00B97C4E">
            <w:pPr>
              <w:jc w:val="center"/>
            </w:pPr>
            <w:r>
              <w:t>4-7</w:t>
            </w:r>
          </w:p>
        </w:tc>
        <w:tc>
          <w:tcPr>
            <w:tcW w:w="850" w:type="dxa"/>
          </w:tcPr>
          <w:p w:rsidR="00B35CF3" w:rsidRDefault="00B97C4E">
            <w:pPr>
              <w:jc w:val="center"/>
            </w:pPr>
            <w:r>
              <w:t>8</w:t>
            </w:r>
          </w:p>
        </w:tc>
        <w:tc>
          <w:tcPr>
            <w:tcW w:w="851" w:type="dxa"/>
          </w:tcPr>
          <w:p w:rsidR="00B35CF3" w:rsidRDefault="00B97C4E">
            <w:pPr>
              <w:jc w:val="center"/>
            </w:pPr>
            <w:r>
              <w:t>6</w:t>
            </w:r>
          </w:p>
        </w:tc>
      </w:tr>
      <w:tr w:rsidR="00B35CF3">
        <w:trPr>
          <w:trHeight w:val="1043"/>
        </w:trPr>
        <w:tc>
          <w:tcPr>
            <w:tcW w:w="944" w:type="dxa"/>
          </w:tcPr>
          <w:p w:rsidR="00B35CF3" w:rsidRDefault="00B97C4E">
            <w:pPr>
              <w:jc w:val="both"/>
            </w:pPr>
            <w:r>
              <w:t>8-11</w:t>
            </w:r>
          </w:p>
        </w:tc>
        <w:tc>
          <w:tcPr>
            <w:tcW w:w="2351" w:type="dxa"/>
            <w:vMerge/>
          </w:tcPr>
          <w:p w:rsidR="00B35CF3" w:rsidRDefault="00B35CF3">
            <w:pPr>
              <w:widowControl w:val="0"/>
              <w:pBdr>
                <w:top w:val="nil"/>
                <w:left w:val="nil"/>
                <w:bottom w:val="nil"/>
                <w:right w:val="nil"/>
                <w:between w:val="nil"/>
              </w:pBdr>
              <w:spacing w:line="276" w:lineRule="auto"/>
            </w:pPr>
          </w:p>
        </w:tc>
        <w:tc>
          <w:tcPr>
            <w:tcW w:w="4094" w:type="dxa"/>
          </w:tcPr>
          <w:p w:rsidR="00B35CF3" w:rsidRDefault="00B97C4E">
            <w:pPr>
              <w:jc w:val="both"/>
            </w:pPr>
            <w:r>
              <w:t>Eukaryotic chromatin: Nucleosomes-10nm and 30nm structures, histone variants and their functional role, organization into mitotic chromosomes and banding patterns, Centromere and telomeres.</w:t>
            </w:r>
          </w:p>
        </w:tc>
        <w:tc>
          <w:tcPr>
            <w:tcW w:w="1004" w:type="dxa"/>
          </w:tcPr>
          <w:p w:rsidR="00B35CF3" w:rsidRDefault="00B97C4E">
            <w:pPr>
              <w:jc w:val="center"/>
            </w:pPr>
            <w:r>
              <w:t>8</w:t>
            </w:r>
          </w:p>
          <w:p w:rsidR="00B35CF3" w:rsidRDefault="00B35CF3">
            <w:pPr>
              <w:jc w:val="center"/>
            </w:pPr>
          </w:p>
        </w:tc>
        <w:tc>
          <w:tcPr>
            <w:tcW w:w="850" w:type="dxa"/>
          </w:tcPr>
          <w:p w:rsidR="00B35CF3" w:rsidRDefault="00B97C4E">
            <w:pPr>
              <w:jc w:val="center"/>
            </w:pPr>
            <w:r>
              <w:t>8</w:t>
            </w:r>
          </w:p>
        </w:tc>
        <w:tc>
          <w:tcPr>
            <w:tcW w:w="851" w:type="dxa"/>
          </w:tcPr>
          <w:p w:rsidR="00B35CF3" w:rsidRDefault="00B97C4E">
            <w:pPr>
              <w:jc w:val="center"/>
            </w:pPr>
            <w:r>
              <w:t>6</w:t>
            </w:r>
          </w:p>
        </w:tc>
      </w:tr>
      <w:tr w:rsidR="00B35CF3">
        <w:tc>
          <w:tcPr>
            <w:tcW w:w="944" w:type="dxa"/>
          </w:tcPr>
          <w:p w:rsidR="00B35CF3" w:rsidRDefault="00B97C4E">
            <w:pPr>
              <w:jc w:val="both"/>
            </w:pPr>
            <w:r>
              <w:t>12-18</w:t>
            </w:r>
          </w:p>
        </w:tc>
        <w:tc>
          <w:tcPr>
            <w:tcW w:w="2351" w:type="dxa"/>
          </w:tcPr>
          <w:p w:rsidR="00B35CF3" w:rsidRDefault="00B97C4E">
            <w:pPr>
              <w:pBdr>
                <w:top w:val="nil"/>
                <w:left w:val="nil"/>
                <w:bottom w:val="nil"/>
                <w:right w:val="nil"/>
                <w:between w:val="nil"/>
              </w:pBdr>
              <w:tabs>
                <w:tab w:val="center" w:pos="4320"/>
                <w:tab w:val="right" w:pos="8640"/>
              </w:tabs>
              <w:jc w:val="both"/>
              <w:rPr>
                <w:b/>
                <w:color w:val="000000"/>
              </w:rPr>
            </w:pPr>
            <w:r>
              <w:rPr>
                <w:b/>
                <w:color w:val="000000"/>
              </w:rPr>
              <w:t>Maintenance of the genome</w:t>
            </w:r>
          </w:p>
        </w:tc>
        <w:tc>
          <w:tcPr>
            <w:tcW w:w="4094" w:type="dxa"/>
          </w:tcPr>
          <w:p w:rsidR="00B35CF3" w:rsidRDefault="00B97C4E">
            <w:pPr>
              <w:jc w:val="both"/>
            </w:pPr>
            <w:r>
              <w:t>DNA replication, recombination, repair, and transposition</w:t>
            </w:r>
          </w:p>
        </w:tc>
        <w:tc>
          <w:tcPr>
            <w:tcW w:w="1004" w:type="dxa"/>
          </w:tcPr>
          <w:p w:rsidR="00B35CF3" w:rsidRDefault="00B97C4E">
            <w:pPr>
              <w:jc w:val="center"/>
            </w:pPr>
            <w:r>
              <w:t>9-16</w:t>
            </w:r>
          </w:p>
        </w:tc>
        <w:tc>
          <w:tcPr>
            <w:tcW w:w="850" w:type="dxa"/>
          </w:tcPr>
          <w:p w:rsidR="00B35CF3" w:rsidRDefault="00B97C4E">
            <w:pPr>
              <w:jc w:val="center"/>
            </w:pPr>
            <w:r>
              <w:t>9-12</w:t>
            </w:r>
          </w:p>
        </w:tc>
        <w:tc>
          <w:tcPr>
            <w:tcW w:w="851" w:type="dxa"/>
          </w:tcPr>
          <w:p w:rsidR="00B35CF3" w:rsidRDefault="00B97C4E">
            <w:pPr>
              <w:jc w:val="center"/>
            </w:pPr>
            <w:r>
              <w:t>4</w:t>
            </w:r>
          </w:p>
        </w:tc>
      </w:tr>
      <w:tr w:rsidR="00B35CF3">
        <w:tc>
          <w:tcPr>
            <w:tcW w:w="944" w:type="dxa"/>
          </w:tcPr>
          <w:p w:rsidR="00B35CF3" w:rsidRDefault="00B97C4E">
            <w:pPr>
              <w:jc w:val="both"/>
            </w:pPr>
            <w:r>
              <w:t>19-27</w:t>
            </w:r>
          </w:p>
        </w:tc>
        <w:tc>
          <w:tcPr>
            <w:tcW w:w="2351" w:type="dxa"/>
          </w:tcPr>
          <w:p w:rsidR="00B35CF3" w:rsidRDefault="00B97C4E">
            <w:pPr>
              <w:jc w:val="both"/>
              <w:rPr>
                <w:b/>
              </w:rPr>
            </w:pPr>
            <w:r>
              <w:rPr>
                <w:b/>
              </w:rPr>
              <w:t>Transcriptional mechanisms</w:t>
            </w:r>
          </w:p>
        </w:tc>
        <w:tc>
          <w:tcPr>
            <w:tcW w:w="4094" w:type="dxa"/>
          </w:tcPr>
          <w:p w:rsidR="00B35CF3" w:rsidRDefault="00B97C4E">
            <w:pPr>
              <w:jc w:val="both"/>
            </w:pPr>
            <w:r>
              <w:t>Prokaryotes: Transcriptional initiation, elongation and termination.</w:t>
            </w:r>
          </w:p>
          <w:p w:rsidR="00B35CF3" w:rsidRDefault="00B97C4E">
            <w:pPr>
              <w:jc w:val="both"/>
            </w:pPr>
            <w:r>
              <w:t>Eukaryotes: Transcriptional initiation, elongation, termination, RNA splicing and processing, mRNA stability, catalytic RNA</w:t>
            </w:r>
          </w:p>
        </w:tc>
        <w:tc>
          <w:tcPr>
            <w:tcW w:w="1004" w:type="dxa"/>
          </w:tcPr>
          <w:p w:rsidR="00B35CF3" w:rsidRDefault="00B97C4E">
            <w:pPr>
              <w:jc w:val="center"/>
            </w:pPr>
            <w:r>
              <w:t>17-21</w:t>
            </w:r>
          </w:p>
        </w:tc>
        <w:tc>
          <w:tcPr>
            <w:tcW w:w="850" w:type="dxa"/>
          </w:tcPr>
          <w:p w:rsidR="00B35CF3" w:rsidRDefault="00B97C4E">
            <w:pPr>
              <w:jc w:val="center"/>
            </w:pPr>
            <w:r>
              <w:t>13-14</w:t>
            </w:r>
          </w:p>
        </w:tc>
        <w:tc>
          <w:tcPr>
            <w:tcW w:w="851" w:type="dxa"/>
          </w:tcPr>
          <w:p w:rsidR="00B35CF3" w:rsidRDefault="00B97C4E">
            <w:pPr>
              <w:jc w:val="center"/>
            </w:pPr>
            <w:r>
              <w:t>7-8</w:t>
            </w:r>
          </w:p>
        </w:tc>
      </w:tr>
      <w:tr w:rsidR="00B35CF3">
        <w:tc>
          <w:tcPr>
            <w:tcW w:w="944" w:type="dxa"/>
          </w:tcPr>
          <w:p w:rsidR="00B35CF3" w:rsidRDefault="00B97C4E">
            <w:pPr>
              <w:jc w:val="both"/>
            </w:pPr>
            <w:r>
              <w:t>28-30</w:t>
            </w:r>
          </w:p>
        </w:tc>
        <w:tc>
          <w:tcPr>
            <w:tcW w:w="2351" w:type="dxa"/>
          </w:tcPr>
          <w:p w:rsidR="00B35CF3" w:rsidRDefault="00B97C4E">
            <w:pPr>
              <w:jc w:val="both"/>
              <w:rPr>
                <w:b/>
              </w:rPr>
            </w:pPr>
            <w:r>
              <w:rPr>
                <w:b/>
              </w:rPr>
              <w:t>Translation and genetic code</w:t>
            </w:r>
          </w:p>
        </w:tc>
        <w:tc>
          <w:tcPr>
            <w:tcW w:w="4094" w:type="dxa"/>
          </w:tcPr>
          <w:p w:rsidR="00B35CF3" w:rsidRDefault="00B97C4E">
            <w:pPr>
              <w:jc w:val="both"/>
            </w:pPr>
            <w:r>
              <w:t>Translational mechanisms in prokaryotes and eukaryotes, nature of the genetic code</w:t>
            </w:r>
          </w:p>
        </w:tc>
        <w:tc>
          <w:tcPr>
            <w:tcW w:w="1004" w:type="dxa"/>
          </w:tcPr>
          <w:p w:rsidR="00B35CF3" w:rsidRDefault="00B97C4E">
            <w:pPr>
              <w:jc w:val="center"/>
            </w:pPr>
            <w:r>
              <w:t>22-23</w:t>
            </w:r>
          </w:p>
        </w:tc>
        <w:tc>
          <w:tcPr>
            <w:tcW w:w="850" w:type="dxa"/>
          </w:tcPr>
          <w:p w:rsidR="00B35CF3" w:rsidRDefault="00B97C4E">
            <w:pPr>
              <w:jc w:val="center"/>
            </w:pPr>
            <w:r>
              <w:t>15-16</w:t>
            </w:r>
          </w:p>
        </w:tc>
        <w:tc>
          <w:tcPr>
            <w:tcW w:w="851" w:type="dxa"/>
          </w:tcPr>
          <w:p w:rsidR="00B35CF3" w:rsidRDefault="00B97C4E">
            <w:pPr>
              <w:jc w:val="center"/>
            </w:pPr>
            <w:r>
              <w:t>4</w:t>
            </w:r>
          </w:p>
        </w:tc>
      </w:tr>
      <w:tr w:rsidR="00B35CF3">
        <w:tc>
          <w:tcPr>
            <w:tcW w:w="944" w:type="dxa"/>
          </w:tcPr>
          <w:p w:rsidR="00B35CF3" w:rsidRDefault="00B97C4E">
            <w:pPr>
              <w:jc w:val="both"/>
            </w:pPr>
            <w:r>
              <w:t>31-35</w:t>
            </w:r>
          </w:p>
        </w:tc>
        <w:tc>
          <w:tcPr>
            <w:tcW w:w="2351" w:type="dxa"/>
            <w:vMerge w:val="restart"/>
          </w:tcPr>
          <w:p w:rsidR="00B35CF3" w:rsidRDefault="00B97C4E">
            <w:pPr>
              <w:jc w:val="both"/>
              <w:rPr>
                <w:b/>
              </w:rPr>
            </w:pPr>
            <w:r>
              <w:rPr>
                <w:b/>
              </w:rPr>
              <w:t>Regulation of gene expression</w:t>
            </w:r>
          </w:p>
        </w:tc>
        <w:tc>
          <w:tcPr>
            <w:tcW w:w="4094" w:type="dxa"/>
          </w:tcPr>
          <w:p w:rsidR="00B35CF3" w:rsidRDefault="00B97C4E">
            <w:pPr>
              <w:jc w:val="both"/>
            </w:pPr>
            <w:r>
              <w:t xml:space="preserve">Prokaryotes: Regulation of </w:t>
            </w:r>
            <w:r>
              <w:rPr>
                <w:i/>
              </w:rPr>
              <w:t>lac</w:t>
            </w:r>
            <w:r>
              <w:t xml:space="preserve"> </w:t>
            </w:r>
            <w:proofErr w:type="spellStart"/>
            <w:r>
              <w:t>operon</w:t>
            </w:r>
            <w:proofErr w:type="spellEnd"/>
            <w:r>
              <w:t xml:space="preserve">, regulation of </w:t>
            </w:r>
            <w:proofErr w:type="spellStart"/>
            <w:r>
              <w:rPr>
                <w:i/>
              </w:rPr>
              <w:t>trp</w:t>
            </w:r>
            <w:r>
              <w:t>operon</w:t>
            </w:r>
            <w:proofErr w:type="spellEnd"/>
            <w:r>
              <w:t xml:space="preserve">, regulation of </w:t>
            </w:r>
            <w:proofErr w:type="spellStart"/>
            <w:r>
              <w:t>lytic</w:t>
            </w:r>
            <w:proofErr w:type="spellEnd"/>
            <w:r>
              <w:t xml:space="preserve"> and lysogenic phases in bacteriophages </w:t>
            </w:r>
          </w:p>
        </w:tc>
        <w:tc>
          <w:tcPr>
            <w:tcW w:w="1004" w:type="dxa"/>
          </w:tcPr>
          <w:p w:rsidR="00B35CF3" w:rsidRDefault="00B97C4E">
            <w:pPr>
              <w:jc w:val="center"/>
            </w:pPr>
            <w:r>
              <w:t>24-25</w:t>
            </w:r>
          </w:p>
        </w:tc>
        <w:tc>
          <w:tcPr>
            <w:tcW w:w="850" w:type="dxa"/>
          </w:tcPr>
          <w:p w:rsidR="00B35CF3" w:rsidRDefault="00B97C4E">
            <w:pPr>
              <w:jc w:val="center"/>
            </w:pPr>
            <w:r>
              <w:t>18</w:t>
            </w:r>
          </w:p>
        </w:tc>
        <w:tc>
          <w:tcPr>
            <w:tcW w:w="851" w:type="dxa"/>
          </w:tcPr>
          <w:p w:rsidR="00B35CF3" w:rsidRDefault="00B97C4E">
            <w:pPr>
              <w:jc w:val="center"/>
            </w:pPr>
            <w:r>
              <w:t>7-8</w:t>
            </w:r>
          </w:p>
        </w:tc>
      </w:tr>
      <w:tr w:rsidR="00B35CF3">
        <w:tc>
          <w:tcPr>
            <w:tcW w:w="944" w:type="dxa"/>
          </w:tcPr>
          <w:p w:rsidR="00B35CF3" w:rsidRDefault="00B97C4E">
            <w:pPr>
              <w:jc w:val="both"/>
            </w:pPr>
            <w:r>
              <w:t>36-40</w:t>
            </w:r>
          </w:p>
        </w:tc>
        <w:tc>
          <w:tcPr>
            <w:tcW w:w="2351" w:type="dxa"/>
            <w:vMerge/>
          </w:tcPr>
          <w:p w:rsidR="00B35CF3" w:rsidRDefault="00B35CF3">
            <w:pPr>
              <w:widowControl w:val="0"/>
              <w:pBdr>
                <w:top w:val="nil"/>
                <w:left w:val="nil"/>
                <w:bottom w:val="nil"/>
                <w:right w:val="nil"/>
                <w:between w:val="nil"/>
              </w:pBdr>
              <w:spacing w:line="276" w:lineRule="auto"/>
            </w:pPr>
          </w:p>
        </w:tc>
        <w:tc>
          <w:tcPr>
            <w:tcW w:w="4094" w:type="dxa"/>
          </w:tcPr>
          <w:p w:rsidR="00B35CF3" w:rsidRDefault="00B97C4E">
            <w:pPr>
              <w:jc w:val="both"/>
            </w:pPr>
            <w:r>
              <w:t>Eukaryotes: mechanisms transcriptional activation, epigenetic regulation and regulatory RNA, Gene regulation during development, Large-scale gene silencing</w:t>
            </w:r>
          </w:p>
        </w:tc>
        <w:tc>
          <w:tcPr>
            <w:tcW w:w="1004" w:type="dxa"/>
          </w:tcPr>
          <w:p w:rsidR="00B35CF3" w:rsidRDefault="00B97C4E">
            <w:pPr>
              <w:jc w:val="center"/>
            </w:pPr>
            <w:r>
              <w:t>26-30 Class Notes</w:t>
            </w:r>
          </w:p>
        </w:tc>
        <w:tc>
          <w:tcPr>
            <w:tcW w:w="850" w:type="dxa"/>
          </w:tcPr>
          <w:p w:rsidR="00B35CF3" w:rsidRDefault="00B97C4E">
            <w:pPr>
              <w:jc w:val="center"/>
            </w:pPr>
            <w:r>
              <w:t>19-21</w:t>
            </w:r>
          </w:p>
        </w:tc>
        <w:tc>
          <w:tcPr>
            <w:tcW w:w="851" w:type="dxa"/>
          </w:tcPr>
          <w:p w:rsidR="00B35CF3" w:rsidRDefault="00B97C4E">
            <w:pPr>
              <w:jc w:val="center"/>
            </w:pPr>
            <w:r>
              <w:t>7-8</w:t>
            </w:r>
          </w:p>
        </w:tc>
      </w:tr>
    </w:tbl>
    <w:p w:rsidR="00B35CF3" w:rsidRDefault="00B35CF3">
      <w:pPr>
        <w:jc w:val="both"/>
        <w:rPr>
          <w:b/>
          <w:sz w:val="16"/>
          <w:szCs w:val="16"/>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35CF3">
      <w:pPr>
        <w:rPr>
          <w:b/>
        </w:rPr>
      </w:pPr>
    </w:p>
    <w:p w:rsidR="00B35CF3" w:rsidRDefault="00B97C4E">
      <w:pPr>
        <w:rPr>
          <w:b/>
        </w:rPr>
      </w:pPr>
      <w:r>
        <w:rPr>
          <w:b/>
        </w:rPr>
        <w:t>Laboratory plan:</w:t>
      </w:r>
    </w:p>
    <w:p w:rsidR="00B35CF3" w:rsidRDefault="00B97C4E">
      <w:pPr>
        <w:jc w:val="both"/>
      </w:pPr>
      <w:r>
        <w:t xml:space="preserve">The main objective of the experiments planned is to relate the understanding of genome composition and epigenetic dynamics associated with gene expression. To develop analytical skills, the students are first asked to read about the subject matter, discuss in the class on the experiment to be conducted, its purpose and anticipated results. The students are then asked to write their own observations and inferences in own language as pdf files and not through mutual discussions and copying. Plagiarism check will be made and accordingly marks are awarded. </w:t>
      </w:r>
    </w:p>
    <w:p w:rsidR="00B35CF3" w:rsidRDefault="00B35CF3">
      <w:pPr>
        <w:jc w:val="both"/>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75"/>
        <w:gridCol w:w="8910"/>
      </w:tblGrid>
      <w:tr w:rsidR="00B35CF3">
        <w:trPr>
          <w:trHeight w:val="350"/>
        </w:trPr>
        <w:tc>
          <w:tcPr>
            <w:tcW w:w="1075" w:type="dxa"/>
          </w:tcPr>
          <w:p w:rsidR="00B35CF3" w:rsidRDefault="00B97C4E">
            <w:pPr>
              <w:pBdr>
                <w:top w:val="nil"/>
                <w:left w:val="nil"/>
                <w:bottom w:val="nil"/>
                <w:right w:val="nil"/>
                <w:between w:val="nil"/>
              </w:pBdr>
              <w:jc w:val="center"/>
              <w:rPr>
                <w:b/>
                <w:color w:val="000000"/>
              </w:rPr>
            </w:pPr>
            <w:r>
              <w:rPr>
                <w:b/>
                <w:color w:val="000000"/>
              </w:rPr>
              <w:t>S. No.</w:t>
            </w:r>
          </w:p>
        </w:tc>
        <w:tc>
          <w:tcPr>
            <w:tcW w:w="8910" w:type="dxa"/>
          </w:tcPr>
          <w:p w:rsidR="00B35CF3" w:rsidRDefault="00B97C4E">
            <w:pPr>
              <w:pBdr>
                <w:top w:val="nil"/>
                <w:left w:val="nil"/>
                <w:bottom w:val="nil"/>
                <w:right w:val="nil"/>
                <w:between w:val="nil"/>
              </w:pBdr>
              <w:jc w:val="center"/>
              <w:rPr>
                <w:b/>
                <w:color w:val="000000"/>
              </w:rPr>
            </w:pPr>
            <w:r>
              <w:rPr>
                <w:b/>
                <w:color w:val="000000"/>
              </w:rPr>
              <w:t xml:space="preserve">List of experiments </w:t>
            </w:r>
          </w:p>
        </w:tc>
      </w:tr>
      <w:tr w:rsidR="00B35CF3">
        <w:trPr>
          <w:trHeight w:val="257"/>
        </w:trPr>
        <w:tc>
          <w:tcPr>
            <w:tcW w:w="9985" w:type="dxa"/>
            <w:gridSpan w:val="2"/>
            <w:shd w:val="clear" w:color="auto" w:fill="D9D9D9"/>
          </w:tcPr>
          <w:p w:rsidR="00B35CF3" w:rsidRDefault="00B97C4E">
            <w:pPr>
              <w:pBdr>
                <w:top w:val="nil"/>
                <w:left w:val="nil"/>
                <w:bottom w:val="nil"/>
                <w:right w:val="nil"/>
                <w:between w:val="nil"/>
              </w:pBdr>
              <w:rPr>
                <w:color w:val="000000"/>
              </w:rPr>
            </w:pPr>
            <w:r>
              <w:rPr>
                <w:color w:val="000000"/>
              </w:rPr>
              <w:t>Part I: Understanding the dinucleotide composition in the context of vertebrate genome evolution.</w:t>
            </w:r>
          </w:p>
        </w:tc>
      </w:tr>
      <w:tr w:rsidR="00B35CF3">
        <w:trPr>
          <w:trHeight w:val="338"/>
        </w:trPr>
        <w:tc>
          <w:tcPr>
            <w:tcW w:w="1075" w:type="dxa"/>
          </w:tcPr>
          <w:p w:rsidR="00B35CF3" w:rsidRDefault="00B97C4E">
            <w:pPr>
              <w:pBdr>
                <w:top w:val="nil"/>
                <w:left w:val="nil"/>
                <w:bottom w:val="nil"/>
                <w:right w:val="nil"/>
                <w:between w:val="nil"/>
              </w:pBdr>
              <w:jc w:val="center"/>
              <w:rPr>
                <w:color w:val="000000"/>
              </w:rPr>
            </w:pPr>
            <w:r>
              <w:rPr>
                <w:color w:val="000000"/>
              </w:rPr>
              <w:t>1</w:t>
            </w:r>
          </w:p>
        </w:tc>
        <w:tc>
          <w:tcPr>
            <w:tcW w:w="8910" w:type="dxa"/>
          </w:tcPr>
          <w:p w:rsidR="00B35CF3" w:rsidRDefault="00B97C4E">
            <w:r>
              <w:t xml:space="preserve">Reagent and </w:t>
            </w:r>
            <w:proofErr w:type="spellStart"/>
            <w:r>
              <w:t>plasticware</w:t>
            </w:r>
            <w:proofErr w:type="spellEnd"/>
            <w:r>
              <w:t xml:space="preserve"> preparation </w:t>
            </w:r>
          </w:p>
        </w:tc>
      </w:tr>
      <w:tr w:rsidR="00B35CF3">
        <w:trPr>
          <w:trHeight w:val="302"/>
        </w:trPr>
        <w:tc>
          <w:tcPr>
            <w:tcW w:w="1075" w:type="dxa"/>
          </w:tcPr>
          <w:p w:rsidR="00B35CF3" w:rsidRDefault="00B97C4E">
            <w:pPr>
              <w:pBdr>
                <w:top w:val="nil"/>
                <w:left w:val="nil"/>
                <w:bottom w:val="nil"/>
                <w:right w:val="nil"/>
                <w:between w:val="nil"/>
              </w:pBdr>
              <w:jc w:val="center"/>
              <w:rPr>
                <w:color w:val="000000"/>
              </w:rPr>
            </w:pPr>
            <w:r>
              <w:rPr>
                <w:color w:val="000000"/>
              </w:rPr>
              <w:t>2</w:t>
            </w:r>
          </w:p>
        </w:tc>
        <w:tc>
          <w:tcPr>
            <w:tcW w:w="8910" w:type="dxa"/>
          </w:tcPr>
          <w:p w:rsidR="00B35CF3" w:rsidRDefault="00B97C4E">
            <w:r>
              <w:t>Isolation of genomic DNA from mammalian cells</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3</w:t>
            </w:r>
          </w:p>
        </w:tc>
        <w:tc>
          <w:tcPr>
            <w:tcW w:w="8910" w:type="dxa"/>
          </w:tcPr>
          <w:p w:rsidR="00B35CF3" w:rsidRDefault="00B97C4E">
            <w:r>
              <w:t>Checking the quality of genomic DNA and its quantification</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4</w:t>
            </w:r>
          </w:p>
        </w:tc>
        <w:tc>
          <w:tcPr>
            <w:tcW w:w="8910" w:type="dxa"/>
          </w:tcPr>
          <w:p w:rsidR="00B35CF3" w:rsidRDefault="00B97C4E">
            <w:r>
              <w:t>Use of restriction enzymes in studying the dinucleotide (CG, GC and TA) abundance</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5</w:t>
            </w:r>
          </w:p>
        </w:tc>
        <w:tc>
          <w:tcPr>
            <w:tcW w:w="8910" w:type="dxa"/>
          </w:tcPr>
          <w:p w:rsidR="00B35CF3" w:rsidRDefault="00B97C4E">
            <w:r>
              <w:t>Visualization of repeat sequences by restriction enzyme digestion</w:t>
            </w:r>
          </w:p>
        </w:tc>
      </w:tr>
      <w:tr w:rsidR="00B35CF3">
        <w:trPr>
          <w:trHeight w:val="257"/>
        </w:trPr>
        <w:tc>
          <w:tcPr>
            <w:tcW w:w="9985" w:type="dxa"/>
            <w:gridSpan w:val="2"/>
            <w:shd w:val="clear" w:color="auto" w:fill="D9D9D9"/>
          </w:tcPr>
          <w:p w:rsidR="00B35CF3" w:rsidRDefault="00B97C4E">
            <w:pPr>
              <w:jc w:val="both"/>
            </w:pPr>
            <w:r>
              <w:t xml:space="preserve">Part II: Understanding the levels of DNA methylation in repeat elements, an imprinted gene and an </w:t>
            </w:r>
            <w:proofErr w:type="spellStart"/>
            <w:r>
              <w:t>autosomal</w:t>
            </w:r>
            <w:proofErr w:type="spellEnd"/>
            <w:r>
              <w:t xml:space="preserve"> promoter </w:t>
            </w:r>
            <w:proofErr w:type="spellStart"/>
            <w:r>
              <w:t>CpG</w:t>
            </w:r>
            <w:proofErr w:type="spellEnd"/>
            <w:r>
              <w:t xml:space="preserve"> island. </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6</w:t>
            </w:r>
          </w:p>
        </w:tc>
        <w:tc>
          <w:tcPr>
            <w:tcW w:w="8910" w:type="dxa"/>
          </w:tcPr>
          <w:p w:rsidR="00B35CF3" w:rsidRDefault="00B97C4E">
            <w:pPr>
              <w:jc w:val="both"/>
            </w:pPr>
            <w:r>
              <w:t xml:space="preserve">Estimation of DNA methylation in genomic DNAs by digestion with methylation-sensitive, insensitive, and specific enzymes. </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7</w:t>
            </w:r>
          </w:p>
        </w:tc>
        <w:tc>
          <w:tcPr>
            <w:tcW w:w="8910" w:type="dxa"/>
          </w:tcPr>
          <w:p w:rsidR="00B35CF3" w:rsidRDefault="00B97C4E">
            <w:pPr>
              <w:jc w:val="both"/>
            </w:pPr>
            <w:r>
              <w:t>Designing primers for methylation analysis using bisulfite-treated DNA.</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8</w:t>
            </w:r>
          </w:p>
        </w:tc>
        <w:tc>
          <w:tcPr>
            <w:tcW w:w="8910" w:type="dxa"/>
          </w:tcPr>
          <w:p w:rsidR="00B35CF3" w:rsidRDefault="00B97C4E">
            <w:pPr>
              <w:jc w:val="both"/>
            </w:pPr>
            <w:r>
              <w:t>Estimation of DNA methylation levels in the IAP repeat sequence, an autosomal and an imprinted gene (</w:t>
            </w:r>
            <w:proofErr w:type="spellStart"/>
            <w:r>
              <w:rPr>
                <w:i/>
              </w:rPr>
              <w:t>Snrpn</w:t>
            </w:r>
            <w:proofErr w:type="spellEnd"/>
            <w:r>
              <w:t>).</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9</w:t>
            </w:r>
          </w:p>
        </w:tc>
        <w:tc>
          <w:tcPr>
            <w:tcW w:w="8910" w:type="dxa"/>
          </w:tcPr>
          <w:p w:rsidR="00B35CF3" w:rsidRDefault="00B97C4E">
            <w:pPr>
              <w:jc w:val="both"/>
            </w:pPr>
            <w:r>
              <w:t xml:space="preserve">Understanding the experimental regulatory systems to control gene expression in mammals: Using the </w:t>
            </w:r>
            <w:proofErr w:type="spellStart"/>
            <w:r>
              <w:rPr>
                <w:i/>
              </w:rPr>
              <w:t>tet</w:t>
            </w:r>
            <w:proofErr w:type="spellEnd"/>
            <w:r>
              <w:t xml:space="preserve"> off system to turn off </w:t>
            </w:r>
            <w:r>
              <w:rPr>
                <w:i/>
              </w:rPr>
              <w:t>Dnmt1</w:t>
            </w:r>
            <w:r>
              <w:t xml:space="preserve"> transcription using doxycycline and measuring the resultant </w:t>
            </w:r>
            <w:r>
              <w:rPr>
                <w:i/>
              </w:rPr>
              <w:t xml:space="preserve">Dnmt1 </w:t>
            </w:r>
            <w:r>
              <w:t>transcript levels in the treated cells.</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10</w:t>
            </w:r>
          </w:p>
        </w:tc>
        <w:tc>
          <w:tcPr>
            <w:tcW w:w="8910" w:type="dxa"/>
          </w:tcPr>
          <w:p w:rsidR="00B35CF3" w:rsidRDefault="00B97C4E">
            <w:pPr>
              <w:jc w:val="both"/>
            </w:pPr>
            <w:r>
              <w:t xml:space="preserve">Comparing the effects of loss of </w:t>
            </w:r>
            <w:r>
              <w:rPr>
                <w:i/>
              </w:rPr>
              <w:t xml:space="preserve">Dnmt1 </w:t>
            </w:r>
            <w:r>
              <w:t xml:space="preserve">transcripts on DNA methylation levels in IAP elements, autosomal and imprinted genes. </w:t>
            </w:r>
          </w:p>
        </w:tc>
      </w:tr>
      <w:tr w:rsidR="00B35CF3">
        <w:trPr>
          <w:trHeight w:val="257"/>
        </w:trPr>
        <w:tc>
          <w:tcPr>
            <w:tcW w:w="1075" w:type="dxa"/>
          </w:tcPr>
          <w:p w:rsidR="00B35CF3" w:rsidRDefault="00B97C4E">
            <w:pPr>
              <w:pBdr>
                <w:top w:val="nil"/>
                <w:left w:val="nil"/>
                <w:bottom w:val="nil"/>
                <w:right w:val="nil"/>
                <w:between w:val="nil"/>
              </w:pBdr>
              <w:jc w:val="center"/>
              <w:rPr>
                <w:color w:val="000000"/>
              </w:rPr>
            </w:pPr>
            <w:r>
              <w:rPr>
                <w:color w:val="000000"/>
              </w:rPr>
              <w:t>11</w:t>
            </w:r>
          </w:p>
        </w:tc>
        <w:tc>
          <w:tcPr>
            <w:tcW w:w="8910" w:type="dxa"/>
          </w:tcPr>
          <w:p w:rsidR="00B35CF3" w:rsidRDefault="00B97C4E">
            <w:pPr>
              <w:jc w:val="both"/>
            </w:pPr>
            <w:r>
              <w:t xml:space="preserve">Optional experiment: Measurement of transcript levels of the target sequences listed for experiment 8. </w:t>
            </w:r>
          </w:p>
        </w:tc>
      </w:tr>
    </w:tbl>
    <w:p w:rsidR="00B35CF3" w:rsidRDefault="00B35CF3">
      <w:pPr>
        <w:jc w:val="both"/>
        <w:rPr>
          <w:b/>
        </w:rPr>
      </w:pPr>
    </w:p>
    <w:p w:rsidR="00B35CF3" w:rsidRDefault="00B97C4E">
      <w:pPr>
        <w:jc w:val="both"/>
        <w:rPr>
          <w:b/>
        </w:rPr>
      </w:pPr>
      <w:r>
        <w:rPr>
          <w:b/>
        </w:rPr>
        <w:t>5.  Evaluation Scheme:</w:t>
      </w:r>
    </w:p>
    <w:p w:rsidR="00B35CF3" w:rsidRDefault="00B35CF3">
      <w:pPr>
        <w:jc w:val="both"/>
      </w:pPr>
    </w:p>
    <w:tbl>
      <w:tblPr>
        <w:tblStyle w:val="a1"/>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48"/>
        <w:gridCol w:w="2608"/>
        <w:gridCol w:w="1239"/>
        <w:gridCol w:w="2610"/>
        <w:gridCol w:w="1440"/>
        <w:gridCol w:w="1553"/>
      </w:tblGrid>
      <w:tr w:rsidR="00B35CF3">
        <w:tc>
          <w:tcPr>
            <w:tcW w:w="648" w:type="dxa"/>
          </w:tcPr>
          <w:p w:rsidR="00B35CF3" w:rsidRDefault="00B97C4E">
            <w:pPr>
              <w:jc w:val="both"/>
              <w:rPr>
                <w:b/>
              </w:rPr>
            </w:pPr>
            <w:r>
              <w:rPr>
                <w:b/>
              </w:rPr>
              <w:t>No</w:t>
            </w:r>
          </w:p>
        </w:tc>
        <w:tc>
          <w:tcPr>
            <w:tcW w:w="2608" w:type="dxa"/>
          </w:tcPr>
          <w:p w:rsidR="00B35CF3" w:rsidRDefault="00B97C4E">
            <w:pPr>
              <w:jc w:val="both"/>
              <w:rPr>
                <w:b/>
              </w:rPr>
            </w:pPr>
            <w:r>
              <w:rPr>
                <w:b/>
              </w:rPr>
              <w:t>Evaluation Component</w:t>
            </w:r>
          </w:p>
        </w:tc>
        <w:tc>
          <w:tcPr>
            <w:tcW w:w="1239" w:type="dxa"/>
          </w:tcPr>
          <w:p w:rsidR="00B35CF3" w:rsidRDefault="00B97C4E">
            <w:pPr>
              <w:jc w:val="center"/>
              <w:rPr>
                <w:b/>
              </w:rPr>
            </w:pPr>
            <w:r>
              <w:rPr>
                <w:b/>
              </w:rPr>
              <w:t>Duration</w:t>
            </w:r>
          </w:p>
        </w:tc>
        <w:tc>
          <w:tcPr>
            <w:tcW w:w="2610" w:type="dxa"/>
          </w:tcPr>
          <w:p w:rsidR="00B35CF3" w:rsidRDefault="00B97C4E">
            <w:pPr>
              <w:jc w:val="center"/>
              <w:rPr>
                <w:b/>
              </w:rPr>
            </w:pPr>
            <w:r>
              <w:rPr>
                <w:b/>
              </w:rPr>
              <w:t>Date and Time</w:t>
            </w:r>
          </w:p>
        </w:tc>
        <w:tc>
          <w:tcPr>
            <w:tcW w:w="1440" w:type="dxa"/>
          </w:tcPr>
          <w:p w:rsidR="00B35CF3" w:rsidRDefault="00B97C4E">
            <w:pPr>
              <w:jc w:val="center"/>
              <w:rPr>
                <w:b/>
              </w:rPr>
            </w:pPr>
            <w:r>
              <w:rPr>
                <w:b/>
              </w:rPr>
              <w:t>Weightage (%)</w:t>
            </w:r>
          </w:p>
        </w:tc>
        <w:tc>
          <w:tcPr>
            <w:tcW w:w="1553" w:type="dxa"/>
          </w:tcPr>
          <w:p w:rsidR="00B35CF3" w:rsidRDefault="00B97C4E">
            <w:pPr>
              <w:jc w:val="center"/>
              <w:rPr>
                <w:b/>
              </w:rPr>
            </w:pPr>
            <w:r>
              <w:rPr>
                <w:b/>
              </w:rPr>
              <w:t>Remarks</w:t>
            </w:r>
          </w:p>
        </w:tc>
      </w:tr>
      <w:tr w:rsidR="00B35CF3">
        <w:tc>
          <w:tcPr>
            <w:tcW w:w="648" w:type="dxa"/>
          </w:tcPr>
          <w:p w:rsidR="00B35CF3" w:rsidRDefault="00B97C4E">
            <w:pPr>
              <w:jc w:val="both"/>
            </w:pPr>
            <w:r>
              <w:t>1</w:t>
            </w:r>
          </w:p>
        </w:tc>
        <w:tc>
          <w:tcPr>
            <w:tcW w:w="2608" w:type="dxa"/>
          </w:tcPr>
          <w:p w:rsidR="00B35CF3" w:rsidRDefault="00B97C4E">
            <w:pPr>
              <w:jc w:val="both"/>
            </w:pPr>
            <w:r>
              <w:t xml:space="preserve">Mid </w:t>
            </w:r>
            <w:proofErr w:type="spellStart"/>
            <w:r>
              <w:t>Sem</w:t>
            </w:r>
            <w:proofErr w:type="spellEnd"/>
          </w:p>
        </w:tc>
        <w:tc>
          <w:tcPr>
            <w:tcW w:w="1239" w:type="dxa"/>
          </w:tcPr>
          <w:p w:rsidR="00B35CF3" w:rsidRDefault="00B97C4E">
            <w:pPr>
              <w:jc w:val="center"/>
            </w:pPr>
            <w:r>
              <w:t>1.5 hours</w:t>
            </w:r>
          </w:p>
        </w:tc>
        <w:tc>
          <w:tcPr>
            <w:tcW w:w="2610" w:type="dxa"/>
          </w:tcPr>
          <w:p w:rsidR="00B35CF3" w:rsidRDefault="0078784A">
            <w:pPr>
              <w:jc w:val="center"/>
              <w:rPr>
                <w:sz w:val="22"/>
                <w:szCs w:val="22"/>
              </w:rPr>
            </w:pPr>
            <w:r w:rsidRPr="0078784A">
              <w:rPr>
                <w:sz w:val="22"/>
                <w:szCs w:val="22"/>
              </w:rPr>
              <w:t>01/11 1.30 - 3.00PM</w:t>
            </w:r>
          </w:p>
        </w:tc>
        <w:tc>
          <w:tcPr>
            <w:tcW w:w="1440" w:type="dxa"/>
          </w:tcPr>
          <w:p w:rsidR="00B35CF3" w:rsidRDefault="00B97C4E">
            <w:pPr>
              <w:jc w:val="center"/>
            </w:pPr>
            <w:r>
              <w:t>25%</w:t>
            </w:r>
          </w:p>
        </w:tc>
        <w:tc>
          <w:tcPr>
            <w:tcW w:w="1553" w:type="dxa"/>
          </w:tcPr>
          <w:p w:rsidR="00B35CF3" w:rsidRDefault="00B97C4E">
            <w:pPr>
              <w:jc w:val="center"/>
            </w:pPr>
            <w:r>
              <w:t>CB</w:t>
            </w:r>
          </w:p>
        </w:tc>
      </w:tr>
      <w:tr w:rsidR="00B35CF3">
        <w:tc>
          <w:tcPr>
            <w:tcW w:w="648" w:type="dxa"/>
          </w:tcPr>
          <w:p w:rsidR="00B35CF3" w:rsidRDefault="00B97C4E">
            <w:pPr>
              <w:jc w:val="both"/>
            </w:pPr>
            <w:r>
              <w:t>2.</w:t>
            </w:r>
          </w:p>
        </w:tc>
        <w:tc>
          <w:tcPr>
            <w:tcW w:w="2608" w:type="dxa"/>
          </w:tcPr>
          <w:p w:rsidR="00B35CF3" w:rsidRDefault="00B97C4E">
            <w:pPr>
              <w:jc w:val="both"/>
            </w:pPr>
            <w:r>
              <w:t xml:space="preserve">Practical components: Lab Notes and the quality of the experimental results obtained. </w:t>
            </w:r>
          </w:p>
        </w:tc>
        <w:tc>
          <w:tcPr>
            <w:tcW w:w="1239" w:type="dxa"/>
          </w:tcPr>
          <w:p w:rsidR="00B35CF3" w:rsidRDefault="00B97C4E">
            <w:pPr>
              <w:jc w:val="center"/>
            </w:pPr>
            <w:r>
              <w:t>Variable</w:t>
            </w:r>
          </w:p>
        </w:tc>
        <w:tc>
          <w:tcPr>
            <w:tcW w:w="2610" w:type="dxa"/>
          </w:tcPr>
          <w:p w:rsidR="00B35CF3" w:rsidRDefault="00B97C4E">
            <w:pPr>
              <w:jc w:val="center"/>
              <w:rPr>
                <w:sz w:val="22"/>
                <w:szCs w:val="22"/>
              </w:rPr>
            </w:pPr>
            <w:r>
              <w:rPr>
                <w:sz w:val="22"/>
                <w:szCs w:val="22"/>
              </w:rPr>
              <w:t>-</w:t>
            </w:r>
          </w:p>
        </w:tc>
        <w:tc>
          <w:tcPr>
            <w:tcW w:w="1440" w:type="dxa"/>
          </w:tcPr>
          <w:p w:rsidR="00B35CF3" w:rsidRDefault="00B97C4E">
            <w:pPr>
              <w:jc w:val="center"/>
            </w:pPr>
            <w:r>
              <w:t>25%</w:t>
            </w:r>
          </w:p>
        </w:tc>
        <w:tc>
          <w:tcPr>
            <w:tcW w:w="1553" w:type="dxa"/>
          </w:tcPr>
          <w:p w:rsidR="00B35CF3" w:rsidRDefault="00B97C4E">
            <w:pPr>
              <w:jc w:val="center"/>
            </w:pPr>
            <w:r>
              <w:t>OB</w:t>
            </w:r>
          </w:p>
        </w:tc>
      </w:tr>
      <w:tr w:rsidR="00B35CF3">
        <w:tc>
          <w:tcPr>
            <w:tcW w:w="648" w:type="dxa"/>
          </w:tcPr>
          <w:p w:rsidR="00B35CF3" w:rsidRDefault="00B97C4E">
            <w:pPr>
              <w:jc w:val="both"/>
            </w:pPr>
            <w:r>
              <w:t>3.</w:t>
            </w:r>
          </w:p>
        </w:tc>
        <w:tc>
          <w:tcPr>
            <w:tcW w:w="2608" w:type="dxa"/>
          </w:tcPr>
          <w:p w:rsidR="00B35CF3" w:rsidRDefault="00B97C4E">
            <w:pPr>
              <w:jc w:val="both"/>
            </w:pPr>
            <w:r>
              <w:t xml:space="preserve">Explanation of Results (Observation and Inference) and quiz </w:t>
            </w:r>
            <w:r>
              <w:lastRenderedPageBreak/>
              <w:t>based on the experiments conducted.</w:t>
            </w:r>
          </w:p>
        </w:tc>
        <w:tc>
          <w:tcPr>
            <w:tcW w:w="1239" w:type="dxa"/>
          </w:tcPr>
          <w:p w:rsidR="00B35CF3" w:rsidRDefault="00B97C4E">
            <w:r>
              <w:lastRenderedPageBreak/>
              <w:t xml:space="preserve">   Variable</w:t>
            </w:r>
          </w:p>
        </w:tc>
        <w:tc>
          <w:tcPr>
            <w:tcW w:w="2610" w:type="dxa"/>
          </w:tcPr>
          <w:p w:rsidR="00B35CF3" w:rsidRDefault="00B97C4E">
            <w:pPr>
              <w:jc w:val="center"/>
              <w:rPr>
                <w:sz w:val="22"/>
                <w:szCs w:val="22"/>
              </w:rPr>
            </w:pPr>
            <w:r>
              <w:t>-</w:t>
            </w:r>
          </w:p>
        </w:tc>
        <w:tc>
          <w:tcPr>
            <w:tcW w:w="1440" w:type="dxa"/>
          </w:tcPr>
          <w:p w:rsidR="00B35CF3" w:rsidRDefault="00B97C4E">
            <w:pPr>
              <w:jc w:val="center"/>
            </w:pPr>
            <w:r>
              <w:t>15%</w:t>
            </w:r>
          </w:p>
        </w:tc>
        <w:tc>
          <w:tcPr>
            <w:tcW w:w="1553" w:type="dxa"/>
          </w:tcPr>
          <w:p w:rsidR="00B35CF3" w:rsidRDefault="00B97C4E">
            <w:pPr>
              <w:jc w:val="center"/>
            </w:pPr>
            <w:r>
              <w:t>OB</w:t>
            </w:r>
          </w:p>
        </w:tc>
      </w:tr>
      <w:tr w:rsidR="00B35CF3">
        <w:tc>
          <w:tcPr>
            <w:tcW w:w="648" w:type="dxa"/>
          </w:tcPr>
          <w:p w:rsidR="00B35CF3" w:rsidRDefault="00B97C4E">
            <w:pPr>
              <w:jc w:val="both"/>
            </w:pPr>
            <w:r>
              <w:lastRenderedPageBreak/>
              <w:t>4.</w:t>
            </w:r>
          </w:p>
        </w:tc>
        <w:tc>
          <w:tcPr>
            <w:tcW w:w="2608" w:type="dxa"/>
          </w:tcPr>
          <w:p w:rsidR="00B35CF3" w:rsidRDefault="00B97C4E">
            <w:pPr>
              <w:jc w:val="both"/>
            </w:pPr>
            <w:r>
              <w:t>Comprehensive Examination</w:t>
            </w:r>
          </w:p>
        </w:tc>
        <w:tc>
          <w:tcPr>
            <w:tcW w:w="1239" w:type="dxa"/>
          </w:tcPr>
          <w:p w:rsidR="00B35CF3" w:rsidRDefault="00B97C4E">
            <w:pPr>
              <w:jc w:val="center"/>
            </w:pPr>
            <w:r>
              <w:t>3 hours</w:t>
            </w:r>
          </w:p>
        </w:tc>
        <w:tc>
          <w:tcPr>
            <w:tcW w:w="2610" w:type="dxa"/>
          </w:tcPr>
          <w:p w:rsidR="0078784A" w:rsidRPr="0078784A" w:rsidRDefault="0078784A" w:rsidP="0078784A">
            <w:pPr>
              <w:jc w:val="center"/>
            </w:pPr>
            <w:r w:rsidRPr="0078784A">
              <w:t>21/12 FN</w:t>
            </w:r>
          </w:p>
          <w:p w:rsidR="00B35CF3" w:rsidRDefault="00B35CF3">
            <w:pPr>
              <w:jc w:val="center"/>
            </w:pPr>
          </w:p>
        </w:tc>
        <w:tc>
          <w:tcPr>
            <w:tcW w:w="1440" w:type="dxa"/>
          </w:tcPr>
          <w:p w:rsidR="00B35CF3" w:rsidRDefault="00B97C4E">
            <w:pPr>
              <w:jc w:val="center"/>
            </w:pPr>
            <w:r>
              <w:t>35%</w:t>
            </w:r>
          </w:p>
        </w:tc>
        <w:tc>
          <w:tcPr>
            <w:tcW w:w="1553" w:type="dxa"/>
          </w:tcPr>
          <w:p w:rsidR="00B35CF3" w:rsidRDefault="00B97C4E">
            <w:pPr>
              <w:jc w:val="center"/>
            </w:pPr>
            <w:r>
              <w:t>CB</w:t>
            </w:r>
          </w:p>
        </w:tc>
      </w:tr>
    </w:tbl>
    <w:p w:rsidR="00B35CF3" w:rsidRDefault="00B97C4E">
      <w:pPr>
        <w:jc w:val="both"/>
      </w:pPr>
      <w:r>
        <w:t>CB: Closed Book examination OB: Open Book examination</w:t>
      </w:r>
    </w:p>
    <w:p w:rsidR="00B35CF3" w:rsidRDefault="00B35CF3">
      <w:pPr>
        <w:jc w:val="both"/>
        <w:rPr>
          <w:b/>
          <w:sz w:val="16"/>
          <w:szCs w:val="16"/>
        </w:rPr>
      </w:pPr>
    </w:p>
    <w:p w:rsidR="00B35CF3" w:rsidRDefault="00B97C4E">
      <w:pPr>
        <w:jc w:val="both"/>
      </w:pPr>
      <w:r>
        <w:rPr>
          <w:b/>
        </w:rPr>
        <w:t>6.  Chamber Consultation Hour:</w:t>
      </w:r>
      <w:r>
        <w:t xml:space="preserve"> To be announced in the class</w:t>
      </w:r>
    </w:p>
    <w:p w:rsidR="00B35CF3" w:rsidRDefault="00B35CF3">
      <w:pPr>
        <w:jc w:val="both"/>
        <w:rPr>
          <w:sz w:val="16"/>
          <w:szCs w:val="16"/>
        </w:rPr>
      </w:pPr>
    </w:p>
    <w:p w:rsidR="00B35CF3" w:rsidRDefault="00B97C4E">
      <w:pPr>
        <w:jc w:val="both"/>
        <w:rPr>
          <w:b/>
        </w:rPr>
      </w:pPr>
      <w:r>
        <w:rPr>
          <w:b/>
        </w:rPr>
        <w:t>7.  Notices:</w:t>
      </w:r>
      <w:r>
        <w:t xml:space="preserve"> Notices will be displayed on the Course Management System (CMS)</w:t>
      </w:r>
    </w:p>
    <w:p w:rsidR="00B35CF3" w:rsidRDefault="00B35CF3">
      <w:pPr>
        <w:jc w:val="both"/>
        <w:rPr>
          <w:sz w:val="16"/>
          <w:szCs w:val="16"/>
        </w:rPr>
      </w:pPr>
    </w:p>
    <w:p w:rsidR="00B35CF3" w:rsidRDefault="00B97C4E">
      <w:pPr>
        <w:ind w:left="2070" w:hanging="2070"/>
        <w:jc w:val="both"/>
      </w:pPr>
      <w:r>
        <w:rPr>
          <w:b/>
        </w:rPr>
        <w:t>8. Make-up Policy:</w:t>
      </w:r>
      <w:r>
        <w:t xml:space="preserve"> Make up will be granted only for valid reasons with prior permission from the Instructor In-charge.</w:t>
      </w:r>
    </w:p>
    <w:p w:rsidR="00B35CF3" w:rsidRDefault="00B97C4E">
      <w:pPr>
        <w:ind w:left="284" w:hanging="284"/>
        <w:jc w:val="both"/>
        <w:rPr>
          <w:rFonts w:ascii="Arial" w:eastAsia="Arial" w:hAnsi="Arial" w:cs="Arial"/>
          <w:highlight w:val="white"/>
        </w:rPr>
      </w:pPr>
      <w:r>
        <w:rPr>
          <w:b/>
        </w:rPr>
        <w:t xml:space="preserve">9. </w:t>
      </w:r>
      <w:r>
        <w:rPr>
          <w:b/>
          <w:highlight w:val="white"/>
        </w:rPr>
        <w:t>Academic Honesty and Integrity Policy</w:t>
      </w:r>
      <w:r>
        <w:rPr>
          <w:highlight w:val="white"/>
        </w:rPr>
        <w:t>:Academic honesty and integrity are to be maintained by all the students throughout the semester and no type of academic dishonesty is acceptable</w:t>
      </w:r>
      <w:r>
        <w:rPr>
          <w:color w:val="FF0000"/>
          <w:highlight w:val="white"/>
        </w:rPr>
        <w:t>.</w:t>
      </w:r>
    </w:p>
    <w:p w:rsidR="00B35CF3" w:rsidRDefault="00B35CF3">
      <w:pPr>
        <w:pStyle w:val="Subtitle"/>
        <w:jc w:val="right"/>
      </w:pPr>
    </w:p>
    <w:p w:rsidR="00B35CF3" w:rsidRDefault="00B97C4E">
      <w:pPr>
        <w:pStyle w:val="Subtitle"/>
        <w:jc w:val="right"/>
      </w:pPr>
      <w:r>
        <w:t>INSTRUCTOR-IN-CHARGE</w:t>
      </w:r>
    </w:p>
    <w:p w:rsidR="00B35CF3" w:rsidRDefault="00B97C4E">
      <w:pPr>
        <w:jc w:val="right"/>
      </w:pPr>
      <w:r>
        <w:rPr>
          <w:b/>
        </w:rPr>
        <w:tab/>
        <w:t xml:space="preserve">     BIO G512</w:t>
      </w:r>
    </w:p>
    <w:sectPr w:rsidR="00B35CF3" w:rsidSect="00D14973">
      <w:headerReference w:type="default" r:id="rId9"/>
      <w:footerReference w:type="even" r:id="rId10"/>
      <w:footerReference w:type="default" r:id="rId11"/>
      <w:pgSz w:w="12240" w:h="15840"/>
      <w:pgMar w:top="0" w:right="1080" w:bottom="360" w:left="1350" w:header="720" w:footer="14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C4E" w:rsidRDefault="00B97C4E">
      <w:r>
        <w:separator/>
      </w:r>
    </w:p>
  </w:endnote>
  <w:endnote w:type="continuationSeparator" w:id="1">
    <w:p w:rsidR="00B97C4E" w:rsidRDefault="00B97C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CF3" w:rsidRDefault="00D14973">
    <w:pPr>
      <w:pBdr>
        <w:top w:val="nil"/>
        <w:left w:val="nil"/>
        <w:bottom w:val="nil"/>
        <w:right w:val="nil"/>
        <w:between w:val="nil"/>
      </w:pBdr>
      <w:tabs>
        <w:tab w:val="center" w:pos="4320"/>
        <w:tab w:val="right" w:pos="8640"/>
      </w:tabs>
      <w:jc w:val="center"/>
      <w:rPr>
        <w:color w:val="000000"/>
      </w:rPr>
    </w:pPr>
    <w:r>
      <w:rPr>
        <w:color w:val="000000"/>
      </w:rPr>
      <w:fldChar w:fldCharType="begin"/>
    </w:r>
    <w:r w:rsidR="00B97C4E">
      <w:rPr>
        <w:color w:val="000000"/>
      </w:rPr>
      <w:instrText>PAGE</w:instrText>
    </w:r>
    <w:r>
      <w:rPr>
        <w:color w:val="000000"/>
      </w:rPr>
      <w:fldChar w:fldCharType="end"/>
    </w:r>
  </w:p>
  <w:p w:rsidR="00B35CF3" w:rsidRDefault="00B35CF3">
    <w:pPr>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CF3" w:rsidRDefault="00D14973">
    <w:pPr>
      <w:pBdr>
        <w:top w:val="nil"/>
        <w:left w:val="nil"/>
        <w:bottom w:val="nil"/>
        <w:right w:val="nil"/>
        <w:between w:val="nil"/>
      </w:pBdr>
      <w:tabs>
        <w:tab w:val="center" w:pos="4320"/>
        <w:tab w:val="right" w:pos="8640"/>
      </w:tabs>
      <w:jc w:val="center"/>
      <w:rPr>
        <w:color w:val="000000"/>
      </w:rPr>
    </w:pPr>
    <w:r>
      <w:rPr>
        <w:color w:val="000000"/>
      </w:rPr>
      <w:fldChar w:fldCharType="begin"/>
    </w:r>
    <w:r w:rsidR="00B97C4E">
      <w:rPr>
        <w:color w:val="000000"/>
      </w:rPr>
      <w:instrText>PAGE</w:instrText>
    </w:r>
    <w:r>
      <w:rPr>
        <w:color w:val="000000"/>
      </w:rPr>
      <w:fldChar w:fldCharType="separate"/>
    </w:r>
    <w:r w:rsidR="0078784A">
      <w:rPr>
        <w:noProof/>
        <w:color w:val="000000"/>
      </w:rPr>
      <w:t>4</w:t>
    </w:r>
    <w:r>
      <w:rPr>
        <w:color w:val="000000"/>
      </w:rPr>
      <w:fldChar w:fldCharType="end"/>
    </w:r>
  </w:p>
  <w:p w:rsidR="00B35CF3" w:rsidRDefault="00B97C4E">
    <w:pPr>
      <w:pBdr>
        <w:top w:val="nil"/>
        <w:left w:val="nil"/>
        <w:bottom w:val="nil"/>
        <w:right w:val="nil"/>
        <w:between w:val="nil"/>
      </w:pBdr>
      <w:tabs>
        <w:tab w:val="center" w:pos="4320"/>
        <w:tab w:val="right" w:pos="8640"/>
      </w:tabs>
      <w:rPr>
        <w:color w:val="000000"/>
      </w:rPr>
    </w:pPr>
    <w:r>
      <w:rPr>
        <w:noProof/>
        <w:color w:val="000000"/>
        <w:lang w:val="en-IN"/>
      </w:rPr>
      <w:drawing>
        <wp:inline distT="0" distB="0" distL="0" distR="0">
          <wp:extent cx="1647825" cy="600075"/>
          <wp:effectExtent l="0" t="0" r="0" b="0"/>
          <wp:docPr id="221"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C4E" w:rsidRDefault="00B97C4E">
      <w:r>
        <w:separator/>
      </w:r>
    </w:p>
  </w:footnote>
  <w:footnote w:type="continuationSeparator" w:id="1">
    <w:p w:rsidR="00B97C4E" w:rsidRDefault="00B97C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CF3" w:rsidRDefault="00B35CF3">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C01"/>
    <w:multiLevelType w:val="multilevel"/>
    <w:tmpl w:val="21C60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5E013D"/>
    <w:multiLevelType w:val="multilevel"/>
    <w:tmpl w:val="575CF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35CF3"/>
    <w:rsid w:val="00233E85"/>
    <w:rsid w:val="003E4522"/>
    <w:rsid w:val="0078784A"/>
    <w:rsid w:val="00994B42"/>
    <w:rsid w:val="00B35CF3"/>
    <w:rsid w:val="00B97C4E"/>
    <w:rsid w:val="00D149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2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E28"/>
  </w:style>
  <w:style w:type="paragraph" w:styleId="Heading1">
    <w:name w:val="heading 1"/>
    <w:basedOn w:val="Normal"/>
    <w:next w:val="Normal"/>
    <w:link w:val="Heading1Char"/>
    <w:qFormat/>
    <w:rsid w:val="00CE3E28"/>
    <w:pPr>
      <w:keepNext/>
      <w:jc w:val="center"/>
      <w:outlineLvl w:val="0"/>
    </w:pPr>
    <w:rPr>
      <w:b/>
      <w:bCs/>
    </w:rPr>
  </w:style>
  <w:style w:type="paragraph" w:styleId="Heading2">
    <w:name w:val="heading 2"/>
    <w:basedOn w:val="Normal"/>
    <w:next w:val="Normal"/>
    <w:link w:val="Heading2Char"/>
    <w:qFormat/>
    <w:rsid w:val="00CE3E28"/>
    <w:pPr>
      <w:keepNext/>
      <w:outlineLvl w:val="1"/>
    </w:pPr>
    <w:rPr>
      <w:b/>
      <w:bCs/>
    </w:rPr>
  </w:style>
  <w:style w:type="paragraph" w:styleId="Heading3">
    <w:name w:val="heading 3"/>
    <w:basedOn w:val="Normal"/>
    <w:next w:val="Normal"/>
    <w:link w:val="Heading3Char"/>
    <w:qFormat/>
    <w:rsid w:val="00CE3E28"/>
    <w:pPr>
      <w:keepNext/>
      <w:jc w:val="both"/>
      <w:outlineLvl w:val="2"/>
    </w:pPr>
    <w:rPr>
      <w:b/>
      <w:bCs/>
    </w:rPr>
  </w:style>
  <w:style w:type="paragraph" w:styleId="Heading4">
    <w:name w:val="heading 4"/>
    <w:basedOn w:val="Normal"/>
    <w:next w:val="Normal"/>
    <w:link w:val="Heading4Char"/>
    <w:qFormat/>
    <w:rsid w:val="00CE3E28"/>
    <w:pPr>
      <w:keepNext/>
      <w:jc w:val="right"/>
      <w:outlineLvl w:val="3"/>
    </w:pPr>
    <w:rPr>
      <w:b/>
      <w:bCs/>
    </w:rPr>
  </w:style>
  <w:style w:type="paragraph" w:styleId="Heading5">
    <w:name w:val="heading 5"/>
    <w:basedOn w:val="Normal"/>
    <w:next w:val="Normal"/>
    <w:rsid w:val="00D14973"/>
    <w:pPr>
      <w:keepNext/>
      <w:keepLines/>
      <w:spacing w:before="220" w:after="40"/>
      <w:outlineLvl w:val="4"/>
    </w:pPr>
    <w:rPr>
      <w:b/>
      <w:sz w:val="22"/>
      <w:szCs w:val="22"/>
    </w:rPr>
  </w:style>
  <w:style w:type="paragraph" w:styleId="Heading6">
    <w:name w:val="heading 6"/>
    <w:basedOn w:val="Normal"/>
    <w:next w:val="Normal"/>
    <w:rsid w:val="00D14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3E28"/>
    <w:pPr>
      <w:jc w:val="center"/>
    </w:pPr>
    <w:rPr>
      <w:b/>
      <w:bCs/>
    </w:rPr>
  </w:style>
  <w:style w:type="character" w:customStyle="1" w:styleId="Heading1Char">
    <w:name w:val="Heading 1 Char"/>
    <w:basedOn w:val="DefaultParagraphFont"/>
    <w:link w:val="Heading1"/>
    <w:rsid w:val="00CE3E2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E3E2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CE3E2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CE3E28"/>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CE3E28"/>
    <w:rPr>
      <w:rFonts w:ascii="Times New Roman" w:eastAsia="Times New Roman" w:hAnsi="Times New Roman" w:cs="Times New Roman"/>
      <w:b/>
      <w:bCs/>
      <w:sz w:val="24"/>
      <w:szCs w:val="24"/>
    </w:rPr>
  </w:style>
  <w:style w:type="paragraph" w:styleId="Subtitle">
    <w:name w:val="Subtitle"/>
    <w:basedOn w:val="Normal"/>
    <w:next w:val="Normal"/>
    <w:link w:val="SubtitleChar"/>
    <w:rsid w:val="00D14973"/>
    <w:pPr>
      <w:jc w:val="center"/>
    </w:pPr>
    <w:rPr>
      <w:b/>
    </w:rPr>
  </w:style>
  <w:style w:type="character" w:customStyle="1" w:styleId="SubtitleChar">
    <w:name w:val="Subtitle Char"/>
    <w:basedOn w:val="DefaultParagraphFont"/>
    <w:link w:val="Subtitle"/>
    <w:rsid w:val="00CE3E28"/>
    <w:rPr>
      <w:rFonts w:ascii="Times New Roman" w:eastAsia="Times New Roman" w:hAnsi="Times New Roman" w:cs="Times New Roman"/>
      <w:b/>
      <w:sz w:val="24"/>
      <w:szCs w:val="24"/>
    </w:rPr>
  </w:style>
  <w:style w:type="paragraph" w:styleId="Footer">
    <w:name w:val="footer"/>
    <w:basedOn w:val="Normal"/>
    <w:link w:val="FooterChar"/>
    <w:rsid w:val="00CE3E28"/>
    <w:pPr>
      <w:tabs>
        <w:tab w:val="center" w:pos="4320"/>
        <w:tab w:val="right" w:pos="8640"/>
      </w:tabs>
    </w:pPr>
  </w:style>
  <w:style w:type="character" w:customStyle="1" w:styleId="FooterChar">
    <w:name w:val="Footer Char"/>
    <w:basedOn w:val="DefaultParagraphFont"/>
    <w:link w:val="Footer"/>
    <w:rsid w:val="00CE3E28"/>
    <w:rPr>
      <w:rFonts w:ascii="Times New Roman" w:eastAsia="Times New Roman" w:hAnsi="Times New Roman" w:cs="Times New Roman"/>
      <w:sz w:val="24"/>
      <w:szCs w:val="24"/>
    </w:rPr>
  </w:style>
  <w:style w:type="character" w:styleId="PageNumber">
    <w:name w:val="page number"/>
    <w:basedOn w:val="DefaultParagraphFont"/>
    <w:rsid w:val="00CE3E28"/>
  </w:style>
  <w:style w:type="paragraph" w:styleId="NoSpacing">
    <w:name w:val="No Spacing"/>
    <w:uiPriority w:val="1"/>
    <w:qFormat/>
    <w:rsid w:val="00FF212B"/>
  </w:style>
  <w:style w:type="paragraph" w:styleId="ListParagraph">
    <w:name w:val="List Paragraph"/>
    <w:basedOn w:val="Normal"/>
    <w:uiPriority w:val="34"/>
    <w:qFormat/>
    <w:rsid w:val="00591D2B"/>
    <w:pPr>
      <w:ind w:left="720"/>
      <w:contextualSpacing/>
    </w:pPr>
  </w:style>
  <w:style w:type="paragraph" w:styleId="BalloonText">
    <w:name w:val="Balloon Text"/>
    <w:basedOn w:val="Normal"/>
    <w:link w:val="BalloonTextChar"/>
    <w:uiPriority w:val="99"/>
    <w:semiHidden/>
    <w:unhideWhenUsed/>
    <w:rsid w:val="00EF4626"/>
    <w:rPr>
      <w:rFonts w:ascii="Tahoma" w:hAnsi="Tahoma" w:cs="Tahoma"/>
      <w:sz w:val="16"/>
      <w:szCs w:val="16"/>
    </w:rPr>
  </w:style>
  <w:style w:type="character" w:customStyle="1" w:styleId="BalloonTextChar">
    <w:name w:val="Balloon Text Char"/>
    <w:basedOn w:val="DefaultParagraphFont"/>
    <w:link w:val="BalloonText"/>
    <w:uiPriority w:val="99"/>
    <w:semiHidden/>
    <w:rsid w:val="00EF4626"/>
    <w:rPr>
      <w:rFonts w:ascii="Tahoma" w:eastAsia="Times New Roman" w:hAnsi="Tahoma" w:cs="Tahoma"/>
      <w:sz w:val="16"/>
      <w:szCs w:val="16"/>
    </w:rPr>
  </w:style>
  <w:style w:type="paragraph" w:styleId="Header">
    <w:name w:val="header"/>
    <w:basedOn w:val="Normal"/>
    <w:link w:val="HeaderChar"/>
    <w:uiPriority w:val="99"/>
    <w:unhideWhenUsed/>
    <w:rsid w:val="00EF4626"/>
    <w:pPr>
      <w:tabs>
        <w:tab w:val="center" w:pos="4680"/>
        <w:tab w:val="right" w:pos="9360"/>
      </w:tabs>
    </w:pPr>
  </w:style>
  <w:style w:type="character" w:customStyle="1" w:styleId="HeaderChar">
    <w:name w:val="Header Char"/>
    <w:basedOn w:val="DefaultParagraphFont"/>
    <w:link w:val="Header"/>
    <w:uiPriority w:val="99"/>
    <w:rsid w:val="00EF4626"/>
    <w:rPr>
      <w:rFonts w:ascii="Times New Roman" w:eastAsia="Times New Roman" w:hAnsi="Times New Roman" w:cs="Times New Roman"/>
      <w:sz w:val="24"/>
      <w:szCs w:val="24"/>
    </w:rPr>
  </w:style>
  <w:style w:type="table" w:styleId="TableGrid">
    <w:name w:val="Table Grid"/>
    <w:basedOn w:val="TableNormal"/>
    <w:uiPriority w:val="59"/>
    <w:rsid w:val="004427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rsid w:val="00D14973"/>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1497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14973"/>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78784A"/>
    <w:pPr>
      <w:autoSpaceDE w:val="0"/>
      <w:autoSpaceDN w:val="0"/>
      <w:adjustRightInd w:val="0"/>
    </w:pPr>
    <w:rPr>
      <w:rFonts w:ascii="Arial" w:hAnsi="Arial" w:cs="Arial"/>
      <w:color w:val="000000"/>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BAD06alpAHzogDJqa4jd4ygaw==">AMUW2mW8NGb6kQf/K1tza/M47rKCvZ4ues9BXrAMZKpRvSsy+xEFr/X8Ll5X/Q2+400atuh9kP/uZHHyKJxfwxKz8ouH6D6SuQkdDw5XF5TVtW9EWlv25R4=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User</cp:lastModifiedBy>
  <cp:revision>6</cp:revision>
  <dcterms:created xsi:type="dcterms:W3CDTF">2019-07-22T09:02:00Z</dcterms:created>
  <dcterms:modified xsi:type="dcterms:W3CDTF">2022-08-30T18:14:00Z</dcterms:modified>
</cp:coreProperties>
</file>