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A80571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</w:t>
      </w:r>
      <w:r>
        <w:rPr>
          <w:b/>
          <w:bCs/>
        </w:rPr>
        <w:t>2022-2023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924866">
        <w:t>30-07-2022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8498E" w:rsidRPr="00DB38C5">
        <w:rPr>
          <w:bCs/>
        </w:rPr>
        <w:t>EEE G510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8498E" w:rsidRPr="0088498E">
        <w:rPr>
          <w:bCs/>
          <w:i w:val="0"/>
          <w:sz w:val="22"/>
          <w:szCs w:val="22"/>
        </w:rPr>
        <w:t>RF Microelectronics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88498E">
        <w:rPr>
          <w:i w:val="0"/>
          <w:iCs w:val="0"/>
        </w:rPr>
        <w:t>Sourav</w:t>
      </w:r>
      <w:proofErr w:type="spellEnd"/>
      <w:r w:rsidR="0088498E">
        <w:rPr>
          <w:i w:val="0"/>
          <w:iCs w:val="0"/>
        </w:rPr>
        <w:t xml:space="preserve"> Nandi</w:t>
      </w:r>
    </w:p>
    <w:p w:rsidR="00AD25E1" w:rsidRDefault="00AD25E1"/>
    <w:p w:rsidR="002745D7" w:rsidRPr="00DB38C5" w:rsidRDefault="002745D7" w:rsidP="002745D7">
      <w:pPr>
        <w:tabs>
          <w:tab w:val="left" w:pos="360"/>
          <w:tab w:val="left" w:pos="540"/>
        </w:tabs>
        <w:rPr>
          <w:b/>
          <w:bCs/>
        </w:rPr>
      </w:pPr>
      <w:r w:rsidRPr="00DB38C5">
        <w:rPr>
          <w:b/>
          <w:bCs/>
        </w:rPr>
        <w:t>1. Course Description:</w:t>
      </w:r>
    </w:p>
    <w:p w:rsidR="002745D7" w:rsidRPr="00DB38C5" w:rsidRDefault="002745D7" w:rsidP="002745D7">
      <w:pPr>
        <w:autoSpaceDE w:val="0"/>
        <w:autoSpaceDN w:val="0"/>
        <w:adjustRightInd w:val="0"/>
        <w:jc w:val="both"/>
      </w:pPr>
      <w:r w:rsidRPr="0036182B">
        <w:t>Introduction; application of RF electronics in modern systems; basic concepts in RF circuit design, active RF components:various RF diodes and transistors and their circuit models, matching and biasing networks, RF amplifier design: lowpower, low noise and broadband amplifiers, RF oscillator design; negative resistance oscillator; dielectric resonator oscillators,phase noise. RF Mixers: Balanced mixers; low noise mixers; noise in RF circuits, microwave transmitters and</w:t>
      </w:r>
      <w:r w:rsidR="004252EE">
        <w:t xml:space="preserve"> </w:t>
      </w:r>
      <w:bookmarkStart w:id="0" w:name="_GoBack"/>
      <w:bookmarkEnd w:id="0"/>
      <w:r w:rsidRPr="0036182B">
        <w:t>receivers.</w:t>
      </w:r>
    </w:p>
    <w:p w:rsidR="002745D7" w:rsidRPr="00DB38C5" w:rsidRDefault="002745D7" w:rsidP="002745D7">
      <w:pPr>
        <w:autoSpaceDE w:val="0"/>
        <w:autoSpaceDN w:val="0"/>
        <w:adjustRightInd w:val="0"/>
        <w:jc w:val="both"/>
        <w:rPr>
          <w:b/>
          <w:bCs/>
        </w:rPr>
      </w:pPr>
    </w:p>
    <w:p w:rsidR="002745D7" w:rsidRDefault="002745D7" w:rsidP="002745D7">
      <w:pPr>
        <w:tabs>
          <w:tab w:val="left" w:pos="360"/>
        </w:tabs>
        <w:jc w:val="both"/>
        <w:rPr>
          <w:b/>
          <w:bCs/>
        </w:rPr>
      </w:pPr>
      <w:r w:rsidRPr="00DB38C5">
        <w:rPr>
          <w:b/>
          <w:bCs/>
        </w:rPr>
        <w:t xml:space="preserve">2. Scope and objective of the course: </w:t>
      </w:r>
    </w:p>
    <w:p w:rsidR="002745D7" w:rsidRPr="00DB38C5" w:rsidRDefault="002745D7" w:rsidP="002745D7">
      <w:pPr>
        <w:tabs>
          <w:tab w:val="left" w:pos="360"/>
        </w:tabs>
        <w:jc w:val="both"/>
        <w:rPr>
          <w:b/>
          <w:bCs/>
        </w:rPr>
      </w:pPr>
      <w:r>
        <w:t>O</w:t>
      </w:r>
      <w:r w:rsidRPr="00DB38C5">
        <w:t xml:space="preserve">bjective of </w:t>
      </w:r>
      <w:r>
        <w:t>the</w:t>
      </w:r>
      <w:r w:rsidRPr="00DB38C5">
        <w:t xml:space="preserve"> course is </w:t>
      </w:r>
      <w:r w:rsidRPr="00DB38C5">
        <w:rPr>
          <w:color w:val="010100"/>
        </w:rPr>
        <w:t>to provide basic</w:t>
      </w:r>
      <w:r>
        <w:rPr>
          <w:color w:val="010100"/>
        </w:rPr>
        <w:t xml:space="preserve"> understanding of and</w:t>
      </w:r>
      <w:r w:rsidRPr="00DB38C5">
        <w:rPr>
          <w:color w:val="010100"/>
        </w:rPr>
        <w:t xml:space="preserve"> skills to analyze and design CMOS RF integrated circuits. </w:t>
      </w:r>
      <w:r>
        <w:rPr>
          <w:color w:val="010100"/>
        </w:rPr>
        <w:t>It</w:t>
      </w:r>
      <w:r w:rsidRPr="00DB38C5">
        <w:rPr>
          <w:color w:val="010100"/>
        </w:rPr>
        <w:t xml:space="preserve"> will address </w:t>
      </w:r>
      <w:r>
        <w:rPr>
          <w:color w:val="010100"/>
        </w:rPr>
        <w:t xml:space="preserve">all the relevant </w:t>
      </w:r>
      <w:r w:rsidRPr="00DB38C5">
        <w:rPr>
          <w:color w:val="010100"/>
        </w:rPr>
        <w:t xml:space="preserve">aspects </w:t>
      </w:r>
      <w:r w:rsidR="00C87B3C" w:rsidRPr="00DB38C5">
        <w:rPr>
          <w:color w:val="010100"/>
        </w:rPr>
        <w:t xml:space="preserve">of </w:t>
      </w:r>
      <w:r w:rsidR="00C87B3C">
        <w:rPr>
          <w:color w:val="010100"/>
        </w:rPr>
        <w:t>implementing</w:t>
      </w:r>
      <w:r w:rsidRPr="00DB38C5">
        <w:rPr>
          <w:color w:val="010100"/>
        </w:rPr>
        <w:t>various RF circuits in CMOS technology, which are used in communication applications including LNA, mixer, PLL, Power amplifier, oscillator and frequency synthesizers.</w:t>
      </w:r>
    </w:p>
    <w:p w:rsidR="002745D7" w:rsidRPr="00992409" w:rsidRDefault="002745D7" w:rsidP="002745D7">
      <w:pPr>
        <w:tabs>
          <w:tab w:val="left" w:pos="360"/>
        </w:tabs>
        <w:jc w:val="both"/>
        <w:rPr>
          <w:b/>
          <w:bCs/>
          <w:sz w:val="20"/>
          <w:szCs w:val="20"/>
        </w:rPr>
      </w:pPr>
    </w:p>
    <w:p w:rsidR="002745D7" w:rsidRPr="00DB38C5" w:rsidRDefault="002745D7" w:rsidP="002745D7">
      <w:pPr>
        <w:autoSpaceDE w:val="0"/>
        <w:autoSpaceDN w:val="0"/>
        <w:adjustRightInd w:val="0"/>
      </w:pPr>
      <w:r w:rsidRPr="00DB38C5">
        <w:rPr>
          <w:b/>
          <w:bCs/>
        </w:rPr>
        <w:t xml:space="preserve">3. Text </w:t>
      </w:r>
      <w:proofErr w:type="spellStart"/>
      <w:r w:rsidRPr="00DB38C5">
        <w:rPr>
          <w:b/>
          <w:bCs/>
        </w:rPr>
        <w:t>Book:</w:t>
      </w:r>
      <w:r w:rsidRPr="00DB38C5">
        <w:t>BehzadRazavi</w:t>
      </w:r>
      <w:proofErr w:type="spellEnd"/>
      <w:r w:rsidRPr="00DB38C5">
        <w:t xml:space="preserve">, RF Microelectronics, Pearson </w:t>
      </w:r>
      <w:r>
        <w:t>India E</w:t>
      </w:r>
      <w:r w:rsidRPr="00DB38C5">
        <w:t xml:space="preserve">ducation </w:t>
      </w:r>
      <w:r>
        <w:t>Services</w:t>
      </w:r>
      <w:r w:rsidRPr="00DB38C5">
        <w:t>, 2</w:t>
      </w:r>
      <w:r w:rsidRPr="00DB38C5">
        <w:rPr>
          <w:vertAlign w:val="superscript"/>
        </w:rPr>
        <w:t>nd</w:t>
      </w:r>
      <w:r w:rsidRPr="00DB38C5">
        <w:t xml:space="preserve"> edition, 2012.</w:t>
      </w:r>
    </w:p>
    <w:p w:rsidR="002745D7" w:rsidRPr="00DB38C5" w:rsidRDefault="002745D7" w:rsidP="002745D7">
      <w:pPr>
        <w:autoSpaceDE w:val="0"/>
        <w:autoSpaceDN w:val="0"/>
        <w:adjustRightInd w:val="0"/>
      </w:pPr>
    </w:p>
    <w:p w:rsidR="002745D7" w:rsidRDefault="002745D7" w:rsidP="002745D7">
      <w:pPr>
        <w:autoSpaceDE w:val="0"/>
        <w:autoSpaceDN w:val="0"/>
        <w:adjustRightInd w:val="0"/>
        <w:jc w:val="both"/>
        <w:rPr>
          <w:bCs/>
        </w:rPr>
      </w:pPr>
      <w:r w:rsidRPr="00DB38C5">
        <w:rPr>
          <w:b/>
          <w:bCs/>
        </w:rPr>
        <w:t xml:space="preserve">4. Reference Books: </w:t>
      </w:r>
      <w:r w:rsidRPr="00DB38C5">
        <w:rPr>
          <w:bCs/>
        </w:rPr>
        <w:t>Thomas H. Lee, The Design of CMOS Radio-Frequency Integrated Circuits</w:t>
      </w:r>
      <w:r>
        <w:rPr>
          <w:bCs/>
        </w:rPr>
        <w:t xml:space="preserve">, </w:t>
      </w:r>
      <w:r w:rsidRPr="00DB38C5">
        <w:rPr>
          <w:bCs/>
        </w:rPr>
        <w:t xml:space="preserve">Cambridge University Press, </w:t>
      </w:r>
      <w:r w:rsidRPr="00DB38C5">
        <w:t>2</w:t>
      </w:r>
      <w:r w:rsidRPr="00DB38C5">
        <w:rPr>
          <w:vertAlign w:val="superscript"/>
        </w:rPr>
        <w:t>nd</w:t>
      </w:r>
      <w:r w:rsidRPr="00DB38C5">
        <w:t xml:space="preserve"> edition</w:t>
      </w:r>
      <w:r w:rsidRPr="00DB38C5">
        <w:rPr>
          <w:bCs/>
        </w:rPr>
        <w:t>, 2004.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443"/>
        <w:gridCol w:w="3221"/>
        <w:gridCol w:w="1530"/>
      </w:tblGrid>
      <w:tr w:rsidR="0097488C" w:rsidRPr="00BA568D" w:rsidTr="0050378F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0378F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78F" w:rsidRPr="0059612D" w:rsidRDefault="003A49B4" w:rsidP="0050378F">
            <w:pPr>
              <w:jc w:val="center"/>
              <w:rPr>
                <w:sz w:val="20"/>
                <w:szCs w:val="20"/>
              </w:rPr>
            </w:pPr>
            <w:r w:rsidRPr="0059612D">
              <w:rPr>
                <w:sz w:val="20"/>
                <w:szCs w:val="20"/>
              </w:rPr>
              <w:t>1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78F" w:rsidRPr="0059612D" w:rsidRDefault="003A49B4" w:rsidP="0050378F">
            <w:pPr>
              <w:rPr>
                <w:sz w:val="20"/>
                <w:szCs w:val="20"/>
              </w:rPr>
            </w:pPr>
            <w:r w:rsidRPr="0059612D">
              <w:rPr>
                <w:sz w:val="20"/>
                <w:szCs w:val="20"/>
              </w:rPr>
              <w:t>Introduction to the course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78F" w:rsidRPr="0059612D" w:rsidRDefault="003A49B4" w:rsidP="0050378F">
            <w:pPr>
              <w:jc w:val="center"/>
              <w:rPr>
                <w:sz w:val="20"/>
                <w:szCs w:val="20"/>
              </w:rPr>
            </w:pPr>
            <w:r w:rsidRPr="0059612D">
              <w:rPr>
                <w:sz w:val="20"/>
                <w:szCs w:val="20"/>
              </w:rPr>
              <w:t>Course handout discussion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78F" w:rsidRPr="0059612D" w:rsidRDefault="0050378F" w:rsidP="0050378F">
            <w:pPr>
              <w:jc w:val="center"/>
              <w:rPr>
                <w:sz w:val="20"/>
                <w:szCs w:val="20"/>
              </w:rPr>
            </w:pP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2-8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In-depth understanding of all the generic issues pertaining to the performance of RF circuits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Basic Concepts in RF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Chapter-2</w:t>
            </w:r>
            <w:r w:rsidRPr="00DB38C5">
              <w:rPr>
                <w:color w:val="000000"/>
                <w:sz w:val="20"/>
                <w:szCs w:val="20"/>
              </w:rPr>
              <w:t xml:space="preserve">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9-15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Understanding of various RF transceiver architectures and their relative benefits.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 w:rsidRPr="00133047">
              <w:rPr>
                <w:color w:val="000000"/>
                <w:sz w:val="20"/>
              </w:rPr>
              <w:t>Transceiver Architectures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Chapter-4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16-24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Understanding of various LNA topologies and their relative performance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Low-Noise Amplifiers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Chapter-5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25-30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Understanding of various mixer topologies and their relative performances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Mixers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Chapter-6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31-34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Basic understanding of CMOS RF oscillators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Oscillators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  <w:szCs w:val="20"/>
              </w:rPr>
              <w:t>Chapter-8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35-38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 w:rsidRPr="004C03D4">
              <w:rPr>
                <w:color w:val="000000"/>
                <w:sz w:val="20"/>
                <w:szCs w:val="20"/>
              </w:rPr>
              <w:t xml:space="preserve">Basic </w:t>
            </w:r>
            <w:r>
              <w:rPr>
                <w:color w:val="000000"/>
                <w:sz w:val="20"/>
                <w:szCs w:val="20"/>
              </w:rPr>
              <w:t>understanding of  PLLs in CMOS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Phase-Locked L</w:t>
            </w:r>
            <w:r>
              <w:rPr>
                <w:color w:val="000000"/>
                <w:sz w:val="20"/>
              </w:rPr>
              <w:t>o</w:t>
            </w:r>
            <w:r w:rsidRPr="00133047">
              <w:rPr>
                <w:color w:val="000000"/>
                <w:sz w:val="20"/>
              </w:rPr>
              <w:t>ops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  <w:szCs w:val="20"/>
              </w:rPr>
              <w:t xml:space="preserve"> Chapter-9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39- 40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Basic understanding of CMOS freq. synthesizers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Freq. Synthesizers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  <w:szCs w:val="20"/>
              </w:rPr>
              <w:t>Chapter-10 (T.B)</w:t>
            </w:r>
          </w:p>
        </w:tc>
      </w:tr>
      <w:tr w:rsidR="003A49B4" w:rsidRPr="00BA568D" w:rsidTr="00FB3C9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Default="003A49B4" w:rsidP="003A49B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41-42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Basic understanding of CMOS RF power amplifiers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</w:rPr>
              <w:t>RF power amplifiers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49B4" w:rsidRPr="00BA568D" w:rsidRDefault="003A49B4" w:rsidP="003A49B4">
            <w:pPr>
              <w:jc w:val="center"/>
              <w:rPr>
                <w:sz w:val="22"/>
                <w:szCs w:val="22"/>
              </w:rPr>
            </w:pPr>
            <w:r w:rsidRPr="00133047">
              <w:rPr>
                <w:color w:val="000000"/>
                <w:sz w:val="20"/>
                <w:szCs w:val="20"/>
              </w:rPr>
              <w:t>Chapter-12 (T.B)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1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2408"/>
        <w:gridCol w:w="1764"/>
      </w:tblGrid>
      <w:tr w:rsidR="00780A16" w:rsidTr="00780A16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0A16" w:rsidRDefault="00780A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0A16" w:rsidRDefault="00780A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0A16" w:rsidRDefault="00780A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16" w:rsidRDefault="00780A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0A16" w:rsidRDefault="00780A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0A16" w:rsidRDefault="00780A16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780A16" w:rsidTr="00780A1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rPr>
                <w:sz w:val="20"/>
                <w:szCs w:val="20"/>
              </w:rPr>
              <w:t xml:space="preserve">Literature Survey, Design, </w:t>
            </w:r>
            <w:r w:rsidR="00726874">
              <w:rPr>
                <w:sz w:val="20"/>
                <w:szCs w:val="20"/>
              </w:rPr>
              <w:t xml:space="preserve">Lab </w:t>
            </w:r>
            <w:r>
              <w:rPr>
                <w:sz w:val="20"/>
                <w:szCs w:val="20"/>
              </w:rPr>
              <w:t>Presentations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F4081B">
              <w:rPr>
                <w:sz w:val="20"/>
                <w:szCs w:val="20"/>
              </w:rPr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t>60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A16" w:rsidRDefault="00780A16" w:rsidP="0050378F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>Open Book</w:t>
            </w:r>
          </w:p>
        </w:tc>
      </w:tr>
      <w:tr w:rsidR="00780A16" w:rsidTr="00780A1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A16" w:rsidRDefault="00780A16" w:rsidP="0050378F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Book</w:t>
            </w:r>
          </w:p>
        </w:tc>
      </w:tr>
      <w:tr w:rsidR="00780A16" w:rsidTr="00780A1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  <w:r w:rsidRPr="00F4081B">
              <w:rPr>
                <w:sz w:val="20"/>
                <w:szCs w:val="20"/>
              </w:rPr>
              <w:t>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8A63DE" w:rsidP="0050378F">
            <w:pPr>
              <w:jc w:val="center"/>
            </w:pPr>
            <w:r>
              <w:rPr>
                <w:sz w:val="20"/>
                <w:szCs w:val="20"/>
              </w:rPr>
              <w:t>10</w:t>
            </w:r>
            <w:r w:rsidR="00780A16" w:rsidRPr="00F4081B">
              <w:rPr>
                <w:sz w:val="20"/>
                <w:szCs w:val="20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A16" w:rsidRDefault="00780A16" w:rsidP="0050378F">
            <w:pPr>
              <w:jc w:val="center"/>
            </w:pPr>
            <w:r>
              <w:t>To be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rPr>
                <w:sz w:val="20"/>
                <w:szCs w:val="20"/>
              </w:rPr>
              <w:t xml:space="preserve">Closed </w:t>
            </w:r>
            <w:r w:rsidRPr="00F4081B">
              <w:rPr>
                <w:sz w:val="20"/>
                <w:szCs w:val="20"/>
              </w:rPr>
              <w:t>Book</w:t>
            </w:r>
          </w:p>
        </w:tc>
      </w:tr>
      <w:tr w:rsidR="00780A16" w:rsidTr="00780A1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  <w:r w:rsidRPr="00F4081B">
              <w:rPr>
                <w:sz w:val="20"/>
                <w:szCs w:val="20"/>
              </w:rPr>
              <w:t>Midterm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 xml:space="preserve">90 </w:t>
            </w:r>
            <w:proofErr w:type="spellStart"/>
            <w:r w:rsidRPr="00F4081B">
              <w:rPr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8A63DE" w:rsidP="0050378F">
            <w:pPr>
              <w:jc w:val="center"/>
            </w:pPr>
            <w:r>
              <w:rPr>
                <w:sz w:val="20"/>
                <w:szCs w:val="20"/>
              </w:rPr>
              <w:t>20</w:t>
            </w:r>
            <w:r w:rsidR="00780A16" w:rsidRPr="00F4081B">
              <w:rPr>
                <w:sz w:val="20"/>
                <w:szCs w:val="20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A16" w:rsidRDefault="00590C68" w:rsidP="0050378F">
            <w:pPr>
              <w:jc w:val="center"/>
            </w:pPr>
            <w:r w:rsidRPr="00590C68">
              <w:t>03/11 11.00 - 12.30PM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>Closed Book</w:t>
            </w:r>
          </w:p>
        </w:tc>
      </w:tr>
      <w:tr w:rsidR="00780A16" w:rsidTr="00780A1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Pr="00F4081B" w:rsidRDefault="00780A16" w:rsidP="0050378F">
            <w:pPr>
              <w:jc w:val="center"/>
              <w:rPr>
                <w:sz w:val="20"/>
                <w:szCs w:val="20"/>
              </w:rPr>
            </w:pPr>
            <w:r w:rsidRPr="00F4081B">
              <w:rPr>
                <w:sz w:val="20"/>
                <w:szCs w:val="20"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 w:rsidRPr="00F4081B">
              <w:rPr>
                <w:sz w:val="20"/>
                <w:szCs w:val="20"/>
              </w:rPr>
              <w:t xml:space="preserve">180 </w:t>
            </w:r>
            <w:proofErr w:type="spellStart"/>
            <w:r w:rsidRPr="00F4081B">
              <w:rPr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rPr>
                <w:sz w:val="20"/>
                <w:szCs w:val="20"/>
              </w:rPr>
              <w:t>30</w:t>
            </w:r>
            <w:r w:rsidRPr="00F4081B">
              <w:rPr>
                <w:sz w:val="20"/>
                <w:szCs w:val="20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50378F">
            <w:pPr>
              <w:jc w:val="center"/>
            </w:pPr>
            <w:r>
              <w:t>60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C68" w:rsidRDefault="00590C68" w:rsidP="00590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24/12 AN</w:t>
            </w:r>
          </w:p>
          <w:p w:rsidR="00780A16" w:rsidRDefault="00780A16" w:rsidP="0050378F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16" w:rsidRDefault="00780A16" w:rsidP="006D2636">
            <w:pPr>
              <w:jc w:val="center"/>
            </w:pPr>
            <w:r w:rsidRPr="00F4081B">
              <w:rPr>
                <w:sz w:val="20"/>
                <w:szCs w:val="20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50378F" w:rsidRPr="00DB38C5"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 w:rsidRPr="0050378F">
        <w:t>Notice</w:t>
      </w:r>
      <w:r w:rsidR="00A44798" w:rsidRPr="0050378F">
        <w:t>s</w:t>
      </w:r>
      <w:r w:rsidRPr="0050378F">
        <w:t>:</w:t>
      </w:r>
      <w:r w:rsidR="0050378F" w:rsidRPr="0050378F">
        <w:t>Notices concerning this course will be on CMS.</w:t>
      </w:r>
    </w:p>
    <w:p w:rsidR="00A44798" w:rsidRDefault="00A44798">
      <w:pPr>
        <w:jc w:val="both"/>
      </w:pPr>
    </w:p>
    <w:p w:rsidR="0050378F" w:rsidRDefault="00A44798" w:rsidP="0050378F">
      <w:pPr>
        <w:jc w:val="both"/>
      </w:pPr>
      <w:r w:rsidRPr="00A44798">
        <w:rPr>
          <w:b/>
        </w:rPr>
        <w:t>Make-up Policy:</w:t>
      </w:r>
      <w:r w:rsidR="0050378F" w:rsidRPr="00DB38C5">
        <w:t xml:space="preserve">Make-up will be given only to genuine cases. </w:t>
      </w:r>
      <w:r w:rsidR="0050378F">
        <w:t>Prior a</w:t>
      </w:r>
      <w:r w:rsidR="0050378F" w:rsidRPr="00DB38C5">
        <w:t xml:space="preserve">pplications </w:t>
      </w:r>
      <w:r w:rsidR="0050378F">
        <w:t>must be sent for seeking the same. For quizzes and assignments</w:t>
      </w:r>
      <w:r w:rsidR="00BF00A3">
        <w:t>,</w:t>
      </w:r>
      <w:r w:rsidR="0050378F">
        <w:t xml:space="preserve"> make-up will not be permitted.</w:t>
      </w:r>
    </w:p>
    <w:p w:rsidR="00FD242D" w:rsidRDefault="00FD242D">
      <w:pPr>
        <w:jc w:val="both"/>
        <w:rPr>
          <w:b/>
        </w:rPr>
      </w:pPr>
    </w:p>
    <w:p w:rsidR="00F67B42" w:rsidRDefault="00FD242D" w:rsidP="00F67B42">
      <w:pPr>
        <w:pStyle w:val="List"/>
        <w:spacing w:line="276" w:lineRule="auto"/>
        <w:ind w:left="0" w:firstLine="0"/>
        <w:jc w:val="both"/>
        <w:rPr>
          <w:rFonts w:ascii="Garamond" w:hAnsi="Garamond" w:cs="Garamond"/>
          <w:spacing w:val="-2"/>
          <w:sz w:val="24"/>
          <w:szCs w:val="24"/>
        </w:rPr>
      </w:pPr>
      <w:r w:rsidRPr="00B74316">
        <w:rPr>
          <w:b/>
          <w:sz w:val="22"/>
          <w:szCs w:val="22"/>
        </w:rPr>
        <w:t>Academic Honesty and Integrity Policy:</w:t>
      </w:r>
      <w:r w:rsidR="00F67B42" w:rsidRPr="00196F69">
        <w:rPr>
          <w:rFonts w:ascii="Garamond" w:hAnsi="Garamond" w:cs="Garamond"/>
          <w:spacing w:val="-2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FD242D" w:rsidRPr="00A44798" w:rsidRDefault="00FD242D">
      <w:pPr>
        <w:jc w:val="both"/>
        <w:rPr>
          <w:b/>
        </w:rPr>
      </w:pPr>
    </w:p>
    <w:p w:rsidR="00AD25E1" w:rsidRDefault="00AD25E1">
      <w:pPr>
        <w:jc w:val="right"/>
      </w:pPr>
    </w:p>
    <w:p w:rsidR="008005D9" w:rsidRDefault="00F67B42" w:rsidP="00F67B42">
      <w:pPr>
        <w:jc w:val="center"/>
        <w:rPr>
          <w:b/>
          <w:bCs/>
        </w:rPr>
      </w:pPr>
      <w:proofErr w:type="spellStart"/>
      <w:r>
        <w:rPr>
          <w:b/>
          <w:bCs/>
        </w:rPr>
        <w:t>Sourav</w:t>
      </w:r>
      <w:proofErr w:type="spellEnd"/>
      <w:r>
        <w:rPr>
          <w:b/>
          <w:bCs/>
        </w:rPr>
        <w:t xml:space="preserve"> Nandi</w:t>
      </w: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810EAD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6D" w:rsidRDefault="00E8666D" w:rsidP="00EB2F06">
      <w:r>
        <w:separator/>
      </w:r>
    </w:p>
  </w:endnote>
  <w:endnote w:type="continuationSeparator" w:id="0">
    <w:p w:rsidR="00E8666D" w:rsidRDefault="00E8666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6D" w:rsidRDefault="00E8666D" w:rsidP="00EB2F06">
      <w:r>
        <w:separator/>
      </w:r>
    </w:p>
  </w:footnote>
  <w:footnote w:type="continuationSeparator" w:id="0">
    <w:p w:rsidR="00E8666D" w:rsidRDefault="00E8666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DE4"/>
    <w:rsid w:val="00055BC8"/>
    <w:rsid w:val="000A4CE9"/>
    <w:rsid w:val="000D0C39"/>
    <w:rsid w:val="00142AF0"/>
    <w:rsid w:val="00167B88"/>
    <w:rsid w:val="0021277E"/>
    <w:rsid w:val="00217EB9"/>
    <w:rsid w:val="00240A50"/>
    <w:rsid w:val="00251FD3"/>
    <w:rsid w:val="00256511"/>
    <w:rsid w:val="002745D7"/>
    <w:rsid w:val="0029648E"/>
    <w:rsid w:val="002D3114"/>
    <w:rsid w:val="002F1369"/>
    <w:rsid w:val="003558C3"/>
    <w:rsid w:val="003A49B4"/>
    <w:rsid w:val="003D6BA8"/>
    <w:rsid w:val="003F66A8"/>
    <w:rsid w:val="004252EE"/>
    <w:rsid w:val="00436503"/>
    <w:rsid w:val="004571B3"/>
    <w:rsid w:val="00477EEF"/>
    <w:rsid w:val="004E2A6E"/>
    <w:rsid w:val="0050378F"/>
    <w:rsid w:val="005053E8"/>
    <w:rsid w:val="00507883"/>
    <w:rsid w:val="00507A43"/>
    <w:rsid w:val="0051535D"/>
    <w:rsid w:val="0056064F"/>
    <w:rsid w:val="00562598"/>
    <w:rsid w:val="00562AB6"/>
    <w:rsid w:val="00576A69"/>
    <w:rsid w:val="00590C68"/>
    <w:rsid w:val="0059612D"/>
    <w:rsid w:val="005C5B22"/>
    <w:rsid w:val="005C6693"/>
    <w:rsid w:val="00670BDE"/>
    <w:rsid w:val="006B241C"/>
    <w:rsid w:val="006D2636"/>
    <w:rsid w:val="00726874"/>
    <w:rsid w:val="007543E4"/>
    <w:rsid w:val="00780A16"/>
    <w:rsid w:val="007D58BE"/>
    <w:rsid w:val="007E402E"/>
    <w:rsid w:val="008005D9"/>
    <w:rsid w:val="00810EAD"/>
    <w:rsid w:val="00831DD5"/>
    <w:rsid w:val="0088498E"/>
    <w:rsid w:val="008A2200"/>
    <w:rsid w:val="008A63DE"/>
    <w:rsid w:val="00924866"/>
    <w:rsid w:val="00944887"/>
    <w:rsid w:val="00954FC6"/>
    <w:rsid w:val="00963870"/>
    <w:rsid w:val="0097488C"/>
    <w:rsid w:val="00983916"/>
    <w:rsid w:val="009B48FD"/>
    <w:rsid w:val="00A36E93"/>
    <w:rsid w:val="00A44798"/>
    <w:rsid w:val="00A80571"/>
    <w:rsid w:val="00AA5AE4"/>
    <w:rsid w:val="00AD25E1"/>
    <w:rsid w:val="00AD2788"/>
    <w:rsid w:val="00AF125F"/>
    <w:rsid w:val="00B23878"/>
    <w:rsid w:val="00B55284"/>
    <w:rsid w:val="00B86684"/>
    <w:rsid w:val="00BA568D"/>
    <w:rsid w:val="00BF00A3"/>
    <w:rsid w:val="00C338D9"/>
    <w:rsid w:val="00C6663B"/>
    <w:rsid w:val="00C87B3C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2D08"/>
    <w:rsid w:val="00E754E7"/>
    <w:rsid w:val="00E8666D"/>
    <w:rsid w:val="00EB2F06"/>
    <w:rsid w:val="00EB7E1B"/>
    <w:rsid w:val="00F1756A"/>
    <w:rsid w:val="00F20EB6"/>
    <w:rsid w:val="00F27AAC"/>
    <w:rsid w:val="00F34A71"/>
    <w:rsid w:val="00F45E80"/>
    <w:rsid w:val="00F67B42"/>
    <w:rsid w:val="00F74057"/>
    <w:rsid w:val="00FB4DE4"/>
    <w:rsid w:val="00FD242D"/>
    <w:rsid w:val="00FD67F2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F9587"/>
  <w15:docId w15:val="{0119E93D-8B3F-41A5-A959-4D548B67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A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42AF0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42AF0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142AF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42AF0"/>
    <w:pPr>
      <w:jc w:val="both"/>
    </w:pPr>
  </w:style>
  <w:style w:type="paragraph" w:styleId="BodyTextIndent">
    <w:name w:val="Body Text Indent"/>
    <w:basedOn w:val="Normal"/>
    <w:semiHidden/>
    <w:rsid w:val="00142AF0"/>
    <w:pPr>
      <w:ind w:left="900" w:hanging="540"/>
      <w:jc w:val="both"/>
    </w:pPr>
  </w:style>
  <w:style w:type="paragraph" w:styleId="BodyText2">
    <w:name w:val="Body Text 2"/>
    <w:basedOn w:val="Normal"/>
    <w:semiHidden/>
    <w:rsid w:val="00142AF0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142AF0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50378F"/>
    <w:pPr>
      <w:suppressAutoHyphens/>
    </w:pPr>
    <w:rPr>
      <w:rFonts w:ascii="Courier New" w:hAnsi="Courier New" w:cs="Vrinda"/>
      <w:sz w:val="20"/>
      <w:szCs w:val="20"/>
      <w:lang w:eastAsia="ar-SA" w:bidi="bn-BD"/>
    </w:rPr>
  </w:style>
  <w:style w:type="character" w:customStyle="1" w:styleId="PlainTextChar">
    <w:name w:val="Plain Text Char"/>
    <w:basedOn w:val="DefaultParagraphFont"/>
    <w:link w:val="PlainText"/>
    <w:rsid w:val="0050378F"/>
    <w:rPr>
      <w:rFonts w:ascii="Courier New" w:hAnsi="Courier New" w:cs="Vrinda"/>
      <w:lang w:eastAsia="ar-SA" w:bidi="bn-BD"/>
    </w:rPr>
  </w:style>
  <w:style w:type="paragraph" w:styleId="List">
    <w:name w:val="List"/>
    <w:basedOn w:val="Normal"/>
    <w:rsid w:val="00F67B4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32</cp:revision>
  <cp:lastPrinted>2014-09-08T11:05:00Z</cp:lastPrinted>
  <dcterms:created xsi:type="dcterms:W3CDTF">2015-11-12T12:14:00Z</dcterms:created>
  <dcterms:modified xsi:type="dcterms:W3CDTF">2022-08-28T03:51:00Z</dcterms:modified>
</cp:coreProperties>
</file>