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F21A" w14:textId="77777777" w:rsidR="00A55980" w:rsidRDefault="0030405A">
      <w:pPr>
        <w:jc w:val="center"/>
        <w:rPr>
          <w:b/>
        </w:rPr>
      </w:pPr>
      <w:r>
        <w:rPr>
          <w:b/>
          <w:noProof/>
        </w:rPr>
        <w:drawing>
          <wp:inline distT="0" distB="0" distL="0" distR="0" wp14:anchorId="0EBD26EA" wp14:editId="098AA2BF">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062E8B3E" w14:textId="74E53495" w:rsidR="00A55980" w:rsidRDefault="006C0AA4">
      <w:pPr>
        <w:jc w:val="center"/>
        <w:rPr>
          <w:b/>
        </w:rPr>
      </w:pPr>
      <w:r>
        <w:rPr>
          <w:b/>
        </w:rPr>
        <w:t>FIRST</w:t>
      </w:r>
      <w:r w:rsidR="0030405A">
        <w:rPr>
          <w:b/>
        </w:rPr>
        <w:t xml:space="preserve"> SEMESTER 202</w:t>
      </w:r>
      <w:r>
        <w:rPr>
          <w:b/>
        </w:rPr>
        <w:t>2</w:t>
      </w:r>
      <w:r w:rsidR="0030405A">
        <w:rPr>
          <w:b/>
        </w:rPr>
        <w:t>-202</w:t>
      </w:r>
      <w:r>
        <w:rPr>
          <w:b/>
        </w:rPr>
        <w:t>3</w:t>
      </w:r>
    </w:p>
    <w:p w14:paraId="42A07B0D" w14:textId="77777777" w:rsidR="00A55980" w:rsidRDefault="0030405A">
      <w:pPr>
        <w:pStyle w:val="Heading1"/>
        <w:jc w:val="center"/>
      </w:pPr>
      <w:r>
        <w:t>Course Handout Part II</w:t>
      </w:r>
    </w:p>
    <w:p w14:paraId="219D8989" w14:textId="323548B4" w:rsidR="00A55980" w:rsidRDefault="0030405A">
      <w:pPr>
        <w:jc w:val="right"/>
      </w:pPr>
      <w:r>
        <w:tab/>
      </w:r>
      <w:r>
        <w:tab/>
      </w:r>
      <w:r>
        <w:tab/>
      </w:r>
      <w:r>
        <w:tab/>
      </w:r>
      <w:r>
        <w:tab/>
      </w:r>
      <w:r>
        <w:tab/>
      </w:r>
      <w:r>
        <w:tab/>
      </w:r>
      <w:r>
        <w:tab/>
      </w:r>
      <w:r>
        <w:tab/>
      </w:r>
      <w:r>
        <w:tab/>
      </w:r>
      <w:r>
        <w:rPr>
          <w:color w:val="FF0000"/>
        </w:rPr>
        <w:t xml:space="preserve">    </w:t>
      </w:r>
      <w:r>
        <w:t xml:space="preserve">Date: </w:t>
      </w:r>
      <w:r w:rsidR="00D26366">
        <w:t>2</w:t>
      </w:r>
      <w:r>
        <w:t>-</w:t>
      </w:r>
      <w:r w:rsidR="00210A57">
        <w:t>9</w:t>
      </w:r>
      <w:r>
        <w:t>-202</w:t>
      </w:r>
      <w:r w:rsidR="006C0AA4">
        <w:t>2</w:t>
      </w:r>
      <w:r>
        <w:t xml:space="preserve"> </w:t>
      </w:r>
    </w:p>
    <w:p w14:paraId="33B1FEE6" w14:textId="77777777" w:rsidR="00A55980" w:rsidRDefault="00A55980">
      <w:pPr>
        <w:jc w:val="right"/>
      </w:pPr>
    </w:p>
    <w:p w14:paraId="4E8C84E3" w14:textId="3A898F16" w:rsidR="00A55980" w:rsidRDefault="0030405A">
      <w:pPr>
        <w:pBdr>
          <w:top w:val="nil"/>
          <w:left w:val="nil"/>
          <w:bottom w:val="nil"/>
          <w:right w:val="nil"/>
          <w:between w:val="nil"/>
        </w:pBdr>
        <w:jc w:val="both"/>
        <w:rPr>
          <w:color w:val="000000"/>
        </w:rPr>
      </w:pPr>
      <w:r>
        <w:rPr>
          <w:color w:val="000000"/>
        </w:rPr>
        <w:t>In addition to Part-I (General Handout for all courses appended to the timetable) this portion gives further specific details regarding the course.</w:t>
      </w:r>
    </w:p>
    <w:p w14:paraId="7FD2CF4E" w14:textId="77777777" w:rsidR="00A55980" w:rsidRDefault="00A55980">
      <w:pPr>
        <w:rPr>
          <w:b/>
        </w:rPr>
      </w:pPr>
    </w:p>
    <w:p w14:paraId="5567D12E" w14:textId="77777777" w:rsidR="00A55980" w:rsidRDefault="0030405A">
      <w:pPr>
        <w:rPr>
          <w:b/>
        </w:rPr>
      </w:pPr>
      <w:r>
        <w:rPr>
          <w:b/>
          <w:i/>
        </w:rPr>
        <w:t>Course No.</w:t>
      </w:r>
      <w:r>
        <w:rPr>
          <w:b/>
        </w:rPr>
        <w:tab/>
      </w:r>
      <w:r>
        <w:rPr>
          <w:b/>
        </w:rPr>
        <w:tab/>
      </w:r>
      <w:r>
        <w:rPr>
          <w:b/>
        </w:rPr>
        <w:tab/>
        <w:t xml:space="preserve">: </w:t>
      </w:r>
      <w:r>
        <w:rPr>
          <w:b/>
          <w:i/>
        </w:rPr>
        <w:t xml:space="preserve"> </w:t>
      </w:r>
      <w:r>
        <w:rPr>
          <w:b/>
        </w:rPr>
        <w:t>HSS F244</w:t>
      </w:r>
    </w:p>
    <w:p w14:paraId="0AD0B6A5" w14:textId="77777777" w:rsidR="00A55980" w:rsidRDefault="0030405A">
      <w:pPr>
        <w:pStyle w:val="Heading2"/>
        <w:rPr>
          <w:b/>
          <w:i w:val="0"/>
        </w:rPr>
      </w:pPr>
      <w:r>
        <w:rPr>
          <w:b/>
        </w:rPr>
        <w:t>Course Title</w:t>
      </w:r>
      <w:r>
        <w:rPr>
          <w:b/>
          <w:i w:val="0"/>
        </w:rPr>
        <w:tab/>
      </w:r>
      <w:r>
        <w:rPr>
          <w:b/>
          <w:i w:val="0"/>
        </w:rPr>
        <w:tab/>
      </w:r>
      <w:r>
        <w:rPr>
          <w:b/>
          <w:i w:val="0"/>
        </w:rPr>
        <w:tab/>
        <w:t>: Crime and New Media</w:t>
      </w:r>
    </w:p>
    <w:p w14:paraId="03FB7EC2" w14:textId="77777777" w:rsidR="00A55980" w:rsidRDefault="0030405A">
      <w:pPr>
        <w:pStyle w:val="Heading2"/>
        <w:rPr>
          <w:b/>
          <w:i w:val="0"/>
        </w:rPr>
      </w:pPr>
      <w:r>
        <w:rPr>
          <w:b/>
        </w:rPr>
        <w:t>Instructor-in-Charge</w:t>
      </w:r>
      <w:r>
        <w:rPr>
          <w:b/>
          <w:i w:val="0"/>
        </w:rPr>
        <w:tab/>
      </w:r>
      <w:r>
        <w:rPr>
          <w:b/>
          <w:i w:val="0"/>
        </w:rPr>
        <w:tab/>
        <w:t>: Anhiti Patnaik</w:t>
      </w:r>
    </w:p>
    <w:p w14:paraId="623A8F66" w14:textId="77777777" w:rsidR="00A55980" w:rsidRDefault="00A55980"/>
    <w:p w14:paraId="7B9C1B5C" w14:textId="77777777" w:rsidR="00A55980" w:rsidRDefault="0030405A">
      <w:pPr>
        <w:rPr>
          <w:b/>
        </w:rPr>
      </w:pPr>
      <w:r>
        <w:rPr>
          <w:b/>
        </w:rPr>
        <w:t>Course Description:</w:t>
      </w:r>
    </w:p>
    <w:p w14:paraId="2ED29A6D" w14:textId="77777777" w:rsidR="00A55980" w:rsidRDefault="0030405A">
      <w:pPr>
        <w:jc w:val="both"/>
      </w:pPr>
      <w:r>
        <w:t xml:space="preserve">Debates about the representation of crime and consumption of violent images in new media are among the most sustained and divisive in popular culture today. The popularity of the figure of the serial killer, vigilante, psychopath, pervert, mafia, and cyber-stalker is nothing but a testament to the ‘culture of crime’ that we live in. This course examines how graphic representations of violence are normalized in new media through biological, psychoanalytic, social disorganization, and feminist theories of Criminology. Students will critically analyse representations of violence across six new media in India and America, namely, Netflix films and documentaries, graphic novels, Youtube videos, news reports, and recreational websites that they engage with on daily basis. They will understand how issues of class, race, and gender produce moral panics and intersect in the criminalization of certain marginal groups in society. </w:t>
      </w:r>
    </w:p>
    <w:p w14:paraId="607B00C4" w14:textId="77777777" w:rsidR="00A55980" w:rsidRDefault="00A55980">
      <w:pPr>
        <w:jc w:val="both"/>
      </w:pPr>
    </w:p>
    <w:p w14:paraId="69D94FBE" w14:textId="77777777" w:rsidR="00A55980" w:rsidRDefault="0030405A">
      <w:pPr>
        <w:jc w:val="both"/>
        <w:rPr>
          <w:b/>
        </w:rPr>
      </w:pPr>
      <w:r>
        <w:rPr>
          <w:b/>
        </w:rPr>
        <w:t>Course Objectives:</w:t>
      </w:r>
    </w:p>
    <w:p w14:paraId="50D5257B" w14:textId="77777777" w:rsidR="00A55980" w:rsidRDefault="0030405A">
      <w:pPr>
        <w:numPr>
          <w:ilvl w:val="0"/>
          <w:numId w:val="1"/>
        </w:numPr>
        <w:pBdr>
          <w:top w:val="nil"/>
          <w:left w:val="nil"/>
          <w:bottom w:val="nil"/>
          <w:right w:val="nil"/>
          <w:between w:val="nil"/>
        </w:pBdr>
        <w:jc w:val="both"/>
      </w:pPr>
      <w:r>
        <w:rPr>
          <w:color w:val="000000"/>
        </w:rPr>
        <w:t>Define key terms and concepts of Criminology.</w:t>
      </w:r>
    </w:p>
    <w:p w14:paraId="1C0BCA62" w14:textId="77777777" w:rsidR="00A55980" w:rsidRDefault="0030405A">
      <w:pPr>
        <w:numPr>
          <w:ilvl w:val="0"/>
          <w:numId w:val="1"/>
        </w:numPr>
        <w:pBdr>
          <w:top w:val="nil"/>
          <w:left w:val="nil"/>
          <w:bottom w:val="nil"/>
          <w:right w:val="nil"/>
          <w:between w:val="nil"/>
        </w:pBdr>
        <w:jc w:val="both"/>
      </w:pPr>
      <w:r>
        <w:rPr>
          <w:color w:val="000000"/>
        </w:rPr>
        <w:t>Learn different theoretical approaches of Criminology: Biological, Psychoanalytic, Social Disorganization, and Feminist theories</w:t>
      </w:r>
    </w:p>
    <w:p w14:paraId="0B5FDE42" w14:textId="77777777" w:rsidR="00A55980" w:rsidRDefault="0030405A">
      <w:pPr>
        <w:numPr>
          <w:ilvl w:val="0"/>
          <w:numId w:val="1"/>
        </w:numPr>
        <w:pBdr>
          <w:top w:val="nil"/>
          <w:left w:val="nil"/>
          <w:bottom w:val="nil"/>
          <w:right w:val="nil"/>
          <w:between w:val="nil"/>
        </w:pBdr>
        <w:jc w:val="both"/>
      </w:pPr>
      <w:r>
        <w:rPr>
          <w:color w:val="000000"/>
        </w:rPr>
        <w:t xml:space="preserve">Analyze contemporary visual and cultural texts of new media using these approaches. </w:t>
      </w:r>
      <w:r>
        <w:t xml:space="preserve">(Trigger warnings will be issued accordingly). </w:t>
      </w:r>
    </w:p>
    <w:p w14:paraId="77DE367B" w14:textId="77777777" w:rsidR="00A55980" w:rsidRDefault="0030405A">
      <w:pPr>
        <w:numPr>
          <w:ilvl w:val="0"/>
          <w:numId w:val="1"/>
        </w:numPr>
        <w:pBdr>
          <w:top w:val="nil"/>
          <w:left w:val="nil"/>
          <w:bottom w:val="nil"/>
          <w:right w:val="nil"/>
          <w:between w:val="nil"/>
        </w:pBdr>
        <w:rPr>
          <w:color w:val="000000"/>
        </w:rPr>
      </w:pPr>
      <w:r>
        <w:rPr>
          <w:color w:val="000000"/>
        </w:rPr>
        <w:t>Evaluate ethical positions of spectatorship and mass consumption.</w:t>
      </w:r>
    </w:p>
    <w:p w14:paraId="22DD08D8" w14:textId="77777777" w:rsidR="00A55980" w:rsidRDefault="00A55980">
      <w:pPr>
        <w:pBdr>
          <w:top w:val="nil"/>
          <w:left w:val="nil"/>
          <w:bottom w:val="nil"/>
          <w:right w:val="nil"/>
          <w:between w:val="nil"/>
        </w:pBdr>
        <w:jc w:val="both"/>
        <w:rPr>
          <w:color w:val="000000"/>
        </w:rPr>
      </w:pPr>
    </w:p>
    <w:p w14:paraId="14A8F933" w14:textId="77777777" w:rsidR="00A55980" w:rsidRDefault="0030405A">
      <w:pPr>
        <w:pBdr>
          <w:top w:val="nil"/>
          <w:left w:val="nil"/>
          <w:bottom w:val="nil"/>
          <w:right w:val="nil"/>
          <w:between w:val="nil"/>
        </w:pBdr>
        <w:jc w:val="both"/>
        <w:rPr>
          <w:b/>
          <w:color w:val="000000"/>
        </w:rPr>
      </w:pPr>
      <w:r>
        <w:rPr>
          <w:b/>
          <w:color w:val="000000"/>
        </w:rPr>
        <w:t>Textbook:</w:t>
      </w:r>
    </w:p>
    <w:p w14:paraId="316CCBE1" w14:textId="77777777" w:rsidR="00A55980" w:rsidRDefault="0030405A">
      <w:r>
        <w:t xml:space="preserve">Rafter, Nicole, and Michelle Brown. </w:t>
      </w:r>
      <w:r>
        <w:rPr>
          <w:i/>
        </w:rPr>
        <w:t>Criminology Goes to the Movies: Crime Theory and Popular Culture</w:t>
      </w:r>
      <w:r>
        <w:t xml:space="preserve">. New York and London: New York University Press, 2011. </w:t>
      </w:r>
    </w:p>
    <w:p w14:paraId="35D652FA" w14:textId="77777777" w:rsidR="00A55980" w:rsidRDefault="00A55980"/>
    <w:p w14:paraId="7A3A0B4C" w14:textId="77777777" w:rsidR="00A55980" w:rsidRDefault="0030405A">
      <w:pPr>
        <w:pBdr>
          <w:top w:val="nil"/>
          <w:left w:val="nil"/>
          <w:bottom w:val="nil"/>
          <w:right w:val="nil"/>
          <w:between w:val="nil"/>
        </w:pBdr>
        <w:jc w:val="both"/>
        <w:rPr>
          <w:b/>
          <w:color w:val="000000"/>
        </w:rPr>
      </w:pPr>
      <w:r>
        <w:rPr>
          <w:b/>
          <w:color w:val="000000"/>
        </w:rPr>
        <w:t>Reference Book:</w:t>
      </w:r>
    </w:p>
    <w:p w14:paraId="1FD05195" w14:textId="77777777" w:rsidR="00A55980" w:rsidRDefault="0030405A">
      <w:r>
        <w:t xml:space="preserve">McLaughlin, Eugene, and John Muncie. </w:t>
      </w:r>
      <w:r>
        <w:rPr>
          <w:i/>
        </w:rPr>
        <w:t xml:space="preserve">The SAGE Dictionary of Criminology </w:t>
      </w:r>
      <w:r>
        <w:t>3</w:t>
      </w:r>
      <w:r>
        <w:rPr>
          <w:vertAlign w:val="superscript"/>
        </w:rPr>
        <w:t>rd</w:t>
      </w:r>
      <w:r>
        <w:t>. Ed. London and New Delhi: SAGE Publications, 2001</w:t>
      </w:r>
    </w:p>
    <w:p w14:paraId="15D6750F" w14:textId="4A751D3E" w:rsidR="00A55980" w:rsidRDefault="00A55980">
      <w:pPr>
        <w:rPr>
          <w:b/>
        </w:rPr>
      </w:pPr>
    </w:p>
    <w:p w14:paraId="09EFBB4E" w14:textId="4CF14267" w:rsidR="00FD0710" w:rsidRDefault="00FD0710">
      <w:pPr>
        <w:rPr>
          <w:b/>
        </w:rPr>
      </w:pPr>
    </w:p>
    <w:p w14:paraId="6C658C21" w14:textId="2FA5DF98" w:rsidR="00FD0710" w:rsidRPr="0008414E" w:rsidRDefault="00210A57" w:rsidP="00FD0710">
      <w:pPr>
        <w:jc w:val="both"/>
        <w:rPr>
          <w:b/>
          <w:bCs/>
          <w:iCs/>
        </w:rPr>
      </w:pPr>
      <w:r>
        <w:rPr>
          <w:b/>
          <w:bCs/>
          <w:iCs/>
        </w:rPr>
        <w:lastRenderedPageBreak/>
        <w:t>Core Films</w:t>
      </w:r>
      <w:r w:rsidR="00FD0710" w:rsidRPr="0008414E">
        <w:rPr>
          <w:b/>
          <w:bCs/>
          <w:iCs/>
        </w:rPr>
        <w:t>:</w:t>
      </w:r>
    </w:p>
    <w:p w14:paraId="3829B28B" w14:textId="76067B5A" w:rsidR="006A3757" w:rsidRPr="006A3757" w:rsidRDefault="006A3757" w:rsidP="00FD0710">
      <w:pPr>
        <w:pStyle w:val="CommentText"/>
        <w:spacing w:after="0"/>
        <w:jc w:val="both"/>
        <w:rPr>
          <w:rFonts w:ascii="Times New Roman" w:hAnsi="Times New Roman" w:cs="Times New Roman"/>
          <w:sz w:val="24"/>
          <w:szCs w:val="24"/>
        </w:rPr>
      </w:pPr>
      <w:r>
        <w:rPr>
          <w:rFonts w:ascii="Times New Roman" w:hAnsi="Times New Roman" w:cs="Times New Roman"/>
          <w:i/>
          <w:iCs/>
          <w:sz w:val="24"/>
          <w:szCs w:val="24"/>
        </w:rPr>
        <w:t xml:space="preserve">Frankenstein </w:t>
      </w:r>
      <w:r>
        <w:rPr>
          <w:rFonts w:ascii="Times New Roman" w:hAnsi="Times New Roman" w:cs="Times New Roman"/>
          <w:sz w:val="24"/>
          <w:szCs w:val="24"/>
        </w:rPr>
        <w:t>James Whale (1931)</w:t>
      </w:r>
    </w:p>
    <w:p w14:paraId="029C3CF4" w14:textId="5033CC52" w:rsidR="006A3757" w:rsidRDefault="006A3757" w:rsidP="00FD0710">
      <w:pPr>
        <w:pStyle w:val="CommentText"/>
        <w:spacing w:after="0"/>
        <w:jc w:val="both"/>
        <w:rPr>
          <w:rFonts w:ascii="Times New Roman" w:hAnsi="Times New Roman" w:cs="Times New Roman"/>
          <w:sz w:val="24"/>
          <w:szCs w:val="24"/>
        </w:rPr>
      </w:pPr>
      <w:r>
        <w:rPr>
          <w:rFonts w:ascii="Times New Roman" w:hAnsi="Times New Roman" w:cs="Times New Roman"/>
          <w:i/>
          <w:iCs/>
          <w:sz w:val="24"/>
          <w:szCs w:val="24"/>
        </w:rPr>
        <w:t xml:space="preserve">Psycho </w:t>
      </w:r>
      <w:r>
        <w:rPr>
          <w:rFonts w:ascii="Times New Roman" w:hAnsi="Times New Roman" w:cs="Times New Roman"/>
          <w:sz w:val="24"/>
          <w:szCs w:val="24"/>
        </w:rPr>
        <w:t>Alfred Hitchcock (1960)</w:t>
      </w:r>
    </w:p>
    <w:p w14:paraId="5E8D438E" w14:textId="097F9D65" w:rsidR="00FD0710" w:rsidRPr="00210A57" w:rsidRDefault="006A3757" w:rsidP="00210A57">
      <w:pPr>
        <w:pStyle w:val="CommentText"/>
        <w:spacing w:after="0"/>
        <w:jc w:val="both"/>
        <w:rPr>
          <w:rFonts w:ascii="Times New Roman" w:hAnsi="Times New Roman" w:cs="Times New Roman"/>
          <w:sz w:val="24"/>
          <w:szCs w:val="24"/>
        </w:rPr>
      </w:pPr>
      <w:r>
        <w:rPr>
          <w:rFonts w:ascii="Times New Roman" w:hAnsi="Times New Roman" w:cs="Times New Roman"/>
          <w:i/>
          <w:iCs/>
          <w:sz w:val="24"/>
          <w:szCs w:val="24"/>
        </w:rPr>
        <w:t xml:space="preserve">Taxidriver </w:t>
      </w:r>
      <w:r>
        <w:rPr>
          <w:rFonts w:ascii="Times New Roman" w:hAnsi="Times New Roman" w:cs="Times New Roman"/>
          <w:sz w:val="24"/>
          <w:szCs w:val="24"/>
        </w:rPr>
        <w:t>Martin Scorsese</w:t>
      </w:r>
      <w:r w:rsidR="004C79CD">
        <w:rPr>
          <w:rFonts w:ascii="Times New Roman" w:hAnsi="Times New Roman" w:cs="Times New Roman"/>
          <w:sz w:val="24"/>
          <w:szCs w:val="24"/>
        </w:rPr>
        <w:t xml:space="preserve"> </w:t>
      </w:r>
      <w:r>
        <w:rPr>
          <w:rFonts w:ascii="Times New Roman" w:hAnsi="Times New Roman" w:cs="Times New Roman"/>
          <w:sz w:val="24"/>
          <w:szCs w:val="24"/>
        </w:rPr>
        <w:t>(</w:t>
      </w:r>
      <w:r w:rsidR="00327979">
        <w:rPr>
          <w:rFonts w:ascii="Times New Roman" w:hAnsi="Times New Roman" w:cs="Times New Roman"/>
          <w:sz w:val="24"/>
          <w:szCs w:val="24"/>
        </w:rPr>
        <w:t>1976)</w:t>
      </w:r>
    </w:p>
    <w:p w14:paraId="5F556F34" w14:textId="77777777" w:rsidR="00A55980" w:rsidRDefault="00A55980">
      <w:pPr>
        <w:rPr>
          <w:b/>
        </w:rPr>
      </w:pPr>
    </w:p>
    <w:p w14:paraId="6B9804EA" w14:textId="77777777" w:rsidR="00A55980" w:rsidRDefault="0030405A">
      <w:r>
        <w:rPr>
          <w:b/>
        </w:rPr>
        <w:t>Course Plan:</w:t>
      </w:r>
    </w:p>
    <w:p w14:paraId="42017BD8" w14:textId="77777777" w:rsidR="00A55980" w:rsidRDefault="00A55980"/>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3096"/>
        <w:gridCol w:w="3420"/>
        <w:gridCol w:w="2070"/>
      </w:tblGrid>
      <w:tr w:rsidR="00A55980" w14:paraId="0A9EF36F" w14:textId="77777777">
        <w:tc>
          <w:tcPr>
            <w:tcW w:w="1129" w:type="dxa"/>
          </w:tcPr>
          <w:p w14:paraId="4DF8EA9B" w14:textId="77777777" w:rsidR="00A55980" w:rsidRDefault="0030405A">
            <w:pPr>
              <w:rPr>
                <w:b/>
              </w:rPr>
            </w:pPr>
            <w:r>
              <w:rPr>
                <w:b/>
              </w:rPr>
              <w:t>Lecture</w:t>
            </w:r>
          </w:p>
        </w:tc>
        <w:tc>
          <w:tcPr>
            <w:tcW w:w="3096" w:type="dxa"/>
          </w:tcPr>
          <w:p w14:paraId="614D0DAE" w14:textId="77777777" w:rsidR="00A55980" w:rsidRDefault="0030405A">
            <w:pPr>
              <w:rPr>
                <w:b/>
              </w:rPr>
            </w:pPr>
            <w:r>
              <w:rPr>
                <w:b/>
              </w:rPr>
              <w:t>Learning Objectives</w:t>
            </w:r>
          </w:p>
        </w:tc>
        <w:tc>
          <w:tcPr>
            <w:tcW w:w="3420" w:type="dxa"/>
            <w:vAlign w:val="center"/>
          </w:tcPr>
          <w:p w14:paraId="6412B017" w14:textId="77777777" w:rsidR="00A55980" w:rsidRDefault="0030405A">
            <w:pPr>
              <w:jc w:val="center"/>
              <w:rPr>
                <w:b/>
                <w:sz w:val="22"/>
                <w:szCs w:val="22"/>
              </w:rPr>
            </w:pPr>
            <w:r>
              <w:rPr>
                <w:b/>
                <w:sz w:val="22"/>
                <w:szCs w:val="22"/>
              </w:rPr>
              <w:t>Topics to be covered</w:t>
            </w:r>
          </w:p>
        </w:tc>
        <w:tc>
          <w:tcPr>
            <w:tcW w:w="2070" w:type="dxa"/>
          </w:tcPr>
          <w:p w14:paraId="3BFA4111" w14:textId="77777777" w:rsidR="00A55980" w:rsidRDefault="0030405A">
            <w:pPr>
              <w:rPr>
                <w:b/>
                <w:sz w:val="22"/>
                <w:szCs w:val="22"/>
              </w:rPr>
            </w:pPr>
            <w:r>
              <w:rPr>
                <w:b/>
                <w:sz w:val="22"/>
                <w:szCs w:val="22"/>
              </w:rPr>
              <w:t>Chapter in the Text Book</w:t>
            </w:r>
          </w:p>
        </w:tc>
      </w:tr>
      <w:tr w:rsidR="00A55980" w14:paraId="7462E211" w14:textId="77777777">
        <w:trPr>
          <w:trHeight w:val="1120"/>
        </w:trPr>
        <w:tc>
          <w:tcPr>
            <w:tcW w:w="1129" w:type="dxa"/>
          </w:tcPr>
          <w:p w14:paraId="0EED9D07" w14:textId="77777777" w:rsidR="00A55980" w:rsidRDefault="0030405A">
            <w:r>
              <w:t>1-3</w:t>
            </w:r>
          </w:p>
        </w:tc>
        <w:tc>
          <w:tcPr>
            <w:tcW w:w="3096" w:type="dxa"/>
          </w:tcPr>
          <w:p w14:paraId="4CADD5C2" w14:textId="77777777" w:rsidR="00A55980" w:rsidRDefault="0030405A">
            <w:r>
              <w:t>Define new media and methods</w:t>
            </w:r>
          </w:p>
          <w:p w14:paraId="43EE4081" w14:textId="77777777" w:rsidR="00A55980" w:rsidRDefault="00A55980"/>
        </w:tc>
        <w:tc>
          <w:tcPr>
            <w:tcW w:w="3420" w:type="dxa"/>
          </w:tcPr>
          <w:p w14:paraId="262D6437" w14:textId="77777777" w:rsidR="00A55980" w:rsidRDefault="0030405A">
            <w:r>
              <w:t xml:space="preserve">Six types of new media </w:t>
            </w:r>
          </w:p>
          <w:p w14:paraId="742D28BA" w14:textId="76515029" w:rsidR="00A55980" w:rsidRDefault="006C0AA4">
            <w:r>
              <w:t>Culture of Crime</w:t>
            </w:r>
          </w:p>
          <w:p w14:paraId="038053FF" w14:textId="77777777" w:rsidR="00A55980" w:rsidRDefault="00A55980"/>
        </w:tc>
        <w:tc>
          <w:tcPr>
            <w:tcW w:w="2070" w:type="dxa"/>
          </w:tcPr>
          <w:p w14:paraId="6D230AD1" w14:textId="77777777" w:rsidR="00A55980" w:rsidRDefault="0030405A">
            <w:r>
              <w:t>Lecture Notes</w:t>
            </w:r>
          </w:p>
        </w:tc>
      </w:tr>
      <w:tr w:rsidR="00A55980" w14:paraId="7FF7361E" w14:textId="77777777">
        <w:trPr>
          <w:trHeight w:val="880"/>
        </w:trPr>
        <w:tc>
          <w:tcPr>
            <w:tcW w:w="1129" w:type="dxa"/>
          </w:tcPr>
          <w:p w14:paraId="1087A6FB" w14:textId="77777777" w:rsidR="00A55980" w:rsidRDefault="0030405A">
            <w:r>
              <w:t>4-6</w:t>
            </w:r>
          </w:p>
        </w:tc>
        <w:tc>
          <w:tcPr>
            <w:tcW w:w="3096" w:type="dxa"/>
          </w:tcPr>
          <w:p w14:paraId="3F1DA7F3" w14:textId="77777777" w:rsidR="00A55980" w:rsidRDefault="0030405A">
            <w:r>
              <w:t>Learn list of key words</w:t>
            </w:r>
          </w:p>
        </w:tc>
        <w:tc>
          <w:tcPr>
            <w:tcW w:w="3420" w:type="dxa"/>
          </w:tcPr>
          <w:p w14:paraId="6FC0FB07" w14:textId="43354BA1" w:rsidR="00A55980" w:rsidRDefault="00561866">
            <w:r>
              <w:t>S</w:t>
            </w:r>
            <w:r w:rsidR="006C0AA4">
              <w:t>erial killer, vigilante, psychopath, pervert, mafia, and cyber-stalker</w:t>
            </w:r>
          </w:p>
        </w:tc>
        <w:tc>
          <w:tcPr>
            <w:tcW w:w="2070" w:type="dxa"/>
          </w:tcPr>
          <w:p w14:paraId="596B2F02" w14:textId="2326B585" w:rsidR="00A55980" w:rsidRDefault="0030405A">
            <w:r>
              <w:t>Reference</w:t>
            </w:r>
          </w:p>
        </w:tc>
      </w:tr>
      <w:tr w:rsidR="00A55980" w14:paraId="6057F04D" w14:textId="77777777">
        <w:trPr>
          <w:trHeight w:val="800"/>
        </w:trPr>
        <w:tc>
          <w:tcPr>
            <w:tcW w:w="1129" w:type="dxa"/>
          </w:tcPr>
          <w:p w14:paraId="49E4074C" w14:textId="77777777" w:rsidR="00A55980" w:rsidRDefault="0030405A">
            <w:r>
              <w:t>7-14</w:t>
            </w:r>
          </w:p>
        </w:tc>
        <w:tc>
          <w:tcPr>
            <w:tcW w:w="3096" w:type="dxa"/>
          </w:tcPr>
          <w:p w14:paraId="4BF8C5C0" w14:textId="675AC600" w:rsidR="00A55980" w:rsidRDefault="000D3684">
            <w:r>
              <w:t>Critique</w:t>
            </w:r>
            <w:r w:rsidR="0030405A">
              <w:t xml:space="preserve"> Biological Theories</w:t>
            </w:r>
          </w:p>
        </w:tc>
        <w:tc>
          <w:tcPr>
            <w:tcW w:w="3420" w:type="dxa"/>
          </w:tcPr>
          <w:p w14:paraId="21C73A1B" w14:textId="7893D357" w:rsidR="00A55980" w:rsidRDefault="0030405A">
            <w:r>
              <w:t>Born Criminal,</w:t>
            </w:r>
            <w:r w:rsidR="000D3684">
              <w:t xml:space="preserve"> Eugenics,</w:t>
            </w:r>
            <w:r>
              <w:t xml:space="preserve"> Detective Fiction</w:t>
            </w:r>
          </w:p>
          <w:p w14:paraId="730CF21A" w14:textId="77777777" w:rsidR="00A55980" w:rsidRDefault="00A55980"/>
        </w:tc>
        <w:tc>
          <w:tcPr>
            <w:tcW w:w="2070" w:type="dxa"/>
          </w:tcPr>
          <w:p w14:paraId="52B0B68C" w14:textId="77777777" w:rsidR="00A55980" w:rsidRDefault="0030405A">
            <w:r>
              <w:t>TB Pg. 28-46</w:t>
            </w:r>
          </w:p>
        </w:tc>
      </w:tr>
      <w:tr w:rsidR="00A55980" w14:paraId="620506A7" w14:textId="77777777">
        <w:tc>
          <w:tcPr>
            <w:tcW w:w="1129" w:type="dxa"/>
          </w:tcPr>
          <w:p w14:paraId="28AA92D7" w14:textId="77777777" w:rsidR="00A55980" w:rsidRDefault="0030405A">
            <w:r>
              <w:t>15-22</w:t>
            </w:r>
          </w:p>
        </w:tc>
        <w:tc>
          <w:tcPr>
            <w:tcW w:w="3096" w:type="dxa"/>
          </w:tcPr>
          <w:p w14:paraId="32D005EB" w14:textId="60650CAE" w:rsidR="00A55980" w:rsidRDefault="000D3684">
            <w:r>
              <w:t>Examine</w:t>
            </w:r>
            <w:r w:rsidR="0030405A">
              <w:t xml:space="preserve"> Psychoanalytic Theories</w:t>
            </w:r>
          </w:p>
        </w:tc>
        <w:tc>
          <w:tcPr>
            <w:tcW w:w="3420" w:type="dxa"/>
          </w:tcPr>
          <w:p w14:paraId="717FCA9B" w14:textId="09A46EB3" w:rsidR="00A55980" w:rsidRDefault="000D3684">
            <w:r>
              <w:t>Psychopathy, Forensics, and Serial Killing</w:t>
            </w:r>
          </w:p>
          <w:p w14:paraId="4E8C8C07" w14:textId="77777777" w:rsidR="00A55980" w:rsidRDefault="00A55980"/>
        </w:tc>
        <w:tc>
          <w:tcPr>
            <w:tcW w:w="2070" w:type="dxa"/>
          </w:tcPr>
          <w:p w14:paraId="00E4BBCB" w14:textId="77777777" w:rsidR="00A55980" w:rsidRDefault="0030405A">
            <w:r>
              <w:t>TB Pg. 47-66</w:t>
            </w:r>
          </w:p>
        </w:tc>
      </w:tr>
      <w:tr w:rsidR="00A55980" w14:paraId="13B9F3E0" w14:textId="77777777">
        <w:trPr>
          <w:trHeight w:val="860"/>
        </w:trPr>
        <w:tc>
          <w:tcPr>
            <w:tcW w:w="1129" w:type="dxa"/>
          </w:tcPr>
          <w:p w14:paraId="75DD1F70" w14:textId="77777777" w:rsidR="00A55980" w:rsidRDefault="0030405A">
            <w:r>
              <w:t>23-30</w:t>
            </w:r>
          </w:p>
        </w:tc>
        <w:tc>
          <w:tcPr>
            <w:tcW w:w="3096" w:type="dxa"/>
          </w:tcPr>
          <w:p w14:paraId="3F0C1123" w14:textId="7DF664D5" w:rsidR="00A55980" w:rsidRDefault="000D3684">
            <w:r>
              <w:t>Comprehend</w:t>
            </w:r>
            <w:r w:rsidR="0030405A">
              <w:t xml:space="preserve"> Social Disorganization Theories</w:t>
            </w:r>
          </w:p>
        </w:tc>
        <w:tc>
          <w:tcPr>
            <w:tcW w:w="3420" w:type="dxa"/>
          </w:tcPr>
          <w:p w14:paraId="35710B1C" w14:textId="43B54519" w:rsidR="00A55980" w:rsidRDefault="0030405A">
            <w:r>
              <w:t>Sociopaths, Vigilantism, Organized Crime, Cyberbullying</w:t>
            </w:r>
          </w:p>
        </w:tc>
        <w:tc>
          <w:tcPr>
            <w:tcW w:w="2070" w:type="dxa"/>
          </w:tcPr>
          <w:p w14:paraId="4CC3EF23" w14:textId="77777777" w:rsidR="00A55980" w:rsidRDefault="0030405A">
            <w:r>
              <w:t>TB Pg. 67-82</w:t>
            </w:r>
          </w:p>
        </w:tc>
      </w:tr>
      <w:tr w:rsidR="00A55980" w14:paraId="365531F4" w14:textId="77777777">
        <w:tc>
          <w:tcPr>
            <w:tcW w:w="1129" w:type="dxa"/>
          </w:tcPr>
          <w:p w14:paraId="5FCD89E7" w14:textId="77777777" w:rsidR="00A55980" w:rsidRDefault="0030405A">
            <w:r>
              <w:t>31-38</w:t>
            </w:r>
          </w:p>
        </w:tc>
        <w:tc>
          <w:tcPr>
            <w:tcW w:w="3096" w:type="dxa"/>
          </w:tcPr>
          <w:p w14:paraId="6B303F3A" w14:textId="2B6218BB" w:rsidR="00A55980" w:rsidRDefault="0030405A">
            <w:r>
              <w:t>Apply Feminist Theories</w:t>
            </w:r>
          </w:p>
        </w:tc>
        <w:tc>
          <w:tcPr>
            <w:tcW w:w="3420" w:type="dxa"/>
          </w:tcPr>
          <w:p w14:paraId="34F68BE2" w14:textId="1CB157E2" w:rsidR="00A55980" w:rsidRDefault="0030405A">
            <w:r>
              <w:t>Female Offe</w:t>
            </w:r>
            <w:r w:rsidR="000D3684">
              <w:t xml:space="preserve">nder and </w:t>
            </w:r>
            <w:r>
              <w:t xml:space="preserve"> Law Enforcement, Social Rights Movements </w:t>
            </w:r>
          </w:p>
        </w:tc>
        <w:tc>
          <w:tcPr>
            <w:tcW w:w="2070" w:type="dxa"/>
          </w:tcPr>
          <w:p w14:paraId="716121A9" w14:textId="77777777" w:rsidR="00A55980" w:rsidRDefault="0030405A">
            <w:r>
              <w:t>TB Pg. 153-166</w:t>
            </w:r>
          </w:p>
        </w:tc>
      </w:tr>
      <w:tr w:rsidR="00A55980" w14:paraId="30F66C4E" w14:textId="77777777">
        <w:tc>
          <w:tcPr>
            <w:tcW w:w="1129" w:type="dxa"/>
          </w:tcPr>
          <w:p w14:paraId="7D6A244B" w14:textId="10159D15" w:rsidR="00A55980" w:rsidRDefault="0030405A">
            <w:r>
              <w:t>39-4</w:t>
            </w:r>
            <w:r w:rsidR="00BC429F">
              <w:t>2</w:t>
            </w:r>
          </w:p>
        </w:tc>
        <w:tc>
          <w:tcPr>
            <w:tcW w:w="3096" w:type="dxa"/>
          </w:tcPr>
          <w:p w14:paraId="6BFF5C76" w14:textId="4D564C4B" w:rsidR="00A55980" w:rsidRDefault="00FD0710">
            <w:r>
              <w:t>Understand</w:t>
            </w:r>
            <w:r w:rsidR="00561866">
              <w:t xml:space="preserve"> Moral Panics</w:t>
            </w:r>
          </w:p>
        </w:tc>
        <w:tc>
          <w:tcPr>
            <w:tcW w:w="3420" w:type="dxa"/>
          </w:tcPr>
          <w:p w14:paraId="3E8B0797" w14:textId="42A5BD9A" w:rsidR="00A55980" w:rsidRDefault="00FD0710">
            <w:r>
              <w:t>How issues of class, race, and gender produce moral panics and intersect in the criminalization of certain marginal groups in society</w:t>
            </w:r>
          </w:p>
        </w:tc>
        <w:tc>
          <w:tcPr>
            <w:tcW w:w="2070" w:type="dxa"/>
          </w:tcPr>
          <w:p w14:paraId="76AEF4E8" w14:textId="77777777" w:rsidR="00A55980" w:rsidRDefault="0030405A">
            <w:r>
              <w:t>Lecture Notes</w:t>
            </w:r>
          </w:p>
        </w:tc>
      </w:tr>
    </w:tbl>
    <w:p w14:paraId="2AD1E07A" w14:textId="77777777" w:rsidR="000D3684" w:rsidRDefault="000D3684">
      <w:pPr>
        <w:jc w:val="both"/>
        <w:rPr>
          <w:b/>
        </w:rPr>
      </w:pPr>
    </w:p>
    <w:p w14:paraId="751CF9CC" w14:textId="77777777" w:rsidR="00EC17C7" w:rsidRDefault="00EC17C7">
      <w:pPr>
        <w:jc w:val="both"/>
        <w:rPr>
          <w:b/>
        </w:rPr>
      </w:pPr>
    </w:p>
    <w:p w14:paraId="62E19F61" w14:textId="77777777" w:rsidR="00210A57" w:rsidRDefault="00210A57">
      <w:pPr>
        <w:jc w:val="both"/>
        <w:rPr>
          <w:b/>
        </w:rPr>
      </w:pPr>
    </w:p>
    <w:p w14:paraId="6000681A" w14:textId="77777777" w:rsidR="00210A57" w:rsidRDefault="00210A57">
      <w:pPr>
        <w:jc w:val="both"/>
        <w:rPr>
          <w:b/>
        </w:rPr>
      </w:pPr>
    </w:p>
    <w:p w14:paraId="342A6FF7" w14:textId="77777777" w:rsidR="00210A57" w:rsidRDefault="00210A57">
      <w:pPr>
        <w:jc w:val="both"/>
        <w:rPr>
          <w:b/>
        </w:rPr>
      </w:pPr>
    </w:p>
    <w:p w14:paraId="7BA8B5D9" w14:textId="77777777" w:rsidR="00210A57" w:rsidRDefault="00210A57">
      <w:pPr>
        <w:jc w:val="both"/>
        <w:rPr>
          <w:b/>
        </w:rPr>
      </w:pPr>
    </w:p>
    <w:p w14:paraId="6BC5E084" w14:textId="77777777" w:rsidR="00210A57" w:rsidRDefault="00210A57">
      <w:pPr>
        <w:jc w:val="both"/>
        <w:rPr>
          <w:b/>
        </w:rPr>
      </w:pPr>
    </w:p>
    <w:p w14:paraId="24F5DFE8" w14:textId="77777777" w:rsidR="00210A57" w:rsidRDefault="00210A57">
      <w:pPr>
        <w:jc w:val="both"/>
        <w:rPr>
          <w:b/>
        </w:rPr>
      </w:pPr>
    </w:p>
    <w:p w14:paraId="78501621" w14:textId="77777777" w:rsidR="00210A57" w:rsidRDefault="00210A57">
      <w:pPr>
        <w:jc w:val="both"/>
        <w:rPr>
          <w:b/>
        </w:rPr>
      </w:pPr>
    </w:p>
    <w:p w14:paraId="1A9345C3" w14:textId="77777777" w:rsidR="00210A57" w:rsidRDefault="00210A57">
      <w:pPr>
        <w:jc w:val="both"/>
        <w:rPr>
          <w:b/>
        </w:rPr>
      </w:pPr>
    </w:p>
    <w:p w14:paraId="460A714B" w14:textId="77777777" w:rsidR="00210A57" w:rsidRDefault="00210A57">
      <w:pPr>
        <w:jc w:val="both"/>
        <w:rPr>
          <w:b/>
        </w:rPr>
      </w:pPr>
    </w:p>
    <w:p w14:paraId="0AE27A42" w14:textId="77777777" w:rsidR="00210A57" w:rsidRDefault="00210A57">
      <w:pPr>
        <w:jc w:val="both"/>
        <w:rPr>
          <w:b/>
        </w:rPr>
      </w:pPr>
    </w:p>
    <w:p w14:paraId="0B00FA67" w14:textId="19A931A6" w:rsidR="00A55980" w:rsidRDefault="0030405A">
      <w:pPr>
        <w:jc w:val="both"/>
        <w:rPr>
          <w:b/>
        </w:rPr>
      </w:pPr>
      <w:r>
        <w:rPr>
          <w:b/>
        </w:rPr>
        <w:lastRenderedPageBreak/>
        <w:t>Evaluation Scheme:</w:t>
      </w:r>
    </w:p>
    <w:p w14:paraId="3F92F44B" w14:textId="77777777" w:rsidR="00A55980" w:rsidRDefault="00A55980">
      <w:pPr>
        <w:jc w:val="both"/>
        <w:rPr>
          <w:b/>
        </w:rPr>
      </w:pPr>
    </w:p>
    <w:tbl>
      <w:tblPr>
        <w:tblStyle w:val="a0"/>
        <w:tblW w:w="9871"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468"/>
        <w:gridCol w:w="762"/>
        <w:gridCol w:w="2878"/>
        <w:gridCol w:w="2408"/>
      </w:tblGrid>
      <w:tr w:rsidR="00A55980" w14:paraId="267A0186" w14:textId="77777777" w:rsidTr="00B54487">
        <w:trPr>
          <w:trHeight w:val="728"/>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2C7E7" w14:textId="77777777" w:rsidR="00A55980" w:rsidRDefault="0030405A">
            <w:pPr>
              <w:jc w:val="center"/>
              <w:rPr>
                <w:b/>
              </w:rPr>
            </w:pPr>
            <w:r>
              <w:rPr>
                <w:b/>
              </w:rPr>
              <w:t>Component</w:t>
            </w:r>
          </w:p>
        </w:tc>
        <w:tc>
          <w:tcPr>
            <w:tcW w:w="1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B968C" w14:textId="77777777" w:rsidR="00A55980" w:rsidRDefault="0030405A">
            <w:pPr>
              <w:jc w:val="center"/>
              <w:rPr>
                <w:b/>
              </w:rPr>
            </w:pPr>
            <w:r>
              <w:rPr>
                <w:b/>
              </w:rPr>
              <w:t>Duration</w:t>
            </w:r>
          </w:p>
        </w:tc>
        <w:tc>
          <w:tcPr>
            <w:tcW w:w="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B6A73" w14:textId="77777777" w:rsidR="00A55980" w:rsidRDefault="0030405A">
            <w:pPr>
              <w:jc w:val="center"/>
              <w:rPr>
                <w:b/>
              </w:rPr>
            </w:pPr>
            <w:r>
              <w:rPr>
                <w:b/>
              </w:rPr>
              <w:t>Weightage (%)</w:t>
            </w:r>
          </w:p>
        </w:tc>
        <w:tc>
          <w:tcPr>
            <w:tcW w:w="2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EFA5B3" w14:textId="77777777" w:rsidR="00A55980" w:rsidRDefault="0030405A">
            <w:pPr>
              <w:jc w:val="center"/>
              <w:rPr>
                <w:b/>
              </w:rPr>
            </w:pPr>
            <w:r>
              <w:rPr>
                <w:b/>
              </w:rPr>
              <w:t>Date &amp; Time</w:t>
            </w:r>
          </w:p>
        </w:tc>
        <w:tc>
          <w:tcPr>
            <w:tcW w:w="2408" w:type="dxa"/>
            <w:tcBorders>
              <w:top w:val="single" w:sz="4" w:space="0" w:color="000000"/>
              <w:left w:val="single" w:sz="4" w:space="0" w:color="000000"/>
              <w:bottom w:val="single" w:sz="4" w:space="0" w:color="000000"/>
              <w:right w:val="single" w:sz="4" w:space="0" w:color="000000"/>
            </w:tcBorders>
            <w:vAlign w:val="center"/>
          </w:tcPr>
          <w:p w14:paraId="79B4C1C1" w14:textId="77777777" w:rsidR="00A55980" w:rsidRDefault="0030405A">
            <w:pPr>
              <w:jc w:val="center"/>
              <w:rPr>
                <w:b/>
              </w:rPr>
            </w:pPr>
            <w:r>
              <w:rPr>
                <w:b/>
              </w:rPr>
              <w:t>Nature of Component</w:t>
            </w:r>
          </w:p>
        </w:tc>
      </w:tr>
      <w:tr w:rsidR="00B54487" w14:paraId="19AB63D3" w14:textId="77777777" w:rsidTr="00B54487">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27564C" w14:textId="694ABD94" w:rsidR="00B54487" w:rsidRDefault="00B54487" w:rsidP="00B54487">
            <w:r>
              <w:t>Test</w:t>
            </w:r>
          </w:p>
        </w:tc>
        <w:tc>
          <w:tcPr>
            <w:tcW w:w="1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66A71" w14:textId="7357CD00" w:rsidR="00B54487" w:rsidRDefault="00B54487" w:rsidP="00B54487">
            <w:r>
              <w:t>30 mins</w:t>
            </w:r>
          </w:p>
        </w:tc>
        <w:tc>
          <w:tcPr>
            <w:tcW w:w="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E39CF" w14:textId="0A606AF8" w:rsidR="00B54487" w:rsidRDefault="00B54487" w:rsidP="00B54487">
            <w:pPr>
              <w:jc w:val="center"/>
            </w:pPr>
            <w:r>
              <w:t>10</w:t>
            </w:r>
          </w:p>
        </w:tc>
        <w:tc>
          <w:tcPr>
            <w:tcW w:w="2878" w:type="dxa"/>
            <w:tcBorders>
              <w:top w:val="single" w:sz="4" w:space="0" w:color="000000"/>
              <w:left w:val="single" w:sz="4" w:space="0" w:color="000000"/>
              <w:bottom w:val="single" w:sz="4" w:space="0" w:color="000000"/>
              <w:right w:val="single" w:sz="4" w:space="0" w:color="000000"/>
            </w:tcBorders>
            <w:shd w:val="clear" w:color="auto" w:fill="auto"/>
          </w:tcPr>
          <w:p w14:paraId="2FF46A36" w14:textId="67C34A6C" w:rsidR="00B54487" w:rsidRDefault="008238EE" w:rsidP="00B54487">
            <w:pPr>
              <w:jc w:val="center"/>
              <w:rPr>
                <w:sz w:val="22"/>
                <w:szCs w:val="22"/>
              </w:rPr>
            </w:pPr>
            <w:r>
              <w:rPr>
                <w:sz w:val="22"/>
                <w:szCs w:val="22"/>
              </w:rPr>
              <w:t xml:space="preserve">Fri </w:t>
            </w:r>
            <w:r w:rsidR="00210A57">
              <w:rPr>
                <w:sz w:val="22"/>
                <w:szCs w:val="22"/>
              </w:rPr>
              <w:t>7</w:t>
            </w:r>
            <w:r w:rsidR="00B54487">
              <w:rPr>
                <w:sz w:val="22"/>
                <w:szCs w:val="22"/>
              </w:rPr>
              <w:t>.1</w:t>
            </w:r>
            <w:r w:rsidR="00210A57">
              <w:rPr>
                <w:sz w:val="22"/>
                <w:szCs w:val="22"/>
              </w:rPr>
              <w:t>0</w:t>
            </w:r>
            <w:r w:rsidR="00B54487">
              <w:rPr>
                <w:sz w:val="22"/>
                <w:szCs w:val="22"/>
              </w:rPr>
              <w:t>.2022</w:t>
            </w:r>
          </w:p>
          <w:p w14:paraId="4E9B6359" w14:textId="5A43B014" w:rsidR="00B54487" w:rsidRDefault="00B54487" w:rsidP="00B54487">
            <w:pPr>
              <w:jc w:val="center"/>
              <w:rPr>
                <w:sz w:val="22"/>
                <w:szCs w:val="22"/>
              </w:rPr>
            </w:pPr>
            <w:r>
              <w:rPr>
                <w:sz w:val="22"/>
                <w:szCs w:val="22"/>
              </w:rPr>
              <w:t>2:00</w:t>
            </w:r>
            <w:r w:rsidR="008238EE">
              <w:rPr>
                <w:sz w:val="22"/>
                <w:szCs w:val="22"/>
              </w:rPr>
              <w:t xml:space="preserve"> – </w:t>
            </w:r>
            <w:r>
              <w:rPr>
                <w:sz w:val="22"/>
                <w:szCs w:val="22"/>
              </w:rPr>
              <w:t>2:30 PM</w:t>
            </w:r>
          </w:p>
          <w:p w14:paraId="458C7BFC" w14:textId="3A3F1CFB" w:rsidR="00B54487" w:rsidRDefault="00B54487" w:rsidP="00B54487">
            <w:pPr>
              <w:jc w:val="center"/>
              <w:rPr>
                <w:sz w:val="22"/>
                <w:szCs w:val="22"/>
              </w:rPr>
            </w:pPr>
            <w:r>
              <w:rPr>
                <w:sz w:val="22"/>
                <w:szCs w:val="22"/>
              </w:rPr>
              <w:t>J 206</w:t>
            </w:r>
          </w:p>
        </w:tc>
        <w:tc>
          <w:tcPr>
            <w:tcW w:w="2408" w:type="dxa"/>
            <w:tcBorders>
              <w:top w:val="single" w:sz="4" w:space="0" w:color="000000"/>
              <w:left w:val="single" w:sz="4" w:space="0" w:color="000000"/>
              <w:bottom w:val="single" w:sz="4" w:space="0" w:color="000000"/>
              <w:right w:val="single" w:sz="4" w:space="0" w:color="000000"/>
            </w:tcBorders>
          </w:tcPr>
          <w:p w14:paraId="397D5ED2" w14:textId="2247A63F" w:rsidR="00B54487" w:rsidRDefault="00B54487" w:rsidP="00B54487">
            <w:pPr>
              <w:jc w:val="center"/>
            </w:pPr>
            <w:r>
              <w:t>CB</w:t>
            </w:r>
          </w:p>
        </w:tc>
      </w:tr>
      <w:tr w:rsidR="00B54487" w14:paraId="59177309" w14:textId="77777777" w:rsidTr="00B54487">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75C47" w14:textId="02DFAADE" w:rsidR="00B54487" w:rsidRDefault="00B54487" w:rsidP="00B54487">
            <w:r>
              <w:t>Mid-Semester Exam</w:t>
            </w:r>
          </w:p>
        </w:tc>
        <w:tc>
          <w:tcPr>
            <w:tcW w:w="1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BED4E" w14:textId="68045F8A" w:rsidR="00B54487" w:rsidRDefault="00B54487" w:rsidP="00B54487">
            <w:r>
              <w:t xml:space="preserve"> 90 mins </w:t>
            </w:r>
          </w:p>
        </w:tc>
        <w:tc>
          <w:tcPr>
            <w:tcW w:w="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B9730" w14:textId="6C6B5917" w:rsidR="00B54487" w:rsidRDefault="00B54487" w:rsidP="00B54487">
            <w:pPr>
              <w:jc w:val="center"/>
            </w:pPr>
            <w:r>
              <w:t>30</w:t>
            </w:r>
          </w:p>
        </w:tc>
        <w:tc>
          <w:tcPr>
            <w:tcW w:w="2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975D0" w14:textId="77777777" w:rsidR="00B54487" w:rsidRDefault="008238EE" w:rsidP="00B54487">
            <w:pPr>
              <w:jc w:val="center"/>
              <w:rPr>
                <w:sz w:val="22"/>
                <w:szCs w:val="22"/>
              </w:rPr>
            </w:pPr>
            <w:r>
              <w:rPr>
                <w:sz w:val="22"/>
                <w:szCs w:val="22"/>
              </w:rPr>
              <w:t>Tue 1.11.2022</w:t>
            </w:r>
          </w:p>
          <w:p w14:paraId="5A03DBB6" w14:textId="286B882B" w:rsidR="008238EE" w:rsidRDefault="008238EE" w:rsidP="00B54487">
            <w:pPr>
              <w:jc w:val="center"/>
              <w:rPr>
                <w:sz w:val="22"/>
                <w:szCs w:val="22"/>
              </w:rPr>
            </w:pPr>
            <w:r>
              <w:rPr>
                <w:sz w:val="22"/>
                <w:szCs w:val="22"/>
              </w:rPr>
              <w:t>3:30 – 5:00 PM</w:t>
            </w:r>
          </w:p>
        </w:tc>
        <w:tc>
          <w:tcPr>
            <w:tcW w:w="2408" w:type="dxa"/>
            <w:tcBorders>
              <w:top w:val="single" w:sz="4" w:space="0" w:color="000000"/>
              <w:left w:val="single" w:sz="4" w:space="0" w:color="000000"/>
              <w:bottom w:val="single" w:sz="4" w:space="0" w:color="000000"/>
              <w:right w:val="single" w:sz="4" w:space="0" w:color="000000"/>
            </w:tcBorders>
          </w:tcPr>
          <w:p w14:paraId="6110B5B3" w14:textId="77777777" w:rsidR="00B54487" w:rsidRDefault="00B54487" w:rsidP="00B54487">
            <w:pPr>
              <w:jc w:val="center"/>
            </w:pPr>
            <w:r>
              <w:t>OB</w:t>
            </w:r>
          </w:p>
        </w:tc>
      </w:tr>
      <w:tr w:rsidR="00B54487" w14:paraId="38DD07D5" w14:textId="77777777" w:rsidTr="00B54487">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75814" w14:textId="5B1719E9" w:rsidR="00B54487" w:rsidRDefault="00B54487" w:rsidP="00B54487">
            <w:r>
              <w:t>Assignment</w:t>
            </w:r>
          </w:p>
        </w:tc>
        <w:tc>
          <w:tcPr>
            <w:tcW w:w="1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AD66C" w14:textId="517F137C" w:rsidR="00B54487" w:rsidRDefault="00210A57" w:rsidP="00B54487">
            <w:r>
              <w:t>Take Home</w:t>
            </w:r>
          </w:p>
        </w:tc>
        <w:tc>
          <w:tcPr>
            <w:tcW w:w="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0E14D" w14:textId="4DA78A85" w:rsidR="00B54487" w:rsidRDefault="00B54487" w:rsidP="00B54487">
            <w:pPr>
              <w:jc w:val="center"/>
            </w:pPr>
            <w:r>
              <w:t>20</w:t>
            </w:r>
          </w:p>
        </w:tc>
        <w:tc>
          <w:tcPr>
            <w:tcW w:w="2878" w:type="dxa"/>
            <w:tcBorders>
              <w:top w:val="single" w:sz="4" w:space="0" w:color="000000"/>
              <w:left w:val="single" w:sz="4" w:space="0" w:color="000000"/>
              <w:bottom w:val="single" w:sz="4" w:space="0" w:color="000000"/>
              <w:right w:val="single" w:sz="4" w:space="0" w:color="000000"/>
            </w:tcBorders>
            <w:shd w:val="clear" w:color="auto" w:fill="auto"/>
          </w:tcPr>
          <w:p w14:paraId="1BB00863" w14:textId="227BA1CD" w:rsidR="00B54487" w:rsidRDefault="00210A57" w:rsidP="00B54487">
            <w:pPr>
              <w:jc w:val="center"/>
              <w:rPr>
                <w:sz w:val="22"/>
                <w:szCs w:val="22"/>
              </w:rPr>
            </w:pPr>
            <w:r>
              <w:rPr>
                <w:sz w:val="22"/>
                <w:szCs w:val="22"/>
              </w:rPr>
              <w:t>Due</w:t>
            </w:r>
            <w:r w:rsidR="00B54487">
              <w:rPr>
                <w:sz w:val="22"/>
                <w:szCs w:val="22"/>
              </w:rPr>
              <w:t xml:space="preserve"> </w:t>
            </w:r>
            <w:r w:rsidR="008238EE">
              <w:rPr>
                <w:sz w:val="22"/>
                <w:szCs w:val="22"/>
              </w:rPr>
              <w:t>1</w:t>
            </w:r>
            <w:r>
              <w:rPr>
                <w:sz w:val="22"/>
                <w:szCs w:val="22"/>
              </w:rPr>
              <w:t>6</w:t>
            </w:r>
            <w:r w:rsidR="00B54487">
              <w:rPr>
                <w:sz w:val="22"/>
                <w:szCs w:val="22"/>
              </w:rPr>
              <w:t>.1</w:t>
            </w:r>
            <w:r>
              <w:rPr>
                <w:sz w:val="22"/>
                <w:szCs w:val="22"/>
              </w:rPr>
              <w:t>0</w:t>
            </w:r>
            <w:r w:rsidR="00B54487">
              <w:rPr>
                <w:sz w:val="22"/>
                <w:szCs w:val="22"/>
              </w:rPr>
              <w:t>.2022</w:t>
            </w:r>
          </w:p>
        </w:tc>
        <w:tc>
          <w:tcPr>
            <w:tcW w:w="2408" w:type="dxa"/>
            <w:tcBorders>
              <w:top w:val="single" w:sz="4" w:space="0" w:color="000000"/>
              <w:left w:val="single" w:sz="4" w:space="0" w:color="000000"/>
              <w:bottom w:val="single" w:sz="4" w:space="0" w:color="000000"/>
              <w:right w:val="single" w:sz="4" w:space="0" w:color="000000"/>
            </w:tcBorders>
          </w:tcPr>
          <w:p w14:paraId="4B3E8765" w14:textId="716105FD" w:rsidR="00B54487" w:rsidRDefault="00B54487" w:rsidP="00B54487">
            <w:pPr>
              <w:jc w:val="center"/>
            </w:pPr>
            <w:r>
              <w:t>OB</w:t>
            </w:r>
          </w:p>
        </w:tc>
      </w:tr>
      <w:tr w:rsidR="00B54487" w14:paraId="17E78DFE" w14:textId="77777777" w:rsidTr="00B54487">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50665" w14:textId="31ABE5EE" w:rsidR="00B54487" w:rsidRDefault="00B54487" w:rsidP="00B54487">
            <w:r>
              <w:t>Comprehensive Exam</w:t>
            </w:r>
          </w:p>
        </w:tc>
        <w:tc>
          <w:tcPr>
            <w:tcW w:w="1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340A3" w14:textId="77777777" w:rsidR="00B54487" w:rsidRDefault="00B54487" w:rsidP="00B54487">
            <w:r>
              <w:t>120 mins</w:t>
            </w:r>
          </w:p>
        </w:tc>
        <w:tc>
          <w:tcPr>
            <w:tcW w:w="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36F14" w14:textId="782160B8" w:rsidR="00B54487" w:rsidRDefault="00B54487" w:rsidP="00B54487">
            <w:pPr>
              <w:jc w:val="center"/>
            </w:pPr>
            <w:r>
              <w:t>40</w:t>
            </w:r>
          </w:p>
        </w:tc>
        <w:tc>
          <w:tcPr>
            <w:tcW w:w="2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91F25" w14:textId="52861873" w:rsidR="00B54487" w:rsidRDefault="00B54487" w:rsidP="00B54487">
            <w:pPr>
              <w:jc w:val="center"/>
              <w:rPr>
                <w:sz w:val="22"/>
                <w:szCs w:val="22"/>
              </w:rPr>
            </w:pPr>
            <w:r>
              <w:rPr>
                <w:sz w:val="22"/>
                <w:szCs w:val="22"/>
              </w:rPr>
              <w:t>21.12.2022 AN</w:t>
            </w:r>
          </w:p>
        </w:tc>
        <w:tc>
          <w:tcPr>
            <w:tcW w:w="2408" w:type="dxa"/>
            <w:tcBorders>
              <w:top w:val="single" w:sz="4" w:space="0" w:color="000000"/>
              <w:left w:val="single" w:sz="4" w:space="0" w:color="000000"/>
              <w:bottom w:val="single" w:sz="4" w:space="0" w:color="000000"/>
              <w:right w:val="single" w:sz="4" w:space="0" w:color="000000"/>
            </w:tcBorders>
          </w:tcPr>
          <w:p w14:paraId="77BC8FDA" w14:textId="3EC5F6B0" w:rsidR="00B54487" w:rsidRDefault="00B54487" w:rsidP="00B54487">
            <w:pPr>
              <w:jc w:val="center"/>
            </w:pPr>
            <w:r>
              <w:t>CB</w:t>
            </w:r>
          </w:p>
        </w:tc>
      </w:tr>
    </w:tbl>
    <w:p w14:paraId="5CBB6F0C" w14:textId="77777777" w:rsidR="000D3684" w:rsidRDefault="000D3684">
      <w:pPr>
        <w:jc w:val="both"/>
        <w:rPr>
          <w:b/>
        </w:rPr>
      </w:pPr>
    </w:p>
    <w:p w14:paraId="707EA2E7" w14:textId="5B2258D3" w:rsidR="00A55980" w:rsidRDefault="0030405A">
      <w:pPr>
        <w:jc w:val="both"/>
      </w:pPr>
      <w:r>
        <w:rPr>
          <w:b/>
        </w:rPr>
        <w:t xml:space="preserve">Consultation Hour: </w:t>
      </w:r>
      <w:r w:rsidR="00561866">
        <w:t>Wednesdays 3:00-4:00 PM</w:t>
      </w:r>
      <w:r w:rsidR="00D26366">
        <w:t xml:space="preserve"> in Office</w:t>
      </w:r>
      <w:r w:rsidR="00301590">
        <w:t xml:space="preserve"> K109</w:t>
      </w:r>
    </w:p>
    <w:p w14:paraId="453C6730" w14:textId="77777777" w:rsidR="00A55980" w:rsidRDefault="00A55980">
      <w:pPr>
        <w:jc w:val="both"/>
        <w:rPr>
          <w:b/>
        </w:rPr>
      </w:pPr>
    </w:p>
    <w:p w14:paraId="394F6C3D" w14:textId="77777777" w:rsidR="00A55980" w:rsidRDefault="0030405A">
      <w:pPr>
        <w:jc w:val="both"/>
        <w:rPr>
          <w:b/>
        </w:rPr>
      </w:pPr>
      <w:r>
        <w:rPr>
          <w:b/>
        </w:rPr>
        <w:t xml:space="preserve">Notices: </w:t>
      </w:r>
      <w:r>
        <w:t>Notices, if any, concerning the course will be displayed on CMS.</w:t>
      </w:r>
    </w:p>
    <w:p w14:paraId="36F824CC" w14:textId="77777777" w:rsidR="00A55980" w:rsidRDefault="00A55980">
      <w:pPr>
        <w:jc w:val="both"/>
        <w:rPr>
          <w:b/>
        </w:rPr>
      </w:pPr>
    </w:p>
    <w:p w14:paraId="68A86845" w14:textId="77777777" w:rsidR="00A55980" w:rsidRDefault="0030405A">
      <w:pPr>
        <w:jc w:val="both"/>
      </w:pPr>
      <w:r>
        <w:rPr>
          <w:b/>
        </w:rPr>
        <w:t xml:space="preserve">Make-up Policy: </w:t>
      </w:r>
      <w:r>
        <w:t>Students must request alternative dates/modes of evaluation at least a day before the deadline. Last-minute make-up or late submissions will not be considered and the decision of the instructor will be final.</w:t>
      </w:r>
    </w:p>
    <w:p w14:paraId="1FB507D2" w14:textId="77777777" w:rsidR="00A55980" w:rsidRDefault="00A55980">
      <w:pPr>
        <w:jc w:val="both"/>
        <w:rPr>
          <w:sz w:val="28"/>
          <w:szCs w:val="28"/>
        </w:rPr>
      </w:pPr>
    </w:p>
    <w:p w14:paraId="7EF9B437" w14:textId="77777777" w:rsidR="00A55980" w:rsidRDefault="0030405A">
      <w:pPr>
        <w:spacing w:after="240"/>
        <w:jc w:val="both"/>
      </w:pPr>
      <w:r>
        <w:rPr>
          <w:b/>
        </w:rPr>
        <w:t xml:space="preserve">Academic Honesty and Integrity Policy: </w:t>
      </w:r>
      <w:r>
        <w:t xml:space="preserve">Academic honesty and integrity are to be maintained by all the students throughout the semester and no type of academic dishonesty or plagiarism is acceptable under any circumstance. </w:t>
      </w:r>
    </w:p>
    <w:p w14:paraId="4C839346" w14:textId="77777777" w:rsidR="00A55980" w:rsidRDefault="00A55980">
      <w:pPr>
        <w:jc w:val="both"/>
      </w:pPr>
    </w:p>
    <w:p w14:paraId="6EB5B07B" w14:textId="77777777" w:rsidR="00A55980" w:rsidRDefault="00A55980">
      <w:pPr>
        <w:jc w:val="both"/>
        <w:rPr>
          <w:b/>
        </w:rPr>
      </w:pPr>
    </w:p>
    <w:p w14:paraId="4B404689" w14:textId="77777777" w:rsidR="00A55980" w:rsidRDefault="00A55980">
      <w:pPr>
        <w:jc w:val="both"/>
        <w:rPr>
          <w:b/>
        </w:rPr>
      </w:pPr>
    </w:p>
    <w:p w14:paraId="7BDEC650" w14:textId="77777777" w:rsidR="00A55980" w:rsidRDefault="00A55980">
      <w:pPr>
        <w:jc w:val="both"/>
        <w:rPr>
          <w:b/>
        </w:rPr>
      </w:pPr>
    </w:p>
    <w:p w14:paraId="2C6AF562" w14:textId="77777777" w:rsidR="00A55980" w:rsidRDefault="00A55980">
      <w:pPr>
        <w:jc w:val="both"/>
        <w:rPr>
          <w:b/>
        </w:rPr>
      </w:pPr>
    </w:p>
    <w:p w14:paraId="1E547011" w14:textId="77777777" w:rsidR="00A55980" w:rsidRDefault="00A55980">
      <w:pPr>
        <w:jc w:val="both"/>
        <w:rPr>
          <w:b/>
        </w:rPr>
      </w:pPr>
    </w:p>
    <w:p w14:paraId="285C103F" w14:textId="77777777" w:rsidR="00A55980" w:rsidRDefault="00A55980">
      <w:pPr>
        <w:jc w:val="both"/>
        <w:rPr>
          <w:b/>
        </w:rPr>
      </w:pPr>
    </w:p>
    <w:p w14:paraId="6EE81315" w14:textId="77777777" w:rsidR="00A55980" w:rsidRDefault="0030405A">
      <w:pPr>
        <w:jc w:val="both"/>
      </w:pPr>
      <w:r>
        <w:rPr>
          <w:noProof/>
        </w:rPr>
        <w:drawing>
          <wp:anchor distT="0" distB="0" distL="114300" distR="114300" simplePos="0" relativeHeight="251658240" behindDoc="0" locked="0" layoutInCell="1" hidden="0" allowOverlap="1" wp14:anchorId="269234A8" wp14:editId="51FADE82">
            <wp:simplePos x="0" y="0"/>
            <wp:positionH relativeFrom="column">
              <wp:posOffset>4943475</wp:posOffset>
            </wp:positionH>
            <wp:positionV relativeFrom="paragraph">
              <wp:posOffset>-191134</wp:posOffset>
            </wp:positionV>
            <wp:extent cx="698500" cy="496569"/>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8500" cy="496569"/>
                    </a:xfrm>
                    <a:prstGeom prst="rect">
                      <a:avLst/>
                    </a:prstGeom>
                    <a:ln/>
                  </pic:spPr>
                </pic:pic>
              </a:graphicData>
            </a:graphic>
          </wp:anchor>
        </w:drawing>
      </w:r>
    </w:p>
    <w:p w14:paraId="5830F06F" w14:textId="77777777" w:rsidR="00A55980" w:rsidRDefault="0030405A">
      <w:pPr>
        <w:jc w:val="both"/>
      </w:pPr>
      <w:r>
        <w:rPr>
          <w:noProof/>
        </w:rPr>
        <w:drawing>
          <wp:anchor distT="0" distB="0" distL="114300" distR="114300" simplePos="0" relativeHeight="251659264" behindDoc="0" locked="0" layoutInCell="1" hidden="0" allowOverlap="1" wp14:anchorId="2036F406" wp14:editId="773C5900">
            <wp:simplePos x="0" y="0"/>
            <wp:positionH relativeFrom="column">
              <wp:posOffset>4981575</wp:posOffset>
            </wp:positionH>
            <wp:positionV relativeFrom="paragraph">
              <wp:posOffset>20955</wp:posOffset>
            </wp:positionV>
            <wp:extent cx="35560" cy="2222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560" cy="22225"/>
                    </a:xfrm>
                    <a:prstGeom prst="rect">
                      <a:avLst/>
                    </a:prstGeom>
                    <a:ln/>
                  </pic:spPr>
                </pic:pic>
              </a:graphicData>
            </a:graphic>
          </wp:anchor>
        </w:drawing>
      </w:r>
    </w:p>
    <w:p w14:paraId="6884AA10" w14:textId="77777777" w:rsidR="00A55980" w:rsidRDefault="0030405A">
      <w:pPr>
        <w:jc w:val="right"/>
        <w:rPr>
          <w:b/>
        </w:rPr>
      </w:pPr>
      <w:bookmarkStart w:id="0" w:name="_gjdgxs" w:colFirst="0" w:colLast="0"/>
      <w:bookmarkEnd w:id="0"/>
      <w:r>
        <w:rPr>
          <w:b/>
        </w:rPr>
        <w:t xml:space="preserve">Anhiti Patnaik   </w:t>
      </w:r>
    </w:p>
    <w:p w14:paraId="447D1C8D" w14:textId="77777777" w:rsidR="00A55980" w:rsidRDefault="0030405A">
      <w:pPr>
        <w:jc w:val="right"/>
        <w:rPr>
          <w:b/>
        </w:rPr>
      </w:pPr>
      <w:r>
        <w:rPr>
          <w:b/>
        </w:rPr>
        <w:t xml:space="preserve"> INSTRUCTOR-IN-CHARGE</w:t>
      </w:r>
    </w:p>
    <w:sectPr w:rsidR="00A5598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94B8A" w14:textId="77777777" w:rsidR="00F35387" w:rsidRDefault="00F35387">
      <w:r>
        <w:separator/>
      </w:r>
    </w:p>
  </w:endnote>
  <w:endnote w:type="continuationSeparator" w:id="0">
    <w:p w14:paraId="180674CA" w14:textId="77777777" w:rsidR="00F35387" w:rsidRDefault="00F3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0BD4" w14:textId="77777777" w:rsidR="00A55980" w:rsidRDefault="0030405A">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4B47477B" wp14:editId="088E10AE">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DEDD4" w14:textId="77777777" w:rsidR="00F35387" w:rsidRDefault="00F35387">
      <w:r>
        <w:separator/>
      </w:r>
    </w:p>
  </w:footnote>
  <w:footnote w:type="continuationSeparator" w:id="0">
    <w:p w14:paraId="137787EF" w14:textId="77777777" w:rsidR="00F35387" w:rsidRDefault="00F35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AEBF7" w14:textId="77777777" w:rsidR="00A55980" w:rsidRDefault="00A55980">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A2810"/>
    <w:multiLevelType w:val="multilevel"/>
    <w:tmpl w:val="3A2AB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33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80"/>
    <w:rsid w:val="00046F98"/>
    <w:rsid w:val="000D3684"/>
    <w:rsid w:val="000F0BB3"/>
    <w:rsid w:val="00160306"/>
    <w:rsid w:val="00183BA2"/>
    <w:rsid w:val="0020208B"/>
    <w:rsid w:val="00210A57"/>
    <w:rsid w:val="00301590"/>
    <w:rsid w:val="0030405A"/>
    <w:rsid w:val="00327979"/>
    <w:rsid w:val="003C39FF"/>
    <w:rsid w:val="004711E4"/>
    <w:rsid w:val="004C2935"/>
    <w:rsid w:val="004C79CD"/>
    <w:rsid w:val="00536CBF"/>
    <w:rsid w:val="00561866"/>
    <w:rsid w:val="00660E34"/>
    <w:rsid w:val="006A3757"/>
    <w:rsid w:val="006C0AA4"/>
    <w:rsid w:val="00711E68"/>
    <w:rsid w:val="00716F5C"/>
    <w:rsid w:val="008238EE"/>
    <w:rsid w:val="008356E5"/>
    <w:rsid w:val="008E318E"/>
    <w:rsid w:val="008E38F9"/>
    <w:rsid w:val="008F33AC"/>
    <w:rsid w:val="0096296F"/>
    <w:rsid w:val="00963C01"/>
    <w:rsid w:val="0098255D"/>
    <w:rsid w:val="009A2B9C"/>
    <w:rsid w:val="00A00C44"/>
    <w:rsid w:val="00A55980"/>
    <w:rsid w:val="00B54487"/>
    <w:rsid w:val="00BC429F"/>
    <w:rsid w:val="00C2476C"/>
    <w:rsid w:val="00C41118"/>
    <w:rsid w:val="00D26366"/>
    <w:rsid w:val="00D352A3"/>
    <w:rsid w:val="00E67675"/>
    <w:rsid w:val="00EC17C7"/>
    <w:rsid w:val="00ED1461"/>
    <w:rsid w:val="00F062CA"/>
    <w:rsid w:val="00F35387"/>
    <w:rsid w:val="00F7532D"/>
    <w:rsid w:val="00FD0710"/>
    <w:rsid w:val="00FE4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173D"/>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FD0710"/>
    <w:pPr>
      <w:spacing w:after="160"/>
    </w:pPr>
    <w:rPr>
      <w:rFonts w:asciiTheme="minorHAnsi" w:eastAsiaTheme="minorHAnsi" w:hAnsiTheme="minorHAnsi" w:cstheme="minorBidi"/>
      <w:sz w:val="20"/>
      <w:szCs w:val="20"/>
      <w:lang w:val="en-IN" w:eastAsia="en-US"/>
    </w:rPr>
  </w:style>
  <w:style w:type="character" w:customStyle="1" w:styleId="CommentTextChar">
    <w:name w:val="Comment Text Char"/>
    <w:basedOn w:val="DefaultParagraphFont"/>
    <w:link w:val="CommentText"/>
    <w:uiPriority w:val="99"/>
    <w:rsid w:val="00FD0710"/>
    <w:rPr>
      <w:rFonts w:asciiTheme="minorHAnsi" w:eastAsiaTheme="minorHAnsi" w:hAnsiTheme="minorHAnsi" w:cstheme="minorBidi"/>
      <w:sz w:val="20"/>
      <w:szCs w:val="20"/>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Anhiti Patnaik</dc:creator>
  <cp:lastModifiedBy>Anhiti</cp:lastModifiedBy>
  <cp:revision>20</cp:revision>
  <dcterms:created xsi:type="dcterms:W3CDTF">2021-07-26T14:04:00Z</dcterms:created>
  <dcterms:modified xsi:type="dcterms:W3CDTF">2022-09-02T06:27:00Z</dcterms:modified>
</cp:coreProperties>
</file>