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28" w:rsidRPr="00C01540" w:rsidRDefault="004D6A76">
      <w:pPr>
        <w:pStyle w:val="Heading1"/>
        <w:spacing w:before="6"/>
        <w:ind w:left="3331" w:right="3326" w:hanging="4"/>
        <w:jc w:val="center"/>
      </w:pPr>
      <w:r w:rsidRPr="00C01540">
        <w:t>First Semester 202</w:t>
      </w:r>
      <w:r w:rsidR="00545916">
        <w:t>2</w:t>
      </w:r>
      <w:r w:rsidRPr="00C01540">
        <w:t>-202</w:t>
      </w:r>
      <w:r w:rsidR="00545916">
        <w:t>3</w:t>
      </w:r>
      <w:r w:rsidR="006538A6" w:rsidRPr="00C01540">
        <w:t xml:space="preserve"> Course Handout</w:t>
      </w:r>
    </w:p>
    <w:p w:rsidR="00300728" w:rsidRPr="00C01540" w:rsidRDefault="00751376" w:rsidP="00B06F3B">
      <w:pPr>
        <w:spacing w:before="1"/>
        <w:ind w:right="196"/>
        <w:rPr>
          <w:b/>
        </w:rPr>
      </w:pPr>
      <w:r>
        <w:rPr>
          <w:b/>
        </w:rPr>
        <w:t xml:space="preserve">                              08</w:t>
      </w:r>
      <w:r w:rsidR="00B470E7" w:rsidRPr="00C01540">
        <w:rPr>
          <w:b/>
        </w:rPr>
        <w:t>.08.2021</w:t>
      </w:r>
    </w:p>
    <w:p w:rsidR="00300728" w:rsidRPr="00C01540" w:rsidRDefault="00300728">
      <w:pPr>
        <w:pStyle w:val="BodyText"/>
        <w:spacing w:before="5"/>
        <w:rPr>
          <w:b/>
          <w:sz w:val="13"/>
        </w:rPr>
      </w:pPr>
    </w:p>
    <w:p w:rsidR="00300728" w:rsidRPr="00C01540" w:rsidRDefault="006538A6">
      <w:pPr>
        <w:pStyle w:val="BodyText"/>
        <w:spacing w:before="92"/>
        <w:ind w:left="220"/>
      </w:pPr>
      <w:r w:rsidRPr="00C01540">
        <w:t>In addition to part I (General Handout for all courses appended to the time table) this portion gives further specific details regarding the course.</w:t>
      </w:r>
    </w:p>
    <w:p w:rsidR="00300728" w:rsidRPr="00C01540" w:rsidRDefault="00300728">
      <w:pPr>
        <w:pStyle w:val="BodyText"/>
        <w:rPr>
          <w:sz w:val="20"/>
        </w:rPr>
      </w:pPr>
    </w:p>
    <w:p w:rsidR="00300728" w:rsidRPr="00C01540" w:rsidRDefault="006538A6" w:rsidP="00B06F3B">
      <w:pPr>
        <w:pStyle w:val="Heading1"/>
        <w:tabs>
          <w:tab w:val="left" w:pos="2601"/>
        </w:tabs>
        <w:spacing w:before="1"/>
        <w:rPr>
          <w:b w:val="0"/>
        </w:rPr>
      </w:pPr>
      <w:r w:rsidRPr="00C01540">
        <w:t>CourseNo.</w:t>
      </w:r>
      <w:r w:rsidRPr="00C01540">
        <w:tab/>
        <w:t>: PHAG619</w:t>
      </w:r>
    </w:p>
    <w:p w:rsidR="00300728" w:rsidRPr="00C01540" w:rsidRDefault="006538A6" w:rsidP="00743682">
      <w:pPr>
        <w:tabs>
          <w:tab w:val="left" w:pos="2700"/>
        </w:tabs>
        <w:ind w:left="220" w:right="1100"/>
        <w:rPr>
          <w:b/>
        </w:rPr>
      </w:pPr>
      <w:r w:rsidRPr="00C01540">
        <w:rPr>
          <w:b/>
        </w:rPr>
        <w:t>CourseTitle</w:t>
      </w:r>
      <w:r w:rsidRPr="00C01540">
        <w:rPr>
          <w:b/>
        </w:rPr>
        <w:tab/>
        <w:t>: Sc</w:t>
      </w:r>
      <w:r w:rsidR="00B06F3B" w:rsidRPr="00C01540">
        <w:rPr>
          <w:b/>
        </w:rPr>
        <w:t>reening Methods and Techniques i</w:t>
      </w:r>
      <w:r w:rsidRPr="00C01540">
        <w:rPr>
          <w:b/>
        </w:rPr>
        <w:t>n Pha</w:t>
      </w:r>
      <w:r w:rsidR="00743682" w:rsidRPr="00C01540">
        <w:rPr>
          <w:b/>
        </w:rPr>
        <w:t>rmacology Instructor-in-Charge</w:t>
      </w:r>
      <w:r w:rsidR="00743682" w:rsidRPr="00C01540">
        <w:rPr>
          <w:b/>
        </w:rPr>
        <w:tab/>
      </w:r>
      <w:r w:rsidRPr="00C01540">
        <w:rPr>
          <w:b/>
        </w:rPr>
        <w:t xml:space="preserve">: </w:t>
      </w:r>
      <w:r w:rsidR="006B3E9B">
        <w:rPr>
          <w:b/>
        </w:rPr>
        <w:t xml:space="preserve">Srinivasa Prasad K </w:t>
      </w:r>
    </w:p>
    <w:p w:rsidR="00300728" w:rsidRPr="00C01540" w:rsidRDefault="006538A6" w:rsidP="006355F9">
      <w:pPr>
        <w:tabs>
          <w:tab w:val="left" w:pos="2692"/>
        </w:tabs>
        <w:ind w:left="220"/>
        <w:rPr>
          <w:b/>
        </w:rPr>
      </w:pPr>
      <w:r w:rsidRPr="00C01540">
        <w:rPr>
          <w:b/>
          <w:sz w:val="24"/>
        </w:rPr>
        <w:t>Teamof Instructors</w:t>
      </w:r>
      <w:r w:rsidRPr="00C01540">
        <w:rPr>
          <w:b/>
          <w:sz w:val="24"/>
        </w:rPr>
        <w:tab/>
      </w:r>
      <w:r w:rsidRPr="00C01540">
        <w:rPr>
          <w:b/>
        </w:rPr>
        <w:t xml:space="preserve">: </w:t>
      </w:r>
      <w:proofErr w:type="spellStart"/>
      <w:r w:rsidR="006B3E9B">
        <w:rPr>
          <w:b/>
        </w:rPr>
        <w:t>Deepika</w:t>
      </w:r>
      <w:proofErr w:type="spellEnd"/>
      <w:r w:rsidR="006B3E9B">
        <w:rPr>
          <w:b/>
        </w:rPr>
        <w:t xml:space="preserve">, </w:t>
      </w:r>
      <w:proofErr w:type="spellStart"/>
      <w:r w:rsidR="006B3E9B">
        <w:rPr>
          <w:b/>
        </w:rPr>
        <w:t>Sonam</w:t>
      </w:r>
      <w:proofErr w:type="spellEnd"/>
      <w:r w:rsidR="006B3E9B">
        <w:rPr>
          <w:b/>
        </w:rPr>
        <w:t xml:space="preserve"> and </w:t>
      </w:r>
      <w:proofErr w:type="spellStart"/>
      <w:r w:rsidR="006B3E9B">
        <w:rPr>
          <w:b/>
        </w:rPr>
        <w:t>Pravesh</w:t>
      </w:r>
      <w:proofErr w:type="spellEnd"/>
    </w:p>
    <w:p w:rsidR="00300728" w:rsidRDefault="00300728" w:rsidP="006355F9">
      <w:pPr>
        <w:pStyle w:val="BodyText"/>
        <w:rPr>
          <w:b/>
          <w:sz w:val="26"/>
        </w:rPr>
      </w:pPr>
    </w:p>
    <w:p w:rsidR="00C64563" w:rsidRDefault="00C64563" w:rsidP="00C64563">
      <w:pPr>
        <w:pStyle w:val="BodyText"/>
        <w:jc w:val="both"/>
        <w:rPr>
          <w:b/>
          <w:sz w:val="26"/>
        </w:rPr>
      </w:pPr>
      <w:r>
        <w:rPr>
          <w:b/>
          <w:sz w:val="26"/>
        </w:rPr>
        <w:t xml:space="preserve">Course </w:t>
      </w:r>
      <w:proofErr w:type="gramStart"/>
      <w:r>
        <w:rPr>
          <w:b/>
          <w:sz w:val="26"/>
        </w:rPr>
        <w:t>Description :</w:t>
      </w:r>
      <w:proofErr w:type="gramEnd"/>
      <w:r>
        <w:rPr>
          <w:b/>
          <w:sz w:val="26"/>
        </w:rPr>
        <w:t xml:space="preserve"> </w:t>
      </w:r>
      <w:r>
        <w:t>Ethics in animal research, CPCSEA guidelines, Biochemical assays, qualitative and quantitative estimation of receptor specific drugs, animal handling, breeding, nutrition and diet manipulation for testing, methods and techniques involved, therein. Design and development of new animal models and evaluation techniques for co-morbid illnesses and their standardization, toxicological, teratogenic, carcinogenic studies, data analysis, normalization in tabular and graphical formats</w:t>
      </w:r>
    </w:p>
    <w:p w:rsidR="00300728" w:rsidRPr="00C01540" w:rsidRDefault="006538A6">
      <w:pPr>
        <w:pStyle w:val="Heading1"/>
        <w:numPr>
          <w:ilvl w:val="0"/>
          <w:numId w:val="5"/>
        </w:numPr>
        <w:tabs>
          <w:tab w:val="left" w:pos="442"/>
        </w:tabs>
        <w:spacing w:before="209"/>
        <w:ind w:hanging="222"/>
      </w:pPr>
      <w:r w:rsidRPr="00C01540">
        <w:rPr>
          <w:u w:val="thick"/>
        </w:rPr>
        <w:t>Scope and Objective of the Course</w:t>
      </w:r>
      <w:r w:rsidRPr="00C01540">
        <w:t>:</w:t>
      </w:r>
    </w:p>
    <w:p w:rsidR="00300728" w:rsidRPr="00C01540" w:rsidRDefault="00300728">
      <w:pPr>
        <w:pStyle w:val="BodyText"/>
        <w:spacing w:before="7"/>
        <w:rPr>
          <w:b/>
          <w:sz w:val="21"/>
        </w:rPr>
      </w:pPr>
    </w:p>
    <w:p w:rsidR="00300728" w:rsidRDefault="00B06F3B" w:rsidP="009B0C40">
      <w:pPr>
        <w:pStyle w:val="BodyText"/>
        <w:ind w:left="580" w:right="213" w:hanging="29"/>
        <w:jc w:val="both"/>
      </w:pPr>
      <w:r w:rsidRPr="00C01540">
        <w:t>The</w:t>
      </w:r>
      <w:r w:rsidR="003D7BD0" w:rsidRPr="00C01540">
        <w:t xml:space="preserve">objective of this </w:t>
      </w:r>
      <w:r w:rsidR="006538A6" w:rsidRPr="00C01540">
        <w:t xml:space="preserve">course </w:t>
      </w:r>
      <w:r w:rsidR="003D7BD0" w:rsidRPr="00C01540">
        <w:t xml:space="preserve">is to </w:t>
      </w:r>
      <w:r w:rsidR="00F3029C" w:rsidRPr="00C01540">
        <w:t>understand</w:t>
      </w:r>
      <w:r w:rsidR="00113F9F" w:rsidRPr="00C01540">
        <w:t xml:space="preserve"> the </w:t>
      </w:r>
      <w:r w:rsidR="006538A6" w:rsidRPr="00C01540">
        <w:t xml:space="preserve">principles of experimental pharmacology with special emphasis on </w:t>
      </w:r>
      <w:r w:rsidR="00894E94" w:rsidRPr="00FA2155">
        <w:rPr>
          <w:i/>
        </w:rPr>
        <w:t xml:space="preserve">in-vitro </w:t>
      </w:r>
      <w:r w:rsidR="00894E94" w:rsidRPr="00C01540">
        <w:t xml:space="preserve">cell culture techniques and </w:t>
      </w:r>
      <w:r w:rsidR="00FA2155" w:rsidRPr="00FA2155">
        <w:rPr>
          <w:i/>
        </w:rPr>
        <w:t>in vivo</w:t>
      </w:r>
      <w:r w:rsidR="00FA2155">
        <w:t xml:space="preserve"> experimentation. Basics of a</w:t>
      </w:r>
      <w:r w:rsidR="009B0C40">
        <w:t xml:space="preserve">nimal handling, breeding, diet manipulation, </w:t>
      </w:r>
      <w:r w:rsidR="00FA2155">
        <w:t>d</w:t>
      </w:r>
      <w:r w:rsidR="009B0C40">
        <w:t xml:space="preserve">ose calculation-Human equivalent dose, </w:t>
      </w:r>
      <w:r w:rsidR="002C568F" w:rsidRPr="00C01540">
        <w:t xml:space="preserve">development of new animal models and evaluation techniques for </w:t>
      </w:r>
      <w:r w:rsidR="00894E94" w:rsidRPr="00C01540">
        <w:t>various diseases and their standardization</w:t>
      </w:r>
      <w:r w:rsidR="00FA2155">
        <w:t xml:space="preserve"> will be covered</w:t>
      </w:r>
      <w:r w:rsidR="00894E94" w:rsidRPr="00C01540">
        <w:t xml:space="preserve">. The course also </w:t>
      </w:r>
      <w:r w:rsidR="002E6BD3" w:rsidRPr="00C01540">
        <w:t>includes toxicological</w:t>
      </w:r>
      <w:r w:rsidR="002C568F" w:rsidRPr="00C01540">
        <w:t>, teratogenic, carci</w:t>
      </w:r>
      <w:r w:rsidR="00894E94" w:rsidRPr="00C01540">
        <w:t>nogenic studies, and data analysis</w:t>
      </w:r>
    </w:p>
    <w:p w:rsidR="005F514B" w:rsidRDefault="005F514B" w:rsidP="009B0C40">
      <w:pPr>
        <w:pStyle w:val="BodyText"/>
        <w:ind w:left="580" w:right="213" w:hanging="29"/>
        <w:jc w:val="both"/>
      </w:pPr>
    </w:p>
    <w:p w:rsidR="006B3E9B" w:rsidRDefault="006B3E9B" w:rsidP="009B0C40">
      <w:pPr>
        <w:pStyle w:val="BodyText"/>
        <w:ind w:left="580" w:right="213" w:hanging="29"/>
        <w:jc w:val="both"/>
      </w:pPr>
    </w:p>
    <w:p w:rsidR="00300728" w:rsidRPr="00C01540" w:rsidRDefault="00300728">
      <w:pPr>
        <w:pStyle w:val="BodyText"/>
        <w:spacing w:before="4"/>
        <w:rPr>
          <w:sz w:val="20"/>
        </w:rPr>
      </w:pPr>
    </w:p>
    <w:p w:rsidR="00300728" w:rsidRPr="00C01540" w:rsidRDefault="006538A6">
      <w:pPr>
        <w:pStyle w:val="Heading1"/>
        <w:numPr>
          <w:ilvl w:val="0"/>
          <w:numId w:val="5"/>
        </w:numPr>
        <w:tabs>
          <w:tab w:val="left" w:pos="442"/>
        </w:tabs>
        <w:spacing w:before="1"/>
        <w:ind w:hanging="222"/>
      </w:pPr>
      <w:r w:rsidRPr="00C01540">
        <w:rPr>
          <w:u w:val="thick"/>
        </w:rPr>
        <w:t xml:space="preserve">Text </w:t>
      </w:r>
      <w:proofErr w:type="gramStart"/>
      <w:r w:rsidRPr="00C01540">
        <w:rPr>
          <w:u w:val="thick"/>
        </w:rPr>
        <w:t>Books</w:t>
      </w:r>
      <w:r w:rsidRPr="00C01540">
        <w:t>( TB</w:t>
      </w:r>
      <w:proofErr w:type="gramEnd"/>
      <w:r w:rsidRPr="00C01540">
        <w:t>):</w:t>
      </w:r>
    </w:p>
    <w:p w:rsidR="00300728" w:rsidRPr="00C01540" w:rsidRDefault="00300728">
      <w:pPr>
        <w:pStyle w:val="BodyText"/>
        <w:spacing w:before="7"/>
        <w:rPr>
          <w:b/>
          <w:sz w:val="21"/>
        </w:rPr>
      </w:pPr>
    </w:p>
    <w:p w:rsidR="00300728" w:rsidRPr="00C01540" w:rsidRDefault="006538A6">
      <w:pPr>
        <w:pStyle w:val="BodyText"/>
        <w:ind w:left="220" w:right="172"/>
      </w:pPr>
      <w:r w:rsidRPr="00C01540">
        <w:t xml:space="preserve">N. S. </w:t>
      </w:r>
      <w:proofErr w:type="spellStart"/>
      <w:r w:rsidRPr="00C01540">
        <w:t>Parmar</w:t>
      </w:r>
      <w:proofErr w:type="spellEnd"/>
      <w:r w:rsidRPr="00C01540">
        <w:t xml:space="preserve">, Shiv Prakash, </w:t>
      </w:r>
      <w:r w:rsidR="007C0F13" w:rsidRPr="00C01540">
        <w:t>“Screening</w:t>
      </w:r>
      <w:r w:rsidRPr="00C01540">
        <w:t xml:space="preserve"> Methods in Pharmacology”- Alpha Science International, </w:t>
      </w:r>
      <w:proofErr w:type="gramStart"/>
      <w:r w:rsidRPr="00C01540">
        <w:t>2006 ,</w:t>
      </w:r>
      <w:proofErr w:type="gramEnd"/>
      <w:r w:rsidRPr="00C01540">
        <w:t xml:space="preserve"> Reprint 2011-Narosa publications</w:t>
      </w:r>
    </w:p>
    <w:p w:rsidR="00300728" w:rsidRPr="00C01540" w:rsidRDefault="00300728">
      <w:pPr>
        <w:pStyle w:val="BodyText"/>
        <w:rPr>
          <w:sz w:val="24"/>
        </w:rPr>
      </w:pPr>
    </w:p>
    <w:p w:rsidR="00300728" w:rsidRPr="00C01540" w:rsidRDefault="00300728">
      <w:pPr>
        <w:pStyle w:val="BodyText"/>
        <w:spacing w:before="6"/>
        <w:rPr>
          <w:sz w:val="20"/>
        </w:rPr>
      </w:pPr>
    </w:p>
    <w:p w:rsidR="00300728" w:rsidRPr="00C01540" w:rsidRDefault="006538A6">
      <w:pPr>
        <w:pStyle w:val="Heading1"/>
        <w:numPr>
          <w:ilvl w:val="0"/>
          <w:numId w:val="5"/>
        </w:numPr>
        <w:tabs>
          <w:tab w:val="left" w:pos="442"/>
        </w:tabs>
        <w:ind w:hanging="222"/>
      </w:pPr>
      <w:r w:rsidRPr="00C01540">
        <w:rPr>
          <w:u w:val="thick"/>
        </w:rPr>
        <w:t xml:space="preserve">Reference </w:t>
      </w:r>
      <w:proofErr w:type="gramStart"/>
      <w:r w:rsidRPr="00C01540">
        <w:rPr>
          <w:u w:val="thick"/>
        </w:rPr>
        <w:t>Books</w:t>
      </w:r>
      <w:r w:rsidRPr="00C01540">
        <w:t>( RB</w:t>
      </w:r>
      <w:proofErr w:type="gramEnd"/>
      <w:r w:rsidRPr="00C01540">
        <w:t>):</w:t>
      </w:r>
    </w:p>
    <w:p w:rsidR="00300728" w:rsidRPr="00C01540" w:rsidRDefault="00300728">
      <w:pPr>
        <w:pStyle w:val="BodyText"/>
        <w:spacing w:before="7"/>
        <w:rPr>
          <w:b/>
          <w:sz w:val="21"/>
        </w:rPr>
      </w:pPr>
    </w:p>
    <w:p w:rsidR="00300728" w:rsidRPr="00C01540" w:rsidRDefault="006538A6">
      <w:pPr>
        <w:pStyle w:val="ListParagraph"/>
        <w:numPr>
          <w:ilvl w:val="0"/>
          <w:numId w:val="4"/>
        </w:numPr>
        <w:tabs>
          <w:tab w:val="left" w:pos="442"/>
        </w:tabs>
        <w:ind w:right="1696"/>
      </w:pPr>
      <w:r w:rsidRPr="00C01540">
        <w:t>H Gerhard Vogel, “ Drug Discovery and Evaluation- Pharmacological Assays” –II Edition, Springer,2002</w:t>
      </w:r>
    </w:p>
    <w:p w:rsidR="00300728" w:rsidRPr="00C01540" w:rsidRDefault="00300728">
      <w:pPr>
        <w:pStyle w:val="BodyText"/>
        <w:spacing w:before="11"/>
        <w:rPr>
          <w:sz w:val="21"/>
        </w:rPr>
      </w:pPr>
    </w:p>
    <w:p w:rsidR="00300728" w:rsidRPr="00C01540" w:rsidRDefault="006538A6">
      <w:pPr>
        <w:pStyle w:val="ListParagraph"/>
        <w:numPr>
          <w:ilvl w:val="0"/>
          <w:numId w:val="4"/>
        </w:numPr>
        <w:tabs>
          <w:tab w:val="left" w:pos="442"/>
        </w:tabs>
        <w:ind w:left="386" w:right="1196" w:hanging="166"/>
      </w:pPr>
      <w:r w:rsidRPr="00C01540">
        <w:t xml:space="preserve">Laurence L </w:t>
      </w:r>
      <w:proofErr w:type="spellStart"/>
      <w:r w:rsidRPr="00C01540">
        <w:t>Brunton</w:t>
      </w:r>
      <w:proofErr w:type="spellEnd"/>
      <w:r w:rsidRPr="00C01540">
        <w:t>, “Goodman and Gilman’s Pharmacological Basis of Therapeutics”- XII Edition, Mc-</w:t>
      </w:r>
      <w:proofErr w:type="spellStart"/>
      <w:r w:rsidRPr="00C01540">
        <w:t>Graw</w:t>
      </w:r>
      <w:proofErr w:type="spellEnd"/>
      <w:r w:rsidRPr="00C01540">
        <w:t xml:space="preserve"> Hill, New York,2011</w:t>
      </w:r>
    </w:p>
    <w:p w:rsidR="00300728" w:rsidRPr="00C01540" w:rsidRDefault="00300728">
      <w:pPr>
        <w:sectPr w:rsidR="00300728" w:rsidRPr="00C01540">
          <w:headerReference w:type="default" r:id="rId7"/>
          <w:footerReference w:type="default" r:id="rId8"/>
          <w:type w:val="continuous"/>
          <w:pgSz w:w="11910" w:h="16840"/>
          <w:pgMar w:top="2160" w:right="1220" w:bottom="2360" w:left="1220" w:header="720" w:footer="2162" w:gutter="0"/>
          <w:cols w:space="720"/>
        </w:sectPr>
      </w:pPr>
    </w:p>
    <w:p w:rsidR="00300728" w:rsidRPr="00C01540" w:rsidRDefault="00300728">
      <w:pPr>
        <w:pStyle w:val="BodyText"/>
        <w:spacing w:before="6"/>
        <w:rPr>
          <w:sz w:val="14"/>
        </w:rPr>
      </w:pPr>
    </w:p>
    <w:p w:rsidR="00300728" w:rsidRPr="00C01540" w:rsidRDefault="006538A6">
      <w:pPr>
        <w:pStyle w:val="Heading1"/>
        <w:spacing w:before="91"/>
      </w:pPr>
      <w:r w:rsidRPr="00C01540">
        <w:t xml:space="preserve">4. </w:t>
      </w:r>
      <w:r w:rsidRPr="00C01540">
        <w:rPr>
          <w:u w:val="thick"/>
        </w:rPr>
        <w:t>Course Plan</w:t>
      </w:r>
      <w:r w:rsidRPr="00C01540">
        <w:t>:</w:t>
      </w:r>
    </w:p>
    <w:p w:rsidR="00300728" w:rsidRPr="00C01540" w:rsidRDefault="00300728">
      <w:pPr>
        <w:pStyle w:val="BodyText"/>
        <w:spacing w:before="2"/>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2429"/>
        <w:gridCol w:w="1260"/>
        <w:gridCol w:w="3511"/>
      </w:tblGrid>
      <w:tr w:rsidR="00300728" w:rsidRPr="00C01540">
        <w:trPr>
          <w:trHeight w:val="251"/>
        </w:trPr>
        <w:tc>
          <w:tcPr>
            <w:tcW w:w="1999" w:type="dxa"/>
          </w:tcPr>
          <w:p w:rsidR="00300728" w:rsidRPr="00C01540" w:rsidRDefault="006538A6">
            <w:pPr>
              <w:pStyle w:val="TableParagraph"/>
              <w:spacing w:line="232" w:lineRule="exact"/>
              <w:ind w:left="107"/>
            </w:pPr>
            <w:r w:rsidRPr="00C01540">
              <w:t>Module No</w:t>
            </w:r>
          </w:p>
        </w:tc>
        <w:tc>
          <w:tcPr>
            <w:tcW w:w="2429" w:type="dxa"/>
          </w:tcPr>
          <w:p w:rsidR="00300728" w:rsidRPr="00C01540" w:rsidRDefault="008907FA">
            <w:pPr>
              <w:pStyle w:val="TableParagraph"/>
              <w:spacing w:line="232" w:lineRule="exact"/>
            </w:pPr>
            <w:r w:rsidRPr="00C01540">
              <w:t>Lecture session</w:t>
            </w:r>
          </w:p>
        </w:tc>
        <w:tc>
          <w:tcPr>
            <w:tcW w:w="1260" w:type="dxa"/>
          </w:tcPr>
          <w:p w:rsidR="00300728" w:rsidRPr="00C01540" w:rsidRDefault="006538A6">
            <w:pPr>
              <w:pStyle w:val="TableParagraph"/>
              <w:spacing w:line="232" w:lineRule="exact"/>
              <w:ind w:left="108"/>
            </w:pPr>
            <w:r w:rsidRPr="00C01540">
              <w:t>Ref</w:t>
            </w:r>
          </w:p>
        </w:tc>
        <w:tc>
          <w:tcPr>
            <w:tcW w:w="3511" w:type="dxa"/>
          </w:tcPr>
          <w:p w:rsidR="00300728" w:rsidRPr="00C01540" w:rsidRDefault="006538A6">
            <w:pPr>
              <w:pStyle w:val="TableParagraph"/>
              <w:spacing w:line="232" w:lineRule="exact"/>
              <w:ind w:left="108"/>
            </w:pPr>
            <w:r w:rsidRPr="00C01540">
              <w:t>Learning Outcome</w:t>
            </w:r>
          </w:p>
        </w:tc>
      </w:tr>
      <w:tr w:rsidR="00300728" w:rsidRPr="00C01540">
        <w:trPr>
          <w:trHeight w:val="1518"/>
        </w:trPr>
        <w:tc>
          <w:tcPr>
            <w:tcW w:w="1999" w:type="dxa"/>
          </w:tcPr>
          <w:p w:rsidR="00300728" w:rsidRPr="00C01540" w:rsidRDefault="006538A6">
            <w:pPr>
              <w:pStyle w:val="TableParagraph"/>
              <w:ind w:left="107" w:right="466"/>
              <w:jc w:val="both"/>
            </w:pPr>
            <w:r w:rsidRPr="00C01540">
              <w:t>1: Introduction, Drug Discovery Process</w:t>
            </w:r>
          </w:p>
        </w:tc>
        <w:tc>
          <w:tcPr>
            <w:tcW w:w="2429" w:type="dxa"/>
          </w:tcPr>
          <w:p w:rsidR="00300728" w:rsidRPr="00C01540" w:rsidRDefault="008907FA">
            <w:pPr>
              <w:pStyle w:val="TableParagraph"/>
              <w:ind w:right="509"/>
            </w:pPr>
            <w:r w:rsidRPr="00C01540">
              <w:t xml:space="preserve">L </w:t>
            </w:r>
            <w:r w:rsidR="006538A6" w:rsidRPr="00C01540">
              <w:t>1-</w:t>
            </w:r>
            <w:r w:rsidRPr="00C01540">
              <w:t>3</w:t>
            </w:r>
            <w:r w:rsidR="006538A6" w:rsidRPr="00C01540">
              <w:t>: Definition, Scope and common terms used Strategies in</w:t>
            </w:r>
          </w:p>
          <w:p w:rsidR="00300728" w:rsidRPr="00C01540" w:rsidRDefault="006538A6">
            <w:pPr>
              <w:pStyle w:val="TableParagraph"/>
              <w:spacing w:line="254" w:lineRule="exact"/>
              <w:ind w:right="558"/>
            </w:pPr>
            <w:r w:rsidRPr="00C01540">
              <w:t>Drug discovery and evaluation</w:t>
            </w:r>
          </w:p>
        </w:tc>
        <w:tc>
          <w:tcPr>
            <w:tcW w:w="1260" w:type="dxa"/>
          </w:tcPr>
          <w:p w:rsidR="00300728" w:rsidRPr="00C01540" w:rsidRDefault="00873A9F">
            <w:pPr>
              <w:pStyle w:val="TableParagraph"/>
              <w:spacing w:line="248" w:lineRule="exact"/>
              <w:ind w:left="108"/>
            </w:pPr>
            <w:r w:rsidRPr="00C01540">
              <w:t>RB:2</w:t>
            </w:r>
            <w:r w:rsidR="006538A6" w:rsidRPr="00C01540">
              <w:t>;</w:t>
            </w:r>
          </w:p>
          <w:p w:rsidR="00300728" w:rsidRPr="00C01540" w:rsidRDefault="006538A6">
            <w:pPr>
              <w:pStyle w:val="TableParagraph"/>
              <w:spacing w:line="252" w:lineRule="exact"/>
              <w:ind w:left="108"/>
            </w:pPr>
            <w:r w:rsidRPr="00C01540">
              <w:t>Class notes</w:t>
            </w:r>
          </w:p>
        </w:tc>
        <w:tc>
          <w:tcPr>
            <w:tcW w:w="3511" w:type="dxa"/>
          </w:tcPr>
          <w:p w:rsidR="00300728" w:rsidRPr="00C01540" w:rsidRDefault="006538A6" w:rsidP="003A2AF6">
            <w:pPr>
              <w:pStyle w:val="TableParagraph"/>
              <w:ind w:left="108" w:right="79"/>
            </w:pPr>
            <w:r w:rsidRPr="00C01540">
              <w:t>Understand</w:t>
            </w:r>
            <w:r w:rsidR="008907FA" w:rsidRPr="00C01540">
              <w:t xml:space="preserve">ing of the </w:t>
            </w:r>
            <w:r w:rsidRPr="00C01540">
              <w:t>newer drug discovery strategies</w:t>
            </w:r>
            <w:r w:rsidR="003A2AF6" w:rsidRPr="00C01540">
              <w:t>.</w:t>
            </w:r>
          </w:p>
        </w:tc>
      </w:tr>
      <w:tr w:rsidR="00300728" w:rsidRPr="00C01540">
        <w:trPr>
          <w:trHeight w:val="1642"/>
        </w:trPr>
        <w:tc>
          <w:tcPr>
            <w:tcW w:w="1999" w:type="dxa"/>
            <w:tcBorders>
              <w:bottom w:val="nil"/>
            </w:tcBorders>
          </w:tcPr>
          <w:p w:rsidR="00300728" w:rsidRPr="00C01540" w:rsidRDefault="006538A6">
            <w:pPr>
              <w:pStyle w:val="TableParagraph"/>
              <w:ind w:left="107" w:right="346"/>
            </w:pPr>
            <w:r w:rsidRPr="00C01540">
              <w:t>2: General introduction of Animals used for research</w:t>
            </w:r>
          </w:p>
        </w:tc>
        <w:tc>
          <w:tcPr>
            <w:tcW w:w="2429" w:type="dxa"/>
            <w:tcBorders>
              <w:bottom w:val="nil"/>
            </w:tcBorders>
          </w:tcPr>
          <w:p w:rsidR="00300728" w:rsidRPr="00C01540" w:rsidRDefault="008907FA" w:rsidP="008907FA">
            <w:pPr>
              <w:pStyle w:val="TableParagraph"/>
              <w:ind w:right="271"/>
            </w:pPr>
            <w:r w:rsidRPr="00C01540">
              <w:t>L 4-</w:t>
            </w:r>
            <w:r w:rsidR="008550DF" w:rsidRPr="00C01540">
              <w:t>8</w:t>
            </w:r>
            <w:r w:rsidR="006538A6" w:rsidRPr="00C01540">
              <w:t>: Animal handling, breeding and diet manipulation for testing, methods involved Laboratory Animals ,</w:t>
            </w:r>
          </w:p>
        </w:tc>
        <w:tc>
          <w:tcPr>
            <w:tcW w:w="1260" w:type="dxa"/>
            <w:tcBorders>
              <w:bottom w:val="nil"/>
            </w:tcBorders>
          </w:tcPr>
          <w:p w:rsidR="00300728" w:rsidRPr="00C01540" w:rsidRDefault="006538A6" w:rsidP="008907FA">
            <w:pPr>
              <w:pStyle w:val="TableParagraph"/>
              <w:spacing w:line="245" w:lineRule="exact"/>
              <w:ind w:left="108"/>
            </w:pPr>
            <w:r w:rsidRPr="00C01540">
              <w:t>Ch-T-3-4</w:t>
            </w:r>
          </w:p>
          <w:p w:rsidR="00300728" w:rsidRPr="00C01540" w:rsidRDefault="006538A6">
            <w:pPr>
              <w:pStyle w:val="TableParagraph"/>
              <w:ind w:left="108"/>
            </w:pPr>
            <w:r w:rsidRPr="00C01540">
              <w:t>Class notes</w:t>
            </w:r>
          </w:p>
        </w:tc>
        <w:tc>
          <w:tcPr>
            <w:tcW w:w="3511" w:type="dxa"/>
            <w:tcBorders>
              <w:bottom w:val="nil"/>
            </w:tcBorders>
          </w:tcPr>
          <w:p w:rsidR="00300728" w:rsidRPr="00C01540" w:rsidRDefault="008907FA">
            <w:pPr>
              <w:pStyle w:val="TableParagraph"/>
              <w:ind w:left="108" w:right="239"/>
            </w:pPr>
            <w:r w:rsidRPr="00C01540">
              <w:t xml:space="preserve">Learning of </w:t>
            </w:r>
            <w:r w:rsidR="006538A6" w:rsidRPr="00C01540">
              <w:t xml:space="preserve"> CPCSEA guidelines,animals handling, breeding, diet requirement and advantage /disadvantage of specific Lab animals/species used for research</w:t>
            </w:r>
          </w:p>
        </w:tc>
      </w:tr>
      <w:tr w:rsidR="00300728" w:rsidRPr="00C01540">
        <w:trPr>
          <w:trHeight w:val="634"/>
        </w:trPr>
        <w:tc>
          <w:tcPr>
            <w:tcW w:w="1999" w:type="dxa"/>
            <w:tcBorders>
              <w:top w:val="nil"/>
            </w:tcBorders>
          </w:tcPr>
          <w:p w:rsidR="00300728" w:rsidRPr="00C01540" w:rsidRDefault="00300728">
            <w:pPr>
              <w:pStyle w:val="TableParagraph"/>
              <w:ind w:left="0"/>
            </w:pPr>
          </w:p>
        </w:tc>
        <w:tc>
          <w:tcPr>
            <w:tcW w:w="2429" w:type="dxa"/>
            <w:tcBorders>
              <w:top w:val="nil"/>
            </w:tcBorders>
          </w:tcPr>
          <w:p w:rsidR="00300728" w:rsidRPr="00C01540" w:rsidRDefault="006538A6">
            <w:pPr>
              <w:pStyle w:val="TableParagraph"/>
              <w:spacing w:before="122" w:line="250" w:lineRule="atLeast"/>
              <w:ind w:right="100"/>
            </w:pPr>
            <w:r w:rsidRPr="00C01540">
              <w:t>Dose calculation-Human equivalent dose</w:t>
            </w:r>
          </w:p>
        </w:tc>
        <w:tc>
          <w:tcPr>
            <w:tcW w:w="1260" w:type="dxa"/>
            <w:tcBorders>
              <w:top w:val="nil"/>
            </w:tcBorders>
          </w:tcPr>
          <w:p w:rsidR="00300728" w:rsidRPr="00C01540" w:rsidRDefault="00300728">
            <w:pPr>
              <w:pStyle w:val="TableParagraph"/>
              <w:ind w:left="0"/>
            </w:pPr>
          </w:p>
        </w:tc>
        <w:tc>
          <w:tcPr>
            <w:tcW w:w="3511" w:type="dxa"/>
            <w:tcBorders>
              <w:top w:val="nil"/>
            </w:tcBorders>
          </w:tcPr>
          <w:p w:rsidR="00300728" w:rsidRPr="00C01540" w:rsidRDefault="00300728">
            <w:pPr>
              <w:pStyle w:val="TableParagraph"/>
              <w:ind w:left="0"/>
            </w:pPr>
          </w:p>
        </w:tc>
      </w:tr>
      <w:tr w:rsidR="00300728" w:rsidRPr="00C01540">
        <w:tblPrEx>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PrEx>
        <w:trPr>
          <w:trHeight w:val="6071"/>
        </w:trPr>
        <w:tc>
          <w:tcPr>
            <w:tcW w:w="1999" w:type="dxa"/>
            <w:tcBorders>
              <w:left w:val="single" w:sz="4" w:space="0" w:color="000000"/>
              <w:bottom w:val="single" w:sz="4" w:space="0" w:color="000000"/>
              <w:right w:val="single" w:sz="4" w:space="0" w:color="000000"/>
            </w:tcBorders>
          </w:tcPr>
          <w:p w:rsidR="00300728" w:rsidRPr="00C01540" w:rsidRDefault="00AF4AFA">
            <w:pPr>
              <w:pStyle w:val="TableParagraph"/>
              <w:ind w:left="107" w:right="157"/>
            </w:pPr>
            <w:r w:rsidRPr="00C01540">
              <w:t>3</w:t>
            </w:r>
            <w:r w:rsidR="006538A6" w:rsidRPr="00C01540">
              <w:t>: Introduction of Screening Methods for New chemical Entities/drugs</w:t>
            </w:r>
          </w:p>
        </w:tc>
        <w:tc>
          <w:tcPr>
            <w:tcW w:w="2429" w:type="dxa"/>
            <w:tcBorders>
              <w:left w:val="single" w:sz="4" w:space="0" w:color="000000"/>
              <w:bottom w:val="single" w:sz="4" w:space="0" w:color="000000"/>
              <w:right w:val="single" w:sz="4" w:space="0" w:color="000000"/>
            </w:tcBorders>
          </w:tcPr>
          <w:p w:rsidR="00300728" w:rsidRPr="00C01540" w:rsidRDefault="006538A6">
            <w:pPr>
              <w:pStyle w:val="TableParagraph"/>
              <w:ind w:right="332"/>
            </w:pPr>
            <w:r w:rsidRPr="00C01540">
              <w:t>Evaluation of Drugs Acting on :</w:t>
            </w:r>
          </w:p>
          <w:p w:rsidR="008550DF" w:rsidRPr="00C01540" w:rsidRDefault="008550DF">
            <w:pPr>
              <w:pStyle w:val="TableParagraph"/>
              <w:ind w:right="332"/>
            </w:pPr>
            <w:r w:rsidRPr="00C01540">
              <w:t>L: 12-16:</w:t>
            </w:r>
          </w:p>
          <w:p w:rsidR="00300728" w:rsidRPr="00C01540" w:rsidRDefault="006538A6">
            <w:pPr>
              <w:pStyle w:val="TableParagraph"/>
              <w:numPr>
                <w:ilvl w:val="0"/>
                <w:numId w:val="3"/>
              </w:numPr>
              <w:tabs>
                <w:tab w:val="left" w:pos="346"/>
              </w:tabs>
              <w:ind w:right="378" w:firstLine="0"/>
            </w:pPr>
            <w:r w:rsidRPr="00C01540">
              <w:t>Central Nervous System Disorder (</w:t>
            </w:r>
            <w:r w:rsidR="009525C2">
              <w:t xml:space="preserve">Anxiety, </w:t>
            </w:r>
            <w:r w:rsidRPr="00C01540">
              <w:t xml:space="preserve">Depression, memory deficit/AD, PD, </w:t>
            </w:r>
            <w:r w:rsidRPr="00C01540">
              <w:rPr>
                <w:spacing w:val="-4"/>
              </w:rPr>
              <w:t xml:space="preserve">Brain </w:t>
            </w:r>
            <w:r w:rsidR="008907FA" w:rsidRPr="00C01540">
              <w:t>Stroke and epilepsy</w:t>
            </w:r>
            <w:r w:rsidR="00BC3915">
              <w:t>, anxiety</w:t>
            </w:r>
            <w:r w:rsidR="008907FA" w:rsidRPr="00C01540">
              <w:t>) L</w:t>
            </w:r>
            <w:r w:rsidRPr="00C01540">
              <w:t>:</w:t>
            </w:r>
            <w:r w:rsidR="008907FA" w:rsidRPr="00C01540">
              <w:rPr>
                <w:spacing w:val="-1"/>
              </w:rPr>
              <w:t>1</w:t>
            </w:r>
            <w:r w:rsidR="008550DF" w:rsidRPr="00C01540">
              <w:t>7</w:t>
            </w:r>
            <w:r w:rsidRPr="00C01540">
              <w:t>-</w:t>
            </w:r>
            <w:r w:rsidR="008550DF" w:rsidRPr="00C01540">
              <w:t>22</w:t>
            </w:r>
            <w:r w:rsidRPr="00C01540">
              <w:t>:</w:t>
            </w:r>
          </w:p>
          <w:p w:rsidR="00300728" w:rsidRPr="00C01540" w:rsidRDefault="006538A6">
            <w:pPr>
              <w:pStyle w:val="TableParagraph"/>
              <w:numPr>
                <w:ilvl w:val="0"/>
                <w:numId w:val="3"/>
              </w:numPr>
              <w:tabs>
                <w:tab w:val="left" w:pos="413"/>
              </w:tabs>
              <w:ind w:right="245" w:firstLine="55"/>
            </w:pPr>
            <w:r w:rsidRPr="00C01540">
              <w:t>CVS Disorder: (Hypertension, arrhythmia, I/R -injury, hypertrophyetc)</w:t>
            </w:r>
          </w:p>
          <w:p w:rsidR="00300728" w:rsidRPr="00C01540" w:rsidRDefault="008907FA">
            <w:pPr>
              <w:pStyle w:val="TableParagraph"/>
              <w:spacing w:line="253" w:lineRule="exact"/>
            </w:pPr>
            <w:r w:rsidRPr="00C01540">
              <w:t xml:space="preserve">L </w:t>
            </w:r>
            <w:r w:rsidR="006538A6" w:rsidRPr="00C01540">
              <w:t xml:space="preserve">: </w:t>
            </w:r>
            <w:r w:rsidR="008550DF" w:rsidRPr="00C01540">
              <w:t>23</w:t>
            </w:r>
            <w:r w:rsidRPr="00C01540">
              <w:t>-2</w:t>
            </w:r>
            <w:r w:rsidR="008550DF" w:rsidRPr="00C01540">
              <w:t>7</w:t>
            </w:r>
            <w:r w:rsidR="006538A6" w:rsidRPr="00C01540">
              <w:t>:</w:t>
            </w:r>
          </w:p>
          <w:p w:rsidR="00300728" w:rsidRPr="00C01540" w:rsidRDefault="006538A6">
            <w:pPr>
              <w:pStyle w:val="TableParagraph"/>
              <w:numPr>
                <w:ilvl w:val="0"/>
                <w:numId w:val="3"/>
              </w:numPr>
              <w:tabs>
                <w:tab w:val="left" w:pos="334"/>
              </w:tabs>
              <w:ind w:right="354" w:firstLine="0"/>
            </w:pPr>
            <w:r w:rsidRPr="00C01540">
              <w:t xml:space="preserve">Respiratory </w:t>
            </w:r>
            <w:r w:rsidRPr="00C01540">
              <w:rPr>
                <w:spacing w:val="-3"/>
              </w:rPr>
              <w:t xml:space="preserve">System </w:t>
            </w:r>
            <w:r w:rsidRPr="00C01540">
              <w:t>(Asthma andCOPD)</w:t>
            </w:r>
          </w:p>
          <w:p w:rsidR="00300728" w:rsidRPr="00C01540" w:rsidRDefault="006538A6">
            <w:pPr>
              <w:pStyle w:val="TableParagraph"/>
              <w:numPr>
                <w:ilvl w:val="0"/>
                <w:numId w:val="3"/>
              </w:numPr>
              <w:tabs>
                <w:tab w:val="left" w:pos="358"/>
              </w:tabs>
              <w:ind w:left="381" w:right="331" w:hanging="276"/>
            </w:pPr>
            <w:r w:rsidRPr="00C01540">
              <w:t>Gastric/pepticulcer UlcerativeColitis</w:t>
            </w:r>
          </w:p>
          <w:p w:rsidR="00300728" w:rsidRPr="00C01540" w:rsidRDefault="006538A6">
            <w:pPr>
              <w:pStyle w:val="TableParagraph"/>
              <w:numPr>
                <w:ilvl w:val="0"/>
                <w:numId w:val="3"/>
              </w:numPr>
              <w:tabs>
                <w:tab w:val="left" w:pos="389"/>
              </w:tabs>
              <w:ind w:right="740" w:firstLine="55"/>
            </w:pPr>
            <w:r w:rsidRPr="00C01540">
              <w:t>Evaluation of Analgesics ,Anti- inflammatory</w:t>
            </w:r>
            <w:r w:rsidRPr="00C01540">
              <w:rPr>
                <w:spacing w:val="-4"/>
              </w:rPr>
              <w:t xml:space="preserve"> and</w:t>
            </w:r>
          </w:p>
          <w:p w:rsidR="00300728" w:rsidRPr="00C01540" w:rsidRDefault="006538A6">
            <w:pPr>
              <w:pStyle w:val="TableParagraph"/>
              <w:spacing w:line="252" w:lineRule="exact"/>
              <w:ind w:left="436"/>
            </w:pPr>
            <w:r w:rsidRPr="00C01540">
              <w:t>Antipyretic Drugs</w:t>
            </w:r>
          </w:p>
          <w:p w:rsidR="00300728" w:rsidRPr="00C01540" w:rsidRDefault="006538A6">
            <w:pPr>
              <w:pStyle w:val="TableParagraph"/>
              <w:numPr>
                <w:ilvl w:val="0"/>
                <w:numId w:val="3"/>
              </w:numPr>
              <w:tabs>
                <w:tab w:val="left" w:pos="310"/>
              </w:tabs>
              <w:spacing w:line="252" w:lineRule="exact"/>
              <w:ind w:left="309" w:hanging="205"/>
            </w:pPr>
            <w:r w:rsidRPr="00C01540">
              <w:t>Evaluation ofDrugs</w:t>
            </w:r>
          </w:p>
          <w:p w:rsidR="00300728" w:rsidRPr="00C01540" w:rsidRDefault="006538A6">
            <w:pPr>
              <w:pStyle w:val="TableParagraph"/>
              <w:spacing w:line="252" w:lineRule="exact"/>
              <w:ind w:right="125"/>
            </w:pPr>
            <w:r w:rsidRPr="00C01540">
              <w:t>acting on CTZ, diabetes, obesit</w:t>
            </w:r>
            <w:r w:rsidR="008907FA" w:rsidRPr="00C01540">
              <w:t>y</w:t>
            </w:r>
          </w:p>
        </w:tc>
        <w:tc>
          <w:tcPr>
            <w:tcW w:w="1260" w:type="dxa"/>
            <w:tcBorders>
              <w:left w:val="single" w:sz="4" w:space="0" w:color="000000"/>
              <w:bottom w:val="single" w:sz="4" w:space="0" w:color="000000"/>
              <w:right w:val="single" w:sz="4" w:space="0" w:color="000000"/>
            </w:tcBorders>
          </w:tcPr>
          <w:p w:rsidR="00300728" w:rsidRPr="00C01540" w:rsidRDefault="006538A6">
            <w:pPr>
              <w:pStyle w:val="TableParagraph"/>
              <w:spacing w:line="245" w:lineRule="exact"/>
              <w:ind w:left="108"/>
            </w:pPr>
            <w:r w:rsidRPr="00C01540">
              <w:t>Ch-T-</w:t>
            </w:r>
          </w:p>
          <w:p w:rsidR="00300728" w:rsidRPr="00C01540" w:rsidRDefault="006538A6">
            <w:pPr>
              <w:pStyle w:val="TableParagraph"/>
              <w:spacing w:before="4"/>
              <w:ind w:left="108"/>
            </w:pPr>
            <w:r w:rsidRPr="00C01540">
              <w:rPr>
                <w:b/>
              </w:rPr>
              <w:t>(</w:t>
            </w:r>
            <w:r w:rsidRPr="00C01540">
              <w:t>5,7,8,9,11,</w:t>
            </w:r>
          </w:p>
          <w:p w:rsidR="00300728" w:rsidRPr="00C01540" w:rsidRDefault="006538A6">
            <w:pPr>
              <w:pStyle w:val="TableParagraph"/>
              <w:spacing w:before="1"/>
              <w:ind w:left="108"/>
            </w:pPr>
            <w:r w:rsidRPr="00C01540">
              <w:t>13)</w:t>
            </w:r>
          </w:p>
          <w:p w:rsidR="00C60886" w:rsidRPr="00C01540" w:rsidRDefault="00C60886">
            <w:pPr>
              <w:pStyle w:val="TableParagraph"/>
              <w:spacing w:before="1"/>
              <w:ind w:left="108"/>
              <w:rPr>
                <w:b/>
              </w:rPr>
            </w:pPr>
            <w:r w:rsidRPr="00C01540">
              <w:t>R 1: chapter A,C,D,J,K</w:t>
            </w:r>
          </w:p>
        </w:tc>
        <w:tc>
          <w:tcPr>
            <w:tcW w:w="3511" w:type="dxa"/>
            <w:tcBorders>
              <w:left w:val="single" w:sz="4" w:space="0" w:color="000000"/>
              <w:bottom w:val="single" w:sz="4" w:space="0" w:color="000000"/>
              <w:right w:val="single" w:sz="4" w:space="0" w:color="000000"/>
            </w:tcBorders>
          </w:tcPr>
          <w:p w:rsidR="00300728" w:rsidRPr="00C01540" w:rsidRDefault="006538A6">
            <w:pPr>
              <w:pStyle w:val="TableParagraph"/>
              <w:ind w:left="108" w:right="416"/>
            </w:pPr>
            <w:r w:rsidRPr="00C01540">
              <w:t>Understand the pathology and preclinical testing, evaluation/ methodologies for new chemical entities/ clinical drugs for various disorders/diseases</w:t>
            </w:r>
          </w:p>
        </w:tc>
      </w:tr>
      <w:tr w:rsidR="00300728" w:rsidRPr="00C01540">
        <w:tblPrEx>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PrEx>
        <w:trPr>
          <w:trHeight w:val="1771"/>
        </w:trPr>
        <w:tc>
          <w:tcPr>
            <w:tcW w:w="1999"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ind w:left="107" w:right="316"/>
            </w:pPr>
            <w:r w:rsidRPr="00C01540">
              <w:lastRenderedPageBreak/>
              <w:t>4:Drug resistance and pharmacological intervention</w:t>
            </w:r>
          </w:p>
        </w:tc>
        <w:tc>
          <w:tcPr>
            <w:tcW w:w="2429" w:type="dxa"/>
            <w:tcBorders>
              <w:top w:val="single" w:sz="4" w:space="0" w:color="000000"/>
              <w:left w:val="single" w:sz="4" w:space="0" w:color="000000"/>
              <w:bottom w:val="single" w:sz="4" w:space="0" w:color="000000"/>
              <w:right w:val="single" w:sz="4" w:space="0" w:color="000000"/>
            </w:tcBorders>
          </w:tcPr>
          <w:p w:rsidR="00300728" w:rsidRPr="00C01540" w:rsidRDefault="008550DF">
            <w:pPr>
              <w:pStyle w:val="TableParagraph"/>
              <w:ind w:right="266" w:firstLine="55"/>
            </w:pPr>
            <w:r w:rsidRPr="00C01540">
              <w:t>L 27-30</w:t>
            </w:r>
            <w:r w:rsidR="005941DC">
              <w:t>: Approaches</w:t>
            </w:r>
            <w:r w:rsidR="009831FE" w:rsidRPr="00C01540">
              <w:t xml:space="preserve"> to study d</w:t>
            </w:r>
            <w:r w:rsidR="006538A6" w:rsidRPr="00C01540">
              <w:t xml:space="preserve">evelopment of resistance, </w:t>
            </w:r>
            <w:r w:rsidR="009831FE" w:rsidRPr="00C01540">
              <w:t>cancer, t</w:t>
            </w:r>
            <w:r w:rsidR="006538A6" w:rsidRPr="00C01540">
              <w:t>uberculosis and</w:t>
            </w:r>
          </w:p>
          <w:p w:rsidR="00300728" w:rsidRPr="00C01540" w:rsidRDefault="00C65C52">
            <w:pPr>
              <w:pStyle w:val="TableParagraph"/>
              <w:spacing w:line="240" w:lineRule="exact"/>
            </w:pPr>
            <w:r w:rsidRPr="00C01540">
              <w:t>M</w:t>
            </w:r>
            <w:r w:rsidR="006538A6" w:rsidRPr="00C01540">
              <w:t>alaria</w:t>
            </w:r>
          </w:p>
        </w:tc>
        <w:tc>
          <w:tcPr>
            <w:tcW w:w="1260"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ind w:left="108" w:right="608"/>
            </w:pPr>
            <w:r w:rsidRPr="00C01540">
              <w:t>Class Notes</w:t>
            </w:r>
          </w:p>
        </w:tc>
        <w:tc>
          <w:tcPr>
            <w:tcW w:w="3511"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ind w:left="108" w:right="305"/>
            </w:pPr>
            <w:r w:rsidRPr="00C01540">
              <w:t>Study and understand the principle of drug resistance development, Newer approaches/methods to mange resistance, In vitro and In Vivo models</w:t>
            </w:r>
          </w:p>
        </w:tc>
      </w:tr>
      <w:tr w:rsidR="00300728" w:rsidRPr="00C01540">
        <w:tblPrEx>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PrEx>
        <w:trPr>
          <w:trHeight w:val="1516"/>
        </w:trPr>
        <w:tc>
          <w:tcPr>
            <w:tcW w:w="1999"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ind w:left="107" w:right="322"/>
            </w:pPr>
            <w:r w:rsidRPr="00C01540">
              <w:t>5: Introduction to Toxicity studies</w:t>
            </w:r>
          </w:p>
        </w:tc>
        <w:tc>
          <w:tcPr>
            <w:tcW w:w="2429" w:type="dxa"/>
            <w:tcBorders>
              <w:top w:val="single" w:sz="4" w:space="0" w:color="000000"/>
              <w:left w:val="single" w:sz="4" w:space="0" w:color="000000"/>
              <w:bottom w:val="single" w:sz="4" w:space="0" w:color="000000"/>
              <w:right w:val="single" w:sz="4" w:space="0" w:color="000000"/>
            </w:tcBorders>
          </w:tcPr>
          <w:p w:rsidR="009831FE" w:rsidRPr="00C01540" w:rsidRDefault="008550DF" w:rsidP="009831FE">
            <w:pPr>
              <w:pStyle w:val="TableParagraph"/>
              <w:tabs>
                <w:tab w:val="left" w:pos="334"/>
              </w:tabs>
              <w:spacing w:line="246" w:lineRule="exact"/>
              <w:ind w:left="333"/>
            </w:pPr>
            <w:r w:rsidRPr="00C01540">
              <w:t>L 31-35</w:t>
            </w:r>
            <w:r w:rsidR="009831FE" w:rsidRPr="00C01540">
              <w:t>:</w:t>
            </w:r>
          </w:p>
          <w:p w:rsidR="00300728" w:rsidRPr="00C01540" w:rsidRDefault="006538A6">
            <w:pPr>
              <w:pStyle w:val="TableParagraph"/>
              <w:numPr>
                <w:ilvl w:val="0"/>
                <w:numId w:val="2"/>
              </w:numPr>
              <w:tabs>
                <w:tab w:val="left" w:pos="334"/>
              </w:tabs>
              <w:spacing w:line="246" w:lineRule="exact"/>
              <w:ind w:hanging="229"/>
            </w:pPr>
            <w:r w:rsidRPr="00C01540">
              <w:t>OECDGuidelines</w:t>
            </w:r>
          </w:p>
          <w:p w:rsidR="00300728" w:rsidRPr="00C01540" w:rsidRDefault="006538A6">
            <w:pPr>
              <w:pStyle w:val="TableParagraph"/>
              <w:numPr>
                <w:ilvl w:val="0"/>
                <w:numId w:val="2"/>
              </w:numPr>
              <w:tabs>
                <w:tab w:val="left" w:pos="346"/>
              </w:tabs>
              <w:ind w:left="105" w:right="420" w:firstLine="0"/>
            </w:pPr>
            <w:r w:rsidRPr="00C01540">
              <w:t>Acute oral toxicity studies</w:t>
            </w:r>
          </w:p>
          <w:p w:rsidR="00300728" w:rsidRPr="00C01540" w:rsidRDefault="006538A6">
            <w:pPr>
              <w:pStyle w:val="TableParagraph"/>
              <w:numPr>
                <w:ilvl w:val="0"/>
                <w:numId w:val="2"/>
              </w:numPr>
              <w:tabs>
                <w:tab w:val="left" w:pos="332"/>
              </w:tabs>
              <w:ind w:left="105" w:right="239" w:firstLine="0"/>
            </w:pPr>
            <w:proofErr w:type="spellStart"/>
            <w:r w:rsidRPr="00C01540">
              <w:t>Terotogenicity</w:t>
            </w:r>
            <w:proofErr w:type="spellEnd"/>
            <w:r w:rsidRPr="00C01540">
              <w:t xml:space="preserve">, </w:t>
            </w:r>
            <w:proofErr w:type="spellStart"/>
            <w:r w:rsidRPr="00C01540">
              <w:t>Carcinogenicity</w:t>
            </w:r>
            <w:r w:rsidRPr="00C01540">
              <w:rPr>
                <w:spacing w:val="-3"/>
              </w:rPr>
              <w:t>studies</w:t>
            </w:r>
            <w:proofErr w:type="spellEnd"/>
          </w:p>
          <w:p w:rsidR="00300728" w:rsidRPr="00C01540" w:rsidRDefault="006538A6">
            <w:pPr>
              <w:pStyle w:val="TableParagraph"/>
              <w:spacing w:line="238" w:lineRule="exact"/>
            </w:pPr>
            <w:r w:rsidRPr="00C01540">
              <w:t>(Annexure III )</w:t>
            </w:r>
          </w:p>
        </w:tc>
        <w:tc>
          <w:tcPr>
            <w:tcW w:w="1260"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spacing w:line="246" w:lineRule="exact"/>
              <w:ind w:left="108"/>
            </w:pPr>
            <w:r w:rsidRPr="00C01540">
              <w:t>RB-2:</w:t>
            </w:r>
          </w:p>
          <w:p w:rsidR="00300728" w:rsidRPr="00C01540" w:rsidRDefault="006538A6">
            <w:pPr>
              <w:pStyle w:val="TableParagraph"/>
              <w:ind w:left="108" w:right="608"/>
            </w:pPr>
            <w:r w:rsidRPr="00C01540">
              <w:t>Class Notes</w:t>
            </w:r>
          </w:p>
        </w:tc>
        <w:tc>
          <w:tcPr>
            <w:tcW w:w="3511" w:type="dxa"/>
            <w:tcBorders>
              <w:top w:val="single" w:sz="4" w:space="0" w:color="000000"/>
              <w:left w:val="single" w:sz="4" w:space="0" w:color="000000"/>
              <w:bottom w:val="single" w:sz="4" w:space="0" w:color="000000"/>
              <w:right w:val="single" w:sz="4" w:space="0" w:color="000000"/>
            </w:tcBorders>
          </w:tcPr>
          <w:p w:rsidR="00300728" w:rsidRPr="00C01540" w:rsidRDefault="006538A6">
            <w:pPr>
              <w:pStyle w:val="TableParagraph"/>
              <w:ind w:left="108" w:right="391"/>
            </w:pPr>
            <w:r w:rsidRPr="00C01540">
              <w:t xml:space="preserve">Understand the </w:t>
            </w:r>
            <w:r w:rsidRPr="00C01540">
              <w:rPr>
                <w:color w:val="212121"/>
              </w:rPr>
              <w:t>guidelines used in toxicological studies</w:t>
            </w:r>
          </w:p>
        </w:tc>
      </w:tr>
      <w:tr w:rsidR="00AF4AFA" w:rsidRPr="00C01540">
        <w:tblPrEx>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PrEx>
        <w:trPr>
          <w:trHeight w:val="1012"/>
        </w:trPr>
        <w:tc>
          <w:tcPr>
            <w:tcW w:w="1999" w:type="dxa"/>
            <w:tcBorders>
              <w:top w:val="single" w:sz="4" w:space="0" w:color="000000"/>
              <w:left w:val="single" w:sz="4" w:space="0" w:color="000000"/>
              <w:bottom w:val="single" w:sz="4" w:space="0" w:color="000000"/>
              <w:right w:val="single" w:sz="4" w:space="0" w:color="000000"/>
            </w:tcBorders>
          </w:tcPr>
          <w:p w:rsidR="00AF4AFA" w:rsidRPr="00C01540" w:rsidRDefault="00D92EBC" w:rsidP="00DD5635">
            <w:pPr>
              <w:pStyle w:val="TableParagraph"/>
              <w:spacing w:line="242" w:lineRule="auto"/>
              <w:ind w:left="107" w:right="139"/>
            </w:pPr>
            <w:r>
              <w:t>6</w:t>
            </w:r>
            <w:r w:rsidR="00AF4AFA" w:rsidRPr="00C01540">
              <w:t>: Introduction to Pharmacogenomics</w:t>
            </w:r>
          </w:p>
          <w:p w:rsidR="00AF4AFA" w:rsidRPr="00C01540" w:rsidRDefault="00AF4AFA" w:rsidP="00DD5635">
            <w:pPr>
              <w:pStyle w:val="TableParagraph"/>
              <w:spacing w:line="248" w:lineRule="exact"/>
              <w:ind w:left="107"/>
            </w:pPr>
            <w:r w:rsidRPr="00C01540">
              <w:t>/genetics</w:t>
            </w:r>
          </w:p>
        </w:tc>
        <w:tc>
          <w:tcPr>
            <w:tcW w:w="2429" w:type="dxa"/>
            <w:tcBorders>
              <w:top w:val="single" w:sz="4" w:space="0" w:color="000000"/>
              <w:left w:val="single" w:sz="4" w:space="0" w:color="000000"/>
              <w:bottom w:val="single" w:sz="4" w:space="0" w:color="000000"/>
              <w:right w:val="single" w:sz="4" w:space="0" w:color="000000"/>
            </w:tcBorders>
          </w:tcPr>
          <w:p w:rsidR="00AF4AFA" w:rsidRPr="00C01540" w:rsidRDefault="00AF4AFA" w:rsidP="00DD5635">
            <w:pPr>
              <w:pStyle w:val="TableParagraph"/>
              <w:spacing w:line="247" w:lineRule="exact"/>
            </w:pPr>
            <w:r w:rsidRPr="00C01540">
              <w:t>L 8-11:</w:t>
            </w:r>
          </w:p>
          <w:p w:rsidR="00AF4AFA" w:rsidRPr="00C01540" w:rsidRDefault="00AF4AFA" w:rsidP="00DD5635">
            <w:pPr>
              <w:pStyle w:val="TableParagraph"/>
              <w:spacing w:before="1"/>
              <w:ind w:right="131"/>
            </w:pPr>
            <w:proofErr w:type="spellStart"/>
            <w:r w:rsidRPr="00C01540">
              <w:t>Pharmacogenetics</w:t>
            </w:r>
            <w:proofErr w:type="spellEnd"/>
            <w:r w:rsidRPr="00C01540">
              <w:t xml:space="preserve">, Stem cell and Gene Therapy, Genetic manipulation of animals </w:t>
            </w:r>
            <w:proofErr w:type="spellStart"/>
            <w:r w:rsidRPr="00C01540">
              <w:t>i.e</w:t>
            </w:r>
            <w:proofErr w:type="spellEnd"/>
            <w:r w:rsidRPr="00C01540">
              <w:t xml:space="preserve"> knock in/knock down,</w:t>
            </w:r>
          </w:p>
          <w:p w:rsidR="00AF4AFA" w:rsidRPr="00C01540" w:rsidRDefault="00C65C52" w:rsidP="00DD5635">
            <w:pPr>
              <w:pStyle w:val="TableParagraph"/>
              <w:spacing w:line="238" w:lineRule="exact"/>
            </w:pPr>
            <w:proofErr w:type="spellStart"/>
            <w:r w:rsidRPr="00C01540">
              <w:t>O</w:t>
            </w:r>
            <w:r w:rsidR="00AF4AFA" w:rsidRPr="00C01540">
              <w:t>ptogenetics</w:t>
            </w:r>
            <w:proofErr w:type="spellEnd"/>
          </w:p>
        </w:tc>
        <w:tc>
          <w:tcPr>
            <w:tcW w:w="1260" w:type="dxa"/>
            <w:tcBorders>
              <w:top w:val="single" w:sz="4" w:space="0" w:color="000000"/>
              <w:left w:val="single" w:sz="4" w:space="0" w:color="000000"/>
              <w:bottom w:val="single" w:sz="4" w:space="0" w:color="000000"/>
              <w:right w:val="single" w:sz="4" w:space="0" w:color="000000"/>
            </w:tcBorders>
          </w:tcPr>
          <w:p w:rsidR="00AF4AFA" w:rsidRPr="00C01540" w:rsidRDefault="00AF4AFA" w:rsidP="00DD5635">
            <w:pPr>
              <w:pStyle w:val="TableParagraph"/>
              <w:ind w:left="0"/>
            </w:pPr>
            <w:r w:rsidRPr="00C01540">
              <w:t>Class notes</w:t>
            </w:r>
          </w:p>
        </w:tc>
        <w:tc>
          <w:tcPr>
            <w:tcW w:w="3511" w:type="dxa"/>
            <w:tcBorders>
              <w:top w:val="single" w:sz="4" w:space="0" w:color="000000"/>
              <w:left w:val="single" w:sz="4" w:space="0" w:color="000000"/>
              <w:bottom w:val="single" w:sz="4" w:space="0" w:color="000000"/>
              <w:right w:val="single" w:sz="4" w:space="0" w:color="000000"/>
            </w:tcBorders>
          </w:tcPr>
          <w:p w:rsidR="00AF4AFA" w:rsidRPr="00C01540" w:rsidRDefault="00AF4AFA" w:rsidP="00DD5635">
            <w:pPr>
              <w:pStyle w:val="TableParagraph"/>
              <w:ind w:left="108" w:right="257"/>
            </w:pPr>
            <w:r w:rsidRPr="00C01540">
              <w:t>Understanding of concept of transgenic animals, and recent development in the treatment of hereditary diseases.</w:t>
            </w:r>
          </w:p>
          <w:p w:rsidR="00AF4AFA" w:rsidRPr="00C01540" w:rsidRDefault="00AF4AFA" w:rsidP="00DD5635">
            <w:pPr>
              <w:pStyle w:val="TableParagraph"/>
              <w:ind w:left="108"/>
            </w:pPr>
          </w:p>
        </w:tc>
      </w:tr>
    </w:tbl>
    <w:p w:rsidR="00300728" w:rsidRPr="00C01540" w:rsidRDefault="00300728">
      <w:pPr>
        <w:sectPr w:rsidR="00300728" w:rsidRPr="00C01540">
          <w:headerReference w:type="default" r:id="rId9"/>
          <w:pgSz w:w="11910" w:h="16840"/>
          <w:pgMar w:top="2140" w:right="1220" w:bottom="2360" w:left="1220" w:header="720" w:footer="2162" w:gutter="0"/>
          <w:cols w:space="720"/>
        </w:sectPr>
      </w:pPr>
    </w:p>
    <w:p w:rsidR="008C3AEC" w:rsidRPr="00C01540" w:rsidRDefault="008C3AEC" w:rsidP="008C3AEC">
      <w:pPr>
        <w:pStyle w:val="ListParagraph"/>
        <w:widowControl/>
        <w:autoSpaceDE/>
        <w:autoSpaceDN/>
        <w:spacing w:after="200" w:line="276" w:lineRule="auto"/>
        <w:ind w:left="720" w:firstLine="0"/>
        <w:contextualSpacing/>
        <w:rPr>
          <w:sz w:val="24"/>
          <w:szCs w:val="24"/>
          <w:lang w:val="en-GB"/>
        </w:rPr>
      </w:pPr>
      <w:r w:rsidRPr="00C01540">
        <w:rPr>
          <w:sz w:val="24"/>
          <w:szCs w:val="24"/>
          <w:lang w:val="en-GB"/>
        </w:rPr>
        <w:lastRenderedPageBreak/>
        <w:t xml:space="preserve">List of </w:t>
      </w:r>
      <w:proofErr w:type="spellStart"/>
      <w:r w:rsidRPr="00C01540">
        <w:rPr>
          <w:sz w:val="24"/>
          <w:szCs w:val="24"/>
          <w:lang w:val="en-GB"/>
        </w:rPr>
        <w:t>Practicals</w:t>
      </w:r>
      <w:proofErr w:type="spellEnd"/>
      <w:r w:rsidR="00D13DE1" w:rsidRPr="00C01540">
        <w:rPr>
          <w:sz w:val="24"/>
          <w:szCs w:val="24"/>
          <w:lang w:val="en-GB"/>
        </w:rPr>
        <w:t>*</w:t>
      </w:r>
      <w:r w:rsidRPr="00C01540">
        <w:rPr>
          <w:sz w:val="24"/>
          <w:szCs w:val="24"/>
          <w:lang w:val="en-GB"/>
        </w:rPr>
        <w:t>:</w:t>
      </w:r>
    </w:p>
    <w:p w:rsidR="008C3AEC" w:rsidRPr="00F558E9" w:rsidRDefault="008C3AEC" w:rsidP="008C3AEC">
      <w:pPr>
        <w:pStyle w:val="ListParagraph"/>
        <w:widowControl/>
        <w:numPr>
          <w:ilvl w:val="0"/>
          <w:numId w:val="6"/>
        </w:numPr>
        <w:autoSpaceDE/>
        <w:autoSpaceDN/>
        <w:spacing w:after="200" w:line="276" w:lineRule="auto"/>
        <w:contextualSpacing/>
        <w:rPr>
          <w:sz w:val="24"/>
          <w:szCs w:val="24"/>
          <w:highlight w:val="green"/>
          <w:lang w:val="en-GB"/>
        </w:rPr>
      </w:pPr>
      <w:r w:rsidRPr="00F558E9">
        <w:rPr>
          <w:sz w:val="24"/>
          <w:szCs w:val="24"/>
          <w:highlight w:val="green"/>
          <w:lang w:val="en-GB"/>
        </w:rPr>
        <w:t xml:space="preserve">Introduction to lab safety , equipments and brief guidelines to animal care </w:t>
      </w:r>
    </w:p>
    <w:p w:rsidR="008C3AEC" w:rsidRPr="00F558E9" w:rsidRDefault="008C3AEC" w:rsidP="008C3AEC">
      <w:pPr>
        <w:pStyle w:val="ListParagraph"/>
        <w:widowControl/>
        <w:numPr>
          <w:ilvl w:val="0"/>
          <w:numId w:val="6"/>
        </w:numPr>
        <w:autoSpaceDE/>
        <w:autoSpaceDN/>
        <w:spacing w:after="200" w:line="276" w:lineRule="auto"/>
        <w:contextualSpacing/>
        <w:rPr>
          <w:sz w:val="24"/>
          <w:szCs w:val="24"/>
          <w:highlight w:val="green"/>
          <w:lang w:val="en-GB"/>
        </w:rPr>
      </w:pPr>
      <w:r w:rsidRPr="00F558E9">
        <w:rPr>
          <w:sz w:val="24"/>
          <w:szCs w:val="24"/>
          <w:highlight w:val="green"/>
          <w:lang w:val="en-GB"/>
        </w:rPr>
        <w:t>laboratory animals, routes of administration and handling</w:t>
      </w:r>
    </w:p>
    <w:p w:rsidR="008C3AEC" w:rsidRDefault="002F3391" w:rsidP="008C3AEC">
      <w:pPr>
        <w:pStyle w:val="ListParagraph"/>
        <w:widowControl/>
        <w:numPr>
          <w:ilvl w:val="0"/>
          <w:numId w:val="6"/>
        </w:numPr>
        <w:autoSpaceDE/>
        <w:autoSpaceDN/>
        <w:spacing w:after="200" w:line="276" w:lineRule="auto"/>
        <w:contextualSpacing/>
        <w:rPr>
          <w:sz w:val="24"/>
          <w:szCs w:val="24"/>
          <w:highlight w:val="green"/>
          <w:lang w:val="en-GB"/>
        </w:rPr>
      </w:pPr>
      <w:r w:rsidRPr="00F558E9">
        <w:rPr>
          <w:sz w:val="24"/>
          <w:szCs w:val="24"/>
          <w:highlight w:val="green"/>
          <w:lang w:val="en-GB"/>
        </w:rPr>
        <w:t>Stereotaxic surgery – Basic routines</w:t>
      </w:r>
    </w:p>
    <w:p w:rsidR="00CD5EDD" w:rsidRDefault="00CD5EDD" w:rsidP="00CD5EDD">
      <w:pPr>
        <w:pStyle w:val="ListParagraph"/>
        <w:widowControl/>
        <w:numPr>
          <w:ilvl w:val="0"/>
          <w:numId w:val="6"/>
        </w:numPr>
        <w:autoSpaceDE/>
        <w:autoSpaceDN/>
        <w:spacing w:after="200" w:line="276" w:lineRule="auto"/>
        <w:contextualSpacing/>
        <w:rPr>
          <w:sz w:val="24"/>
          <w:szCs w:val="24"/>
          <w:highlight w:val="green"/>
          <w:lang w:val="en-GB"/>
        </w:rPr>
      </w:pPr>
      <w:r>
        <w:rPr>
          <w:sz w:val="24"/>
          <w:szCs w:val="24"/>
          <w:highlight w:val="green"/>
          <w:lang w:val="en-GB"/>
        </w:rPr>
        <w:t>Microinjection into auditory cortex</w:t>
      </w:r>
    </w:p>
    <w:p w:rsidR="008C3AEC" w:rsidRPr="00CD5EDD" w:rsidRDefault="008C3AEC" w:rsidP="00CD5EDD">
      <w:pPr>
        <w:pStyle w:val="ListParagraph"/>
        <w:widowControl/>
        <w:numPr>
          <w:ilvl w:val="0"/>
          <w:numId w:val="6"/>
        </w:numPr>
        <w:autoSpaceDE/>
        <w:autoSpaceDN/>
        <w:spacing w:after="200" w:line="276" w:lineRule="auto"/>
        <w:contextualSpacing/>
        <w:rPr>
          <w:sz w:val="24"/>
          <w:szCs w:val="24"/>
          <w:highlight w:val="green"/>
          <w:lang w:val="en-GB"/>
        </w:rPr>
      </w:pPr>
      <w:r w:rsidRPr="00CD5EDD">
        <w:rPr>
          <w:sz w:val="24"/>
          <w:szCs w:val="24"/>
          <w:highlight w:val="yellow"/>
          <w:lang w:val="en-GB"/>
        </w:rPr>
        <w:t xml:space="preserve">Evaluation of skeletal muscle relaxant property </w:t>
      </w:r>
      <w:r w:rsidR="005E692D" w:rsidRPr="00CD5EDD">
        <w:rPr>
          <w:sz w:val="24"/>
          <w:szCs w:val="24"/>
          <w:highlight w:val="yellow"/>
          <w:lang w:val="en-GB"/>
        </w:rPr>
        <w:t>of</w:t>
      </w:r>
      <w:r w:rsidRPr="00CD5EDD">
        <w:rPr>
          <w:sz w:val="24"/>
          <w:szCs w:val="24"/>
          <w:highlight w:val="yellow"/>
          <w:lang w:val="en-GB"/>
        </w:rPr>
        <w:t xml:space="preserve"> mice by </w:t>
      </w:r>
      <w:proofErr w:type="spellStart"/>
      <w:r w:rsidRPr="00CD5EDD">
        <w:rPr>
          <w:sz w:val="24"/>
          <w:szCs w:val="24"/>
          <w:highlight w:val="yellow"/>
          <w:lang w:val="en-GB"/>
        </w:rPr>
        <w:t>rotarod</w:t>
      </w:r>
      <w:proofErr w:type="spellEnd"/>
      <w:r w:rsidRPr="00CD5EDD">
        <w:rPr>
          <w:sz w:val="24"/>
          <w:szCs w:val="24"/>
          <w:highlight w:val="yellow"/>
          <w:lang w:val="en-GB"/>
        </w:rPr>
        <w:t xml:space="preserve"> apparat</w:t>
      </w:r>
      <w:r w:rsidRPr="00CD5EDD">
        <w:rPr>
          <w:sz w:val="24"/>
          <w:szCs w:val="24"/>
          <w:lang w:val="en-GB"/>
        </w:rPr>
        <w:t>us</w:t>
      </w:r>
    </w:p>
    <w:p w:rsidR="008C3AEC" w:rsidRPr="00F558E9" w:rsidRDefault="002F3391" w:rsidP="008C3AEC">
      <w:pPr>
        <w:pStyle w:val="ListParagraph"/>
        <w:widowControl/>
        <w:numPr>
          <w:ilvl w:val="0"/>
          <w:numId w:val="6"/>
        </w:numPr>
        <w:autoSpaceDE/>
        <w:autoSpaceDN/>
        <w:spacing w:after="200" w:line="276" w:lineRule="auto"/>
        <w:contextualSpacing/>
        <w:rPr>
          <w:sz w:val="24"/>
          <w:szCs w:val="24"/>
          <w:highlight w:val="green"/>
          <w:lang w:val="en-GB"/>
        </w:rPr>
      </w:pPr>
      <w:r w:rsidRPr="00F558E9">
        <w:rPr>
          <w:sz w:val="24"/>
          <w:szCs w:val="24"/>
          <w:highlight w:val="green"/>
          <w:lang w:val="en-GB"/>
        </w:rPr>
        <w:t xml:space="preserve">In </w:t>
      </w:r>
      <w:r w:rsidR="008C3AEC" w:rsidRPr="00F558E9">
        <w:rPr>
          <w:sz w:val="24"/>
          <w:szCs w:val="24"/>
          <w:highlight w:val="green"/>
          <w:lang w:val="en-GB"/>
        </w:rPr>
        <w:t xml:space="preserve">vivo screening of drugs acting on cardiovascular system </w:t>
      </w:r>
      <w:r w:rsidRPr="00F558E9">
        <w:rPr>
          <w:sz w:val="24"/>
          <w:szCs w:val="24"/>
          <w:highlight w:val="green"/>
          <w:lang w:val="en-GB"/>
        </w:rPr>
        <w:t>by Electrocardiogram</w:t>
      </w:r>
    </w:p>
    <w:p w:rsidR="008C3AEC" w:rsidRPr="00F558E9" w:rsidRDefault="002F3391" w:rsidP="008C3AEC">
      <w:pPr>
        <w:pStyle w:val="ListParagraph"/>
        <w:widowControl/>
        <w:numPr>
          <w:ilvl w:val="0"/>
          <w:numId w:val="6"/>
        </w:numPr>
        <w:autoSpaceDE/>
        <w:autoSpaceDN/>
        <w:spacing w:after="200" w:line="276" w:lineRule="auto"/>
        <w:contextualSpacing/>
        <w:rPr>
          <w:sz w:val="24"/>
          <w:szCs w:val="24"/>
          <w:highlight w:val="yellow"/>
          <w:lang w:val="en-GB"/>
        </w:rPr>
      </w:pPr>
      <w:r w:rsidRPr="00F558E9">
        <w:rPr>
          <w:sz w:val="24"/>
          <w:szCs w:val="24"/>
          <w:highlight w:val="yellow"/>
          <w:lang w:val="en-GB"/>
        </w:rPr>
        <w:t>In vivo recording of motor nerve activity post injury</w:t>
      </w:r>
    </w:p>
    <w:p w:rsidR="00F558E9" w:rsidRPr="006E12C1" w:rsidRDefault="002F3391" w:rsidP="00D37D7C">
      <w:pPr>
        <w:pStyle w:val="ListParagraph"/>
        <w:widowControl/>
        <w:numPr>
          <w:ilvl w:val="0"/>
          <w:numId w:val="6"/>
        </w:numPr>
        <w:autoSpaceDE/>
        <w:autoSpaceDN/>
        <w:spacing w:after="200" w:line="276" w:lineRule="auto"/>
        <w:contextualSpacing/>
        <w:rPr>
          <w:sz w:val="24"/>
          <w:szCs w:val="24"/>
          <w:highlight w:val="yellow"/>
          <w:lang w:val="en-GB"/>
        </w:rPr>
      </w:pPr>
      <w:proofErr w:type="spellStart"/>
      <w:r w:rsidRPr="00F558E9">
        <w:rPr>
          <w:sz w:val="24"/>
          <w:szCs w:val="24"/>
          <w:highlight w:val="yellow"/>
          <w:lang w:val="en-GB"/>
        </w:rPr>
        <w:t>Neuroinflammation</w:t>
      </w:r>
      <w:proofErr w:type="spellEnd"/>
      <w:r w:rsidR="00414486" w:rsidRPr="00F558E9">
        <w:rPr>
          <w:sz w:val="24"/>
          <w:szCs w:val="24"/>
          <w:highlight w:val="yellow"/>
          <w:lang w:val="en-GB"/>
        </w:rPr>
        <w:t xml:space="preserve"> models and methods of analysis</w:t>
      </w:r>
      <w:r w:rsidR="00F558E9" w:rsidRPr="00F558E9">
        <w:rPr>
          <w:sz w:val="24"/>
          <w:szCs w:val="24"/>
          <w:highlight w:val="yellow"/>
          <w:lang w:val="en-GB"/>
        </w:rPr>
        <w:t xml:space="preserve"> – </w:t>
      </w:r>
      <w:r w:rsidR="00F558E9" w:rsidRPr="006E12C1">
        <w:rPr>
          <w:sz w:val="24"/>
          <w:szCs w:val="24"/>
          <w:highlight w:val="yellow"/>
          <w:lang w:val="en-GB"/>
        </w:rPr>
        <w:t xml:space="preserve">Evaluation of analgesic property by tail flick method tail flick, </w:t>
      </w:r>
      <w:proofErr w:type="spellStart"/>
      <w:r w:rsidR="00F558E9" w:rsidRPr="006E12C1">
        <w:rPr>
          <w:sz w:val="24"/>
          <w:szCs w:val="24"/>
          <w:highlight w:val="yellow"/>
          <w:lang w:val="en-GB"/>
        </w:rPr>
        <w:t>hotpate</w:t>
      </w:r>
      <w:proofErr w:type="spellEnd"/>
      <w:r w:rsidR="00414486" w:rsidRPr="006E12C1">
        <w:rPr>
          <w:sz w:val="24"/>
          <w:szCs w:val="24"/>
          <w:highlight w:val="yellow"/>
          <w:lang w:val="en-GB"/>
        </w:rPr>
        <w:t xml:space="preserve">/ </w:t>
      </w:r>
    </w:p>
    <w:p w:rsidR="008C3AEC" w:rsidRPr="00F558E9" w:rsidRDefault="002F3391" w:rsidP="00D37D7C">
      <w:pPr>
        <w:pStyle w:val="ListParagraph"/>
        <w:widowControl/>
        <w:numPr>
          <w:ilvl w:val="0"/>
          <w:numId w:val="6"/>
        </w:numPr>
        <w:autoSpaceDE/>
        <w:autoSpaceDN/>
        <w:spacing w:after="200" w:line="276" w:lineRule="auto"/>
        <w:contextualSpacing/>
        <w:rPr>
          <w:sz w:val="24"/>
          <w:szCs w:val="24"/>
          <w:highlight w:val="magenta"/>
          <w:lang w:val="en-GB"/>
        </w:rPr>
      </w:pPr>
      <w:r w:rsidRPr="00F558E9">
        <w:rPr>
          <w:sz w:val="24"/>
          <w:szCs w:val="24"/>
          <w:highlight w:val="magenta"/>
          <w:lang w:val="en-GB"/>
        </w:rPr>
        <w:t>Tissue sectioning and histology</w:t>
      </w:r>
    </w:p>
    <w:p w:rsidR="00CD5EDD" w:rsidRDefault="00AC3F84" w:rsidP="00CD5EDD">
      <w:pPr>
        <w:pStyle w:val="ListParagraph"/>
        <w:widowControl/>
        <w:numPr>
          <w:ilvl w:val="0"/>
          <w:numId w:val="6"/>
        </w:numPr>
        <w:autoSpaceDE/>
        <w:autoSpaceDN/>
        <w:spacing w:after="200" w:line="276" w:lineRule="auto"/>
        <w:contextualSpacing/>
        <w:rPr>
          <w:sz w:val="24"/>
          <w:szCs w:val="24"/>
          <w:lang w:val="en-GB"/>
        </w:rPr>
      </w:pPr>
      <w:r>
        <w:rPr>
          <w:sz w:val="24"/>
          <w:szCs w:val="24"/>
          <w:lang w:val="en-GB"/>
        </w:rPr>
        <w:t>Fear conditioning apparatus</w:t>
      </w:r>
      <w:r w:rsidR="00CD5EDD">
        <w:rPr>
          <w:sz w:val="24"/>
          <w:szCs w:val="24"/>
          <w:lang w:val="en-GB"/>
        </w:rPr>
        <w:t xml:space="preserve"> (Active avoidance) and Passive avoidance</w:t>
      </w:r>
    </w:p>
    <w:p w:rsidR="008C3AEC" w:rsidRDefault="00CD5EDD" w:rsidP="008C3AEC">
      <w:pPr>
        <w:pStyle w:val="ListParagraph"/>
        <w:widowControl/>
        <w:numPr>
          <w:ilvl w:val="0"/>
          <w:numId w:val="6"/>
        </w:numPr>
        <w:autoSpaceDE/>
        <w:autoSpaceDN/>
        <w:spacing w:after="200" w:line="276" w:lineRule="auto"/>
        <w:contextualSpacing/>
        <w:rPr>
          <w:sz w:val="24"/>
          <w:szCs w:val="24"/>
          <w:lang w:val="en-GB"/>
        </w:rPr>
      </w:pPr>
      <w:r>
        <w:rPr>
          <w:sz w:val="24"/>
          <w:szCs w:val="24"/>
          <w:lang w:val="en-GB"/>
        </w:rPr>
        <w:t>Conditioned place preference test</w:t>
      </w:r>
    </w:p>
    <w:p w:rsidR="00CD5EDD" w:rsidRPr="00C01540" w:rsidRDefault="00CD5EDD" w:rsidP="008C3AEC">
      <w:pPr>
        <w:pStyle w:val="ListParagraph"/>
        <w:widowControl/>
        <w:numPr>
          <w:ilvl w:val="0"/>
          <w:numId w:val="6"/>
        </w:numPr>
        <w:autoSpaceDE/>
        <w:autoSpaceDN/>
        <w:spacing w:after="200" w:line="276" w:lineRule="auto"/>
        <w:contextualSpacing/>
        <w:rPr>
          <w:sz w:val="24"/>
          <w:szCs w:val="24"/>
          <w:lang w:val="en-GB"/>
        </w:rPr>
      </w:pPr>
      <w:proofErr w:type="spellStart"/>
      <w:r>
        <w:rPr>
          <w:sz w:val="24"/>
          <w:szCs w:val="24"/>
          <w:lang w:val="en-GB"/>
        </w:rPr>
        <w:t>Actimeter</w:t>
      </w:r>
      <w:proofErr w:type="spellEnd"/>
      <w:r>
        <w:rPr>
          <w:sz w:val="24"/>
          <w:szCs w:val="24"/>
          <w:lang w:val="en-GB"/>
        </w:rPr>
        <w:t>/open field test</w:t>
      </w:r>
    </w:p>
    <w:p w:rsidR="008C3AEC" w:rsidRPr="00C01540" w:rsidRDefault="008C3AEC" w:rsidP="008C3AEC">
      <w:pPr>
        <w:pStyle w:val="ListParagraph"/>
        <w:widowControl/>
        <w:numPr>
          <w:ilvl w:val="0"/>
          <w:numId w:val="6"/>
        </w:numPr>
        <w:autoSpaceDE/>
        <w:autoSpaceDN/>
        <w:spacing w:after="200" w:line="276" w:lineRule="auto"/>
        <w:contextualSpacing/>
        <w:rPr>
          <w:sz w:val="24"/>
          <w:szCs w:val="24"/>
          <w:lang w:val="en-GB"/>
        </w:rPr>
      </w:pPr>
      <w:r w:rsidRPr="00C01540">
        <w:rPr>
          <w:sz w:val="24"/>
          <w:szCs w:val="24"/>
          <w:lang w:val="en-GB"/>
        </w:rPr>
        <w:t>Evaluation of anxiolytic act</w:t>
      </w:r>
      <w:r w:rsidR="00CD5EDD">
        <w:rPr>
          <w:sz w:val="24"/>
          <w:szCs w:val="24"/>
          <w:lang w:val="en-GB"/>
        </w:rPr>
        <w:t>ivity using E</w:t>
      </w:r>
      <w:r w:rsidR="00AC3F84">
        <w:rPr>
          <w:sz w:val="24"/>
          <w:szCs w:val="24"/>
          <w:lang w:val="en-GB"/>
        </w:rPr>
        <w:t>levated plus maze</w:t>
      </w:r>
    </w:p>
    <w:p w:rsidR="00300728" w:rsidRPr="00C01540" w:rsidRDefault="00D13DE1">
      <w:pPr>
        <w:spacing w:before="14"/>
        <w:ind w:left="220"/>
        <w:jc w:val="both"/>
        <w:rPr>
          <w:b/>
          <w:i/>
        </w:rPr>
      </w:pPr>
      <w:r w:rsidRPr="00C01540">
        <w:rPr>
          <w:b/>
          <w:i/>
        </w:rPr>
        <w:t>*subject to IAEC approval</w:t>
      </w:r>
    </w:p>
    <w:p w:rsidR="00300728" w:rsidRPr="00C01540" w:rsidRDefault="00300728">
      <w:pPr>
        <w:pStyle w:val="BodyText"/>
        <w:rPr>
          <w:b/>
          <w:i/>
          <w:sz w:val="24"/>
        </w:rPr>
      </w:pPr>
    </w:p>
    <w:p w:rsidR="00300728" w:rsidRPr="00C01540" w:rsidRDefault="00300728">
      <w:pPr>
        <w:pStyle w:val="BodyText"/>
        <w:spacing w:before="7"/>
        <w:rPr>
          <w:b/>
          <w:i/>
          <w:sz w:val="19"/>
        </w:rPr>
      </w:pPr>
    </w:p>
    <w:p w:rsidR="00300728" w:rsidRPr="00C01540" w:rsidRDefault="006538A6">
      <w:pPr>
        <w:pStyle w:val="ListParagraph"/>
        <w:numPr>
          <w:ilvl w:val="0"/>
          <w:numId w:val="1"/>
        </w:numPr>
        <w:tabs>
          <w:tab w:val="left" w:pos="461"/>
        </w:tabs>
        <w:ind w:hanging="241"/>
        <w:jc w:val="both"/>
        <w:rPr>
          <w:sz w:val="24"/>
        </w:rPr>
      </w:pPr>
      <w:r w:rsidRPr="00C01540">
        <w:rPr>
          <w:b/>
          <w:sz w:val="24"/>
        </w:rPr>
        <w:t>EvaluationScheme</w:t>
      </w:r>
      <w:r w:rsidRPr="00C01540">
        <w:rPr>
          <w:sz w:val="24"/>
        </w:rPr>
        <w:t>:</w:t>
      </w:r>
    </w:p>
    <w:p w:rsidR="00300728" w:rsidRPr="00C01540" w:rsidRDefault="00300728">
      <w:pPr>
        <w:pStyle w:val="BodyText"/>
        <w:rPr>
          <w:sz w:val="20"/>
        </w:rPr>
      </w:pPr>
    </w:p>
    <w:p w:rsidR="00300728" w:rsidRPr="00C01540" w:rsidRDefault="00300728">
      <w:pPr>
        <w:pStyle w:val="BodyText"/>
        <w:spacing w:before="1"/>
        <w:rPr>
          <w:sz w:val="13"/>
        </w:rPr>
      </w:pP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3"/>
        <w:gridCol w:w="1150"/>
        <w:gridCol w:w="1310"/>
        <w:gridCol w:w="2465"/>
        <w:gridCol w:w="2415"/>
      </w:tblGrid>
      <w:tr w:rsidR="00423000" w:rsidRPr="00C01540" w:rsidTr="008E23E7">
        <w:trPr>
          <w:trHeight w:val="271"/>
        </w:trPr>
        <w:tc>
          <w:tcPr>
            <w:tcW w:w="1146" w:type="pct"/>
          </w:tcPr>
          <w:p w:rsidR="00423000" w:rsidRPr="00C01540" w:rsidRDefault="00423000" w:rsidP="00DD5635">
            <w:pPr>
              <w:rPr>
                <w:b/>
                <w:sz w:val="24"/>
                <w:szCs w:val="24"/>
              </w:rPr>
            </w:pPr>
            <w:r w:rsidRPr="00C01540">
              <w:rPr>
                <w:b/>
                <w:sz w:val="24"/>
                <w:szCs w:val="24"/>
              </w:rPr>
              <w:t>Component</w:t>
            </w:r>
          </w:p>
        </w:tc>
        <w:tc>
          <w:tcPr>
            <w:tcW w:w="604" w:type="pct"/>
          </w:tcPr>
          <w:p w:rsidR="00423000" w:rsidRPr="00C01540" w:rsidRDefault="00423000" w:rsidP="00DD5635">
            <w:pPr>
              <w:jc w:val="center"/>
              <w:rPr>
                <w:b/>
                <w:sz w:val="24"/>
                <w:szCs w:val="24"/>
              </w:rPr>
            </w:pPr>
            <w:r w:rsidRPr="00C01540">
              <w:rPr>
                <w:b/>
                <w:sz w:val="24"/>
                <w:szCs w:val="24"/>
              </w:rPr>
              <w:t>Duration</w:t>
            </w:r>
          </w:p>
        </w:tc>
        <w:tc>
          <w:tcPr>
            <w:tcW w:w="688" w:type="pct"/>
          </w:tcPr>
          <w:p w:rsidR="00423000" w:rsidRPr="00C01540" w:rsidRDefault="00423000" w:rsidP="00DD5635">
            <w:pPr>
              <w:jc w:val="center"/>
              <w:rPr>
                <w:b/>
                <w:sz w:val="24"/>
                <w:szCs w:val="24"/>
              </w:rPr>
            </w:pPr>
            <w:r w:rsidRPr="00C01540">
              <w:rPr>
                <w:b/>
                <w:sz w:val="24"/>
                <w:szCs w:val="24"/>
              </w:rPr>
              <w:t>Weightage (%)</w:t>
            </w:r>
          </w:p>
        </w:tc>
        <w:tc>
          <w:tcPr>
            <w:tcW w:w="1294" w:type="pct"/>
          </w:tcPr>
          <w:p w:rsidR="00423000" w:rsidRPr="00C01540" w:rsidRDefault="00423000" w:rsidP="00DD5635">
            <w:pPr>
              <w:jc w:val="center"/>
              <w:rPr>
                <w:b/>
                <w:sz w:val="24"/>
                <w:szCs w:val="24"/>
              </w:rPr>
            </w:pPr>
            <w:r w:rsidRPr="00C01540">
              <w:rPr>
                <w:b/>
                <w:sz w:val="24"/>
                <w:szCs w:val="24"/>
              </w:rPr>
              <w:t>Date &amp; Time</w:t>
            </w:r>
          </w:p>
        </w:tc>
        <w:tc>
          <w:tcPr>
            <w:tcW w:w="1268" w:type="pct"/>
          </w:tcPr>
          <w:p w:rsidR="00423000" w:rsidRPr="00C01540" w:rsidRDefault="00423000" w:rsidP="00DD5635">
            <w:pPr>
              <w:jc w:val="center"/>
              <w:rPr>
                <w:b/>
                <w:sz w:val="24"/>
                <w:szCs w:val="24"/>
              </w:rPr>
            </w:pPr>
            <w:r w:rsidRPr="00C01540">
              <w:rPr>
                <w:b/>
                <w:sz w:val="24"/>
                <w:szCs w:val="24"/>
              </w:rPr>
              <w:t xml:space="preserve">Nature of component </w:t>
            </w:r>
          </w:p>
          <w:p w:rsidR="00423000" w:rsidRPr="00C01540" w:rsidRDefault="00423000" w:rsidP="00DD5635">
            <w:pPr>
              <w:jc w:val="center"/>
              <w:rPr>
                <w:b/>
              </w:rPr>
            </w:pPr>
            <w:r w:rsidRPr="00C01540">
              <w:rPr>
                <w:b/>
              </w:rPr>
              <w:t>(Close Book/ Open Book)</w:t>
            </w:r>
          </w:p>
        </w:tc>
      </w:tr>
      <w:tr w:rsidR="00423000" w:rsidRPr="00C01540" w:rsidTr="008E23E7">
        <w:trPr>
          <w:trHeight w:val="293"/>
        </w:trPr>
        <w:tc>
          <w:tcPr>
            <w:tcW w:w="1146" w:type="pct"/>
          </w:tcPr>
          <w:p w:rsidR="00423000" w:rsidRPr="00C01540" w:rsidRDefault="00423000" w:rsidP="00DD5635">
            <w:pPr>
              <w:rPr>
                <w:sz w:val="24"/>
                <w:szCs w:val="24"/>
              </w:rPr>
            </w:pPr>
            <w:r w:rsidRPr="00C01540">
              <w:rPr>
                <w:spacing w:val="-2"/>
                <w:sz w:val="24"/>
                <w:szCs w:val="24"/>
              </w:rPr>
              <w:t>Mid-Semester Test</w:t>
            </w:r>
          </w:p>
        </w:tc>
        <w:tc>
          <w:tcPr>
            <w:tcW w:w="604" w:type="pct"/>
          </w:tcPr>
          <w:p w:rsidR="00423000" w:rsidRPr="00C01540" w:rsidRDefault="00423000" w:rsidP="00DD5635">
            <w:pPr>
              <w:jc w:val="center"/>
              <w:rPr>
                <w:sz w:val="24"/>
                <w:szCs w:val="24"/>
              </w:rPr>
            </w:pPr>
            <w:r w:rsidRPr="00C01540">
              <w:rPr>
                <w:sz w:val="24"/>
                <w:szCs w:val="24"/>
              </w:rPr>
              <w:t>90 Min.</w:t>
            </w:r>
          </w:p>
        </w:tc>
        <w:tc>
          <w:tcPr>
            <w:tcW w:w="688" w:type="pct"/>
          </w:tcPr>
          <w:p w:rsidR="00423000" w:rsidRPr="00C01540" w:rsidRDefault="00C65C52" w:rsidP="00DD5635">
            <w:pPr>
              <w:jc w:val="center"/>
              <w:rPr>
                <w:sz w:val="24"/>
                <w:szCs w:val="24"/>
              </w:rPr>
            </w:pPr>
            <w:r>
              <w:rPr>
                <w:sz w:val="24"/>
                <w:szCs w:val="24"/>
              </w:rPr>
              <w:t>25</w:t>
            </w:r>
          </w:p>
        </w:tc>
        <w:tc>
          <w:tcPr>
            <w:tcW w:w="1294" w:type="pct"/>
          </w:tcPr>
          <w:p w:rsidR="00423000" w:rsidRPr="00C01540" w:rsidRDefault="003315AA" w:rsidP="00DD5635">
            <w:pPr>
              <w:jc w:val="center"/>
              <w:rPr>
                <w:sz w:val="24"/>
                <w:szCs w:val="24"/>
              </w:rPr>
            </w:pPr>
            <w:r w:rsidRPr="003315AA">
              <w:rPr>
                <w:sz w:val="24"/>
                <w:szCs w:val="24"/>
              </w:rPr>
              <w:t>02/11 1.30 - 3.00PM</w:t>
            </w:r>
            <w:bookmarkStart w:id="0" w:name="_GoBack"/>
            <w:bookmarkEnd w:id="0"/>
          </w:p>
        </w:tc>
        <w:tc>
          <w:tcPr>
            <w:tcW w:w="1268" w:type="pct"/>
          </w:tcPr>
          <w:p w:rsidR="002545D6" w:rsidRDefault="00423000" w:rsidP="00DD5635">
            <w:pPr>
              <w:jc w:val="center"/>
              <w:rPr>
                <w:sz w:val="24"/>
                <w:szCs w:val="24"/>
              </w:rPr>
            </w:pPr>
            <w:r w:rsidRPr="00C01540">
              <w:rPr>
                <w:sz w:val="24"/>
                <w:szCs w:val="24"/>
              </w:rPr>
              <w:t>Closed Book</w:t>
            </w:r>
            <w:r w:rsidR="002545D6">
              <w:rPr>
                <w:sz w:val="24"/>
                <w:szCs w:val="24"/>
              </w:rPr>
              <w:t xml:space="preserve"> – 10%</w:t>
            </w:r>
          </w:p>
          <w:p w:rsidR="00423000" w:rsidRPr="00C01540" w:rsidRDefault="002545D6" w:rsidP="00DD5635">
            <w:pPr>
              <w:jc w:val="center"/>
              <w:rPr>
                <w:sz w:val="24"/>
                <w:szCs w:val="24"/>
              </w:rPr>
            </w:pPr>
            <w:r>
              <w:rPr>
                <w:sz w:val="24"/>
                <w:szCs w:val="24"/>
              </w:rPr>
              <w:t xml:space="preserve">Open book – 15% </w:t>
            </w:r>
          </w:p>
        </w:tc>
      </w:tr>
      <w:tr w:rsidR="00423000" w:rsidRPr="00C01540" w:rsidTr="008E23E7">
        <w:trPr>
          <w:trHeight w:val="271"/>
        </w:trPr>
        <w:tc>
          <w:tcPr>
            <w:tcW w:w="1146" w:type="pct"/>
          </w:tcPr>
          <w:p w:rsidR="00423000" w:rsidRPr="00C01540" w:rsidRDefault="00423000" w:rsidP="00DD5635">
            <w:pPr>
              <w:rPr>
                <w:color w:val="000000" w:themeColor="text1"/>
                <w:sz w:val="24"/>
                <w:szCs w:val="24"/>
              </w:rPr>
            </w:pPr>
            <w:r w:rsidRPr="00C01540">
              <w:rPr>
                <w:color w:val="000000" w:themeColor="text1"/>
                <w:sz w:val="24"/>
                <w:szCs w:val="24"/>
              </w:rPr>
              <w:t>Comprehensive Examination</w:t>
            </w:r>
          </w:p>
        </w:tc>
        <w:tc>
          <w:tcPr>
            <w:tcW w:w="604" w:type="pct"/>
          </w:tcPr>
          <w:p w:rsidR="00423000" w:rsidRPr="00C01540" w:rsidRDefault="00423000" w:rsidP="00DD5635">
            <w:pPr>
              <w:jc w:val="center"/>
              <w:rPr>
                <w:color w:val="000000" w:themeColor="text1"/>
                <w:sz w:val="24"/>
                <w:szCs w:val="24"/>
              </w:rPr>
            </w:pPr>
            <w:r w:rsidRPr="00C01540">
              <w:rPr>
                <w:color w:val="000000" w:themeColor="text1"/>
                <w:sz w:val="24"/>
                <w:szCs w:val="24"/>
              </w:rPr>
              <w:t xml:space="preserve">3 h </w:t>
            </w:r>
          </w:p>
        </w:tc>
        <w:tc>
          <w:tcPr>
            <w:tcW w:w="688" w:type="pct"/>
          </w:tcPr>
          <w:p w:rsidR="00423000" w:rsidRPr="00C01540" w:rsidRDefault="00C65C52" w:rsidP="00DD5635">
            <w:pPr>
              <w:rPr>
                <w:color w:val="000000" w:themeColor="text1"/>
                <w:sz w:val="24"/>
                <w:szCs w:val="24"/>
              </w:rPr>
            </w:pPr>
            <w:r>
              <w:rPr>
                <w:color w:val="000000" w:themeColor="text1"/>
                <w:sz w:val="24"/>
                <w:szCs w:val="24"/>
              </w:rPr>
              <w:t xml:space="preserve">       35</w:t>
            </w:r>
          </w:p>
        </w:tc>
        <w:tc>
          <w:tcPr>
            <w:tcW w:w="1294" w:type="pct"/>
          </w:tcPr>
          <w:p w:rsidR="00423000" w:rsidRPr="00C01540" w:rsidRDefault="002C0765" w:rsidP="00DD5635">
            <w:pPr>
              <w:jc w:val="center"/>
              <w:rPr>
                <w:color w:val="000000" w:themeColor="text1"/>
                <w:sz w:val="24"/>
                <w:szCs w:val="24"/>
              </w:rPr>
            </w:pPr>
            <w:r w:rsidRPr="002C0765">
              <w:rPr>
                <w:color w:val="000000" w:themeColor="text1"/>
                <w:sz w:val="24"/>
                <w:szCs w:val="24"/>
              </w:rPr>
              <w:t>23/12 FN</w:t>
            </w:r>
          </w:p>
        </w:tc>
        <w:tc>
          <w:tcPr>
            <w:tcW w:w="1268" w:type="pct"/>
          </w:tcPr>
          <w:p w:rsidR="00423000" w:rsidRPr="00C01540" w:rsidRDefault="00423000" w:rsidP="00DD5635">
            <w:pPr>
              <w:jc w:val="center"/>
              <w:rPr>
                <w:color w:val="000000" w:themeColor="text1"/>
                <w:sz w:val="24"/>
                <w:szCs w:val="24"/>
              </w:rPr>
            </w:pPr>
            <w:r w:rsidRPr="00C01540">
              <w:rPr>
                <w:color w:val="000000" w:themeColor="text1"/>
                <w:sz w:val="24"/>
                <w:szCs w:val="24"/>
              </w:rPr>
              <w:t>Closed</w:t>
            </w:r>
            <w:r w:rsidR="002545D6">
              <w:rPr>
                <w:color w:val="000000" w:themeColor="text1"/>
                <w:sz w:val="24"/>
                <w:szCs w:val="24"/>
              </w:rPr>
              <w:t xml:space="preserve"> -20% and</w:t>
            </w:r>
            <w:r w:rsidRPr="00C01540">
              <w:rPr>
                <w:color w:val="000000" w:themeColor="text1"/>
                <w:sz w:val="24"/>
                <w:szCs w:val="24"/>
              </w:rPr>
              <w:t xml:space="preserve"> Open Book</w:t>
            </w:r>
            <w:r w:rsidR="002545D6">
              <w:rPr>
                <w:color w:val="000000" w:themeColor="text1"/>
                <w:sz w:val="24"/>
                <w:szCs w:val="24"/>
              </w:rPr>
              <w:t xml:space="preserve"> – 15%</w:t>
            </w:r>
          </w:p>
        </w:tc>
      </w:tr>
      <w:tr w:rsidR="00423000" w:rsidRPr="00C01540" w:rsidTr="008E23E7">
        <w:trPr>
          <w:trHeight w:val="271"/>
        </w:trPr>
        <w:tc>
          <w:tcPr>
            <w:tcW w:w="1146" w:type="pct"/>
          </w:tcPr>
          <w:p w:rsidR="00423000" w:rsidRPr="00C01540" w:rsidRDefault="00423000" w:rsidP="00DD5635">
            <w:pPr>
              <w:rPr>
                <w:color w:val="000000" w:themeColor="text1"/>
                <w:sz w:val="24"/>
                <w:szCs w:val="24"/>
              </w:rPr>
            </w:pPr>
            <w:r w:rsidRPr="00C01540">
              <w:rPr>
                <w:color w:val="000000" w:themeColor="text1"/>
                <w:sz w:val="24"/>
                <w:szCs w:val="24"/>
              </w:rPr>
              <w:t>Assignments*, quiz(</w:t>
            </w:r>
            <w:proofErr w:type="spellStart"/>
            <w:r w:rsidRPr="00C01540">
              <w:rPr>
                <w:color w:val="000000" w:themeColor="text1"/>
                <w:sz w:val="24"/>
                <w:szCs w:val="24"/>
              </w:rPr>
              <w:t>es</w:t>
            </w:r>
            <w:proofErr w:type="spellEnd"/>
            <w:r w:rsidRPr="00C01540">
              <w:rPr>
                <w:color w:val="000000" w:themeColor="text1"/>
                <w:sz w:val="24"/>
                <w:szCs w:val="24"/>
              </w:rPr>
              <w:t>)#</w:t>
            </w:r>
          </w:p>
        </w:tc>
        <w:tc>
          <w:tcPr>
            <w:tcW w:w="604" w:type="pct"/>
          </w:tcPr>
          <w:p w:rsidR="00423000" w:rsidRPr="00C01540" w:rsidRDefault="00423000" w:rsidP="00DD5635">
            <w:pPr>
              <w:jc w:val="center"/>
              <w:rPr>
                <w:color w:val="000000" w:themeColor="text1"/>
                <w:sz w:val="24"/>
                <w:szCs w:val="24"/>
              </w:rPr>
            </w:pPr>
          </w:p>
        </w:tc>
        <w:tc>
          <w:tcPr>
            <w:tcW w:w="688" w:type="pct"/>
          </w:tcPr>
          <w:p w:rsidR="00423000" w:rsidRPr="00C01540" w:rsidRDefault="00C65C52" w:rsidP="00DD5635">
            <w:pPr>
              <w:jc w:val="center"/>
              <w:rPr>
                <w:color w:val="000000" w:themeColor="text1"/>
                <w:sz w:val="24"/>
                <w:szCs w:val="24"/>
              </w:rPr>
            </w:pPr>
            <w:r>
              <w:rPr>
                <w:color w:val="000000" w:themeColor="text1"/>
                <w:sz w:val="24"/>
                <w:szCs w:val="24"/>
              </w:rPr>
              <w:t>20</w:t>
            </w:r>
          </w:p>
        </w:tc>
        <w:tc>
          <w:tcPr>
            <w:tcW w:w="1294" w:type="pct"/>
          </w:tcPr>
          <w:p w:rsidR="00423000" w:rsidRPr="00C01540" w:rsidRDefault="002545D6" w:rsidP="00DD5635">
            <w:pPr>
              <w:rPr>
                <w:color w:val="000000" w:themeColor="text1"/>
                <w:sz w:val="24"/>
                <w:szCs w:val="24"/>
              </w:rPr>
            </w:pPr>
            <w:r>
              <w:rPr>
                <w:color w:val="000000" w:themeColor="text1"/>
                <w:sz w:val="24"/>
                <w:szCs w:val="24"/>
              </w:rPr>
              <w:t xml:space="preserve">             surprise quizzes</w:t>
            </w:r>
          </w:p>
        </w:tc>
        <w:tc>
          <w:tcPr>
            <w:tcW w:w="1268" w:type="pct"/>
          </w:tcPr>
          <w:p w:rsidR="00423000" w:rsidRPr="00C01540" w:rsidRDefault="00C65C52" w:rsidP="00DD5635">
            <w:pPr>
              <w:rPr>
                <w:color w:val="000000" w:themeColor="text1"/>
                <w:sz w:val="24"/>
                <w:szCs w:val="24"/>
              </w:rPr>
            </w:pPr>
            <w:r>
              <w:rPr>
                <w:color w:val="000000" w:themeColor="text1"/>
                <w:sz w:val="24"/>
                <w:szCs w:val="24"/>
              </w:rPr>
              <w:t>Closed book</w:t>
            </w:r>
          </w:p>
        </w:tc>
      </w:tr>
      <w:tr w:rsidR="008E23E7" w:rsidRPr="00C01540" w:rsidTr="008E23E7">
        <w:trPr>
          <w:trHeight w:val="386"/>
        </w:trPr>
        <w:tc>
          <w:tcPr>
            <w:tcW w:w="1146" w:type="pct"/>
          </w:tcPr>
          <w:p w:rsidR="008E23E7" w:rsidRPr="00C01540" w:rsidRDefault="008E23E7" w:rsidP="00DD5635">
            <w:pPr>
              <w:rPr>
                <w:color w:val="000000" w:themeColor="text1"/>
                <w:sz w:val="24"/>
                <w:szCs w:val="24"/>
              </w:rPr>
            </w:pPr>
            <w:r w:rsidRPr="00C01540">
              <w:rPr>
                <w:color w:val="000000" w:themeColor="text1"/>
                <w:sz w:val="24"/>
                <w:szCs w:val="24"/>
              </w:rPr>
              <w:t>Lab component</w:t>
            </w:r>
          </w:p>
        </w:tc>
        <w:tc>
          <w:tcPr>
            <w:tcW w:w="604" w:type="pct"/>
          </w:tcPr>
          <w:p w:rsidR="008E23E7" w:rsidRPr="00C01540" w:rsidRDefault="008E23E7" w:rsidP="00DD5635">
            <w:pPr>
              <w:jc w:val="center"/>
              <w:rPr>
                <w:color w:val="000000" w:themeColor="text1"/>
                <w:sz w:val="24"/>
                <w:szCs w:val="24"/>
              </w:rPr>
            </w:pPr>
          </w:p>
        </w:tc>
        <w:tc>
          <w:tcPr>
            <w:tcW w:w="688" w:type="pct"/>
          </w:tcPr>
          <w:p w:rsidR="008E23E7" w:rsidRPr="00C01540" w:rsidRDefault="00C65C52" w:rsidP="00DD5635">
            <w:pPr>
              <w:jc w:val="center"/>
              <w:rPr>
                <w:color w:val="000000" w:themeColor="text1"/>
                <w:sz w:val="24"/>
                <w:szCs w:val="24"/>
              </w:rPr>
            </w:pPr>
            <w:r>
              <w:rPr>
                <w:color w:val="000000" w:themeColor="text1"/>
                <w:sz w:val="24"/>
                <w:szCs w:val="24"/>
              </w:rPr>
              <w:t>20</w:t>
            </w:r>
          </w:p>
        </w:tc>
        <w:tc>
          <w:tcPr>
            <w:tcW w:w="1294" w:type="pct"/>
          </w:tcPr>
          <w:p w:rsidR="008E23E7" w:rsidRPr="00C01540" w:rsidRDefault="008E23E7" w:rsidP="00DD5635">
            <w:pPr>
              <w:jc w:val="center"/>
              <w:rPr>
                <w:color w:val="000000" w:themeColor="text1"/>
                <w:sz w:val="24"/>
                <w:szCs w:val="24"/>
              </w:rPr>
            </w:pPr>
            <w:r w:rsidRPr="00C01540">
              <w:rPr>
                <w:color w:val="000000" w:themeColor="text1"/>
                <w:sz w:val="24"/>
                <w:szCs w:val="24"/>
              </w:rPr>
              <w:t xml:space="preserve">Continuous </w:t>
            </w:r>
          </w:p>
        </w:tc>
        <w:tc>
          <w:tcPr>
            <w:tcW w:w="1268" w:type="pct"/>
          </w:tcPr>
          <w:p w:rsidR="008E23E7" w:rsidRDefault="008E23E7" w:rsidP="00DD5635">
            <w:pPr>
              <w:jc w:val="center"/>
              <w:rPr>
                <w:color w:val="000000" w:themeColor="text1"/>
                <w:sz w:val="24"/>
                <w:szCs w:val="24"/>
              </w:rPr>
            </w:pPr>
            <w:r w:rsidRPr="00C01540">
              <w:rPr>
                <w:color w:val="000000" w:themeColor="text1"/>
                <w:sz w:val="24"/>
                <w:szCs w:val="24"/>
              </w:rPr>
              <w:t>Open Book</w:t>
            </w:r>
            <w:r w:rsidR="002545D6">
              <w:rPr>
                <w:color w:val="000000" w:themeColor="text1"/>
                <w:sz w:val="24"/>
                <w:szCs w:val="24"/>
              </w:rPr>
              <w:t xml:space="preserve"> – 10%</w:t>
            </w:r>
          </w:p>
          <w:p w:rsidR="002545D6" w:rsidRPr="00C01540" w:rsidRDefault="002545D6" w:rsidP="00DD5635">
            <w:pPr>
              <w:jc w:val="center"/>
              <w:rPr>
                <w:color w:val="000000" w:themeColor="text1"/>
                <w:sz w:val="24"/>
                <w:szCs w:val="24"/>
              </w:rPr>
            </w:pPr>
            <w:r>
              <w:rPr>
                <w:color w:val="000000" w:themeColor="text1"/>
                <w:sz w:val="24"/>
                <w:szCs w:val="24"/>
              </w:rPr>
              <w:t>Closed book – 10%</w:t>
            </w:r>
          </w:p>
        </w:tc>
      </w:tr>
    </w:tbl>
    <w:p w:rsidR="00300728" w:rsidRPr="00C01540" w:rsidRDefault="00300728">
      <w:pPr>
        <w:pStyle w:val="BodyText"/>
        <w:spacing w:before="4"/>
        <w:rPr>
          <w:sz w:val="21"/>
        </w:rPr>
      </w:pPr>
    </w:p>
    <w:p w:rsidR="006E7BF5" w:rsidRPr="00C01540" w:rsidRDefault="006E7BF5" w:rsidP="006E7BF5">
      <w:pPr>
        <w:rPr>
          <w:sz w:val="24"/>
          <w:szCs w:val="24"/>
        </w:rPr>
      </w:pPr>
      <w:r w:rsidRPr="00C01540">
        <w:rPr>
          <w:sz w:val="24"/>
          <w:szCs w:val="24"/>
        </w:rPr>
        <w:t xml:space="preserve">Assignment topics will be announced </w:t>
      </w:r>
      <w:r w:rsidR="00D165A2" w:rsidRPr="00C01540">
        <w:rPr>
          <w:sz w:val="24"/>
          <w:szCs w:val="24"/>
        </w:rPr>
        <w:t>during</w:t>
      </w:r>
      <w:r w:rsidRPr="00C01540">
        <w:rPr>
          <w:sz w:val="24"/>
          <w:szCs w:val="24"/>
        </w:rPr>
        <w:t xml:space="preserve"> class. </w:t>
      </w:r>
      <w:r w:rsidR="006063FD" w:rsidRPr="00C01540">
        <w:rPr>
          <w:sz w:val="24"/>
          <w:szCs w:val="24"/>
        </w:rPr>
        <w:t>Laboratory component will be marked on the basis of viva-voce,</w:t>
      </w:r>
      <w:r w:rsidR="002545D6">
        <w:rPr>
          <w:sz w:val="24"/>
          <w:szCs w:val="24"/>
        </w:rPr>
        <w:t xml:space="preserve"> research design/</w:t>
      </w:r>
      <w:r w:rsidR="006063FD" w:rsidRPr="00C01540">
        <w:rPr>
          <w:sz w:val="24"/>
          <w:szCs w:val="24"/>
        </w:rPr>
        <w:t xml:space="preserve"> problem solving/ </w:t>
      </w:r>
      <w:proofErr w:type="spellStart"/>
      <w:r w:rsidR="006063FD" w:rsidRPr="00C01540">
        <w:rPr>
          <w:sz w:val="24"/>
          <w:szCs w:val="24"/>
        </w:rPr>
        <w:t>numericals</w:t>
      </w:r>
      <w:proofErr w:type="spellEnd"/>
      <w:r w:rsidR="006063FD" w:rsidRPr="00C01540">
        <w:rPr>
          <w:sz w:val="24"/>
          <w:szCs w:val="24"/>
        </w:rPr>
        <w:t xml:space="preserve">, home assignment, quizzes and lab manual. </w:t>
      </w:r>
      <w:r w:rsidRPr="00C01540">
        <w:rPr>
          <w:sz w:val="24"/>
          <w:szCs w:val="24"/>
        </w:rPr>
        <w:t xml:space="preserve">Regularity in attendance will be one of the criteria in deciding the borderline cases at the time of final grading as well as make-up's. </w:t>
      </w:r>
    </w:p>
    <w:p w:rsidR="006E7BF5" w:rsidRPr="00C01540" w:rsidRDefault="006E7BF5" w:rsidP="006E7BF5">
      <w:pPr>
        <w:rPr>
          <w:sz w:val="24"/>
          <w:szCs w:val="24"/>
        </w:rPr>
      </w:pPr>
      <w:r w:rsidRPr="00C01540">
        <w:rPr>
          <w:sz w:val="24"/>
          <w:szCs w:val="24"/>
        </w:rPr>
        <w:t>It is not necessary that all the grades (i.e. A to E) would be awarded.</w:t>
      </w:r>
    </w:p>
    <w:p w:rsidR="006E7BF5" w:rsidRPr="00C01540" w:rsidRDefault="006E7BF5" w:rsidP="006E7BF5">
      <w:pPr>
        <w:rPr>
          <w:sz w:val="24"/>
          <w:szCs w:val="24"/>
        </w:rPr>
      </w:pPr>
      <w:r w:rsidRPr="00C01540">
        <w:rPr>
          <w:sz w:val="24"/>
          <w:szCs w:val="24"/>
        </w:rPr>
        <w:t>In borderline cases subjective judgment will be exercised for pull-up’s (max. 2%). Basic guiding factors will be</w:t>
      </w:r>
      <w:r w:rsidR="002545D6">
        <w:rPr>
          <w:sz w:val="24"/>
          <w:szCs w:val="24"/>
        </w:rPr>
        <w:t xml:space="preserve"> attendance</w:t>
      </w:r>
      <w:r w:rsidRPr="00C01540">
        <w:rPr>
          <w:sz w:val="24"/>
          <w:szCs w:val="24"/>
        </w:rPr>
        <w:t xml:space="preserve"> regularity, consistency in performance (above average) or/and steady improvement throughout the semester</w:t>
      </w:r>
    </w:p>
    <w:p w:rsidR="006E7BF5" w:rsidRPr="00C01540" w:rsidRDefault="006E7BF5" w:rsidP="006E7BF5">
      <w:pPr>
        <w:spacing w:after="120"/>
        <w:ind w:left="270" w:hanging="270"/>
        <w:rPr>
          <w:sz w:val="24"/>
          <w:szCs w:val="24"/>
        </w:rPr>
      </w:pPr>
      <w:r w:rsidRPr="00C01540">
        <w:rPr>
          <w:b/>
          <w:bCs/>
          <w:sz w:val="24"/>
          <w:szCs w:val="24"/>
        </w:rPr>
        <w:t>8. Chamber Consultation Hour</w:t>
      </w:r>
      <w:r w:rsidRPr="00C01540">
        <w:rPr>
          <w:sz w:val="24"/>
          <w:szCs w:val="24"/>
        </w:rPr>
        <w:t>: 6:00 PM-8</w:t>
      </w:r>
      <w:r w:rsidR="00AC3F84">
        <w:rPr>
          <w:sz w:val="24"/>
          <w:szCs w:val="24"/>
        </w:rPr>
        <w:t>:00 PM [Email: ksprasad@hyderabad</w:t>
      </w:r>
      <w:r w:rsidRPr="00C01540">
        <w:rPr>
          <w:sz w:val="24"/>
          <w:szCs w:val="24"/>
        </w:rPr>
        <w:t>.bits-</w:t>
      </w:r>
      <w:r w:rsidRPr="00C01540">
        <w:rPr>
          <w:sz w:val="24"/>
          <w:szCs w:val="24"/>
        </w:rPr>
        <w:lastRenderedPageBreak/>
        <w:t xml:space="preserve">pilani.ac.in]  </w:t>
      </w:r>
    </w:p>
    <w:p w:rsidR="006E7BF5" w:rsidRPr="00C01540" w:rsidRDefault="006E7BF5" w:rsidP="006E7BF5">
      <w:pPr>
        <w:jc w:val="both"/>
        <w:rPr>
          <w:bCs/>
          <w:sz w:val="24"/>
          <w:szCs w:val="24"/>
        </w:rPr>
      </w:pPr>
      <w:r w:rsidRPr="00C01540">
        <w:rPr>
          <w:b/>
          <w:bCs/>
          <w:sz w:val="24"/>
          <w:szCs w:val="24"/>
        </w:rPr>
        <w:t>9. Notices:</w:t>
      </w:r>
      <w:r w:rsidRPr="00C01540">
        <w:rPr>
          <w:sz w:val="24"/>
          <w:szCs w:val="24"/>
        </w:rPr>
        <w:t xml:space="preserve"> Notices pertaining to this </w:t>
      </w:r>
      <w:r w:rsidR="00AC3F84">
        <w:rPr>
          <w:sz w:val="24"/>
          <w:szCs w:val="24"/>
        </w:rPr>
        <w:t>course will be posted on Google classroom</w:t>
      </w:r>
      <w:r w:rsidRPr="00C01540">
        <w:rPr>
          <w:sz w:val="24"/>
          <w:szCs w:val="24"/>
        </w:rPr>
        <w:t xml:space="preserve"> or send via emails.</w:t>
      </w:r>
    </w:p>
    <w:p w:rsidR="00300728" w:rsidRDefault="006E7BF5" w:rsidP="006E7BF5">
      <w:pPr>
        <w:pStyle w:val="BodyText"/>
        <w:rPr>
          <w:sz w:val="24"/>
          <w:szCs w:val="24"/>
        </w:rPr>
      </w:pPr>
      <w:r w:rsidRPr="00C01540">
        <w:rPr>
          <w:b/>
          <w:sz w:val="24"/>
          <w:szCs w:val="24"/>
        </w:rPr>
        <w:t xml:space="preserve">10. Make-up Policy: </w:t>
      </w:r>
      <w:r w:rsidRPr="00C01540">
        <w:rPr>
          <w:sz w:val="24"/>
          <w:szCs w:val="24"/>
        </w:rPr>
        <w:t xml:space="preserve">Make-Ups are not given as a routine. </w:t>
      </w:r>
      <w:r w:rsidR="002545D6">
        <w:rPr>
          <w:sz w:val="24"/>
          <w:szCs w:val="24"/>
        </w:rPr>
        <w:t xml:space="preserve">Only medical situations with hospitalization </w:t>
      </w:r>
      <w:r w:rsidRPr="00C01540">
        <w:rPr>
          <w:sz w:val="24"/>
          <w:szCs w:val="24"/>
        </w:rPr>
        <w:t>dependent upon the genuineness of the circumstances under which a student fails to appear in a scheduled evaluation component. In such circumstances, prior permission should be obtained from the Instructor-in-Charge. The decision of the Instructor-in-Charge in the above matter will be final</w:t>
      </w:r>
    </w:p>
    <w:p w:rsidR="00BA42E4" w:rsidRDefault="00BA42E4" w:rsidP="006E7BF5">
      <w:pPr>
        <w:pStyle w:val="BodyText"/>
        <w:rPr>
          <w:sz w:val="24"/>
          <w:szCs w:val="24"/>
        </w:rPr>
      </w:pPr>
    </w:p>
    <w:p w:rsidR="00BA42E4" w:rsidRPr="006A0D65" w:rsidRDefault="00BA42E4" w:rsidP="00BA42E4">
      <w:pPr>
        <w:jc w:val="both"/>
        <w:rPr>
          <w:b/>
          <w:bCs/>
        </w:rPr>
      </w:pPr>
      <w:r w:rsidRPr="006A0D65">
        <w:rPr>
          <w:b/>
          <w:bCs/>
          <w:color w:val="000000"/>
        </w:rPr>
        <w:t>Academic Honesty and Integrity Policy</w:t>
      </w:r>
      <w:r w:rsidRPr="006A0D65">
        <w:rPr>
          <w:color w:val="000000"/>
        </w:rPr>
        <w:t>: Academic honesty and integrity are to be maintained by all the students throughout the semester and no type of academic dishonesty is acceptable.</w:t>
      </w:r>
    </w:p>
    <w:p w:rsidR="00BA42E4" w:rsidRPr="00C01540" w:rsidRDefault="00BA42E4" w:rsidP="006E7BF5">
      <w:pPr>
        <w:pStyle w:val="BodyText"/>
        <w:rPr>
          <w:sz w:val="24"/>
        </w:rPr>
      </w:pPr>
    </w:p>
    <w:p w:rsidR="00300728" w:rsidRPr="00C01540" w:rsidRDefault="00300728">
      <w:pPr>
        <w:pStyle w:val="BodyText"/>
        <w:rPr>
          <w:sz w:val="24"/>
        </w:rPr>
      </w:pPr>
    </w:p>
    <w:p w:rsidR="00300728" w:rsidRPr="00C01540" w:rsidRDefault="006538A6">
      <w:pPr>
        <w:pStyle w:val="Heading1"/>
        <w:spacing w:before="174" w:line="252" w:lineRule="exact"/>
        <w:ind w:left="5981"/>
      </w:pPr>
      <w:r w:rsidRPr="00C01540">
        <w:t>Instructor - in -Charge</w:t>
      </w:r>
    </w:p>
    <w:p w:rsidR="00300728" w:rsidRDefault="006538A6">
      <w:pPr>
        <w:spacing w:line="252" w:lineRule="exact"/>
        <w:ind w:right="1743"/>
        <w:jc w:val="right"/>
        <w:rPr>
          <w:b/>
        </w:rPr>
      </w:pPr>
      <w:r w:rsidRPr="00C01540">
        <w:rPr>
          <w:b/>
        </w:rPr>
        <w:t>PHA G619</w:t>
      </w:r>
    </w:p>
    <w:sectPr w:rsidR="00300728" w:rsidSect="00300728">
      <w:pgSz w:w="11910" w:h="16840"/>
      <w:pgMar w:top="2140" w:right="1220" w:bottom="2360" w:left="1220" w:header="720" w:footer="21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4A3" w:rsidRDefault="00DD74A3" w:rsidP="00300728">
      <w:r>
        <w:separator/>
      </w:r>
    </w:p>
  </w:endnote>
  <w:endnote w:type="continuationSeparator" w:id="0">
    <w:p w:rsidR="00DD74A3" w:rsidRDefault="00DD74A3" w:rsidP="0030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635" w:rsidRDefault="00DD5635">
    <w:pPr>
      <w:pStyle w:val="BodyText"/>
      <w:spacing w:line="14" w:lineRule="auto"/>
      <w:rPr>
        <w:sz w:val="20"/>
      </w:rPr>
    </w:pPr>
    <w:r>
      <w:rPr>
        <w:noProof/>
        <w:lang w:val="en-IN" w:eastAsia="en-IN" w:bidi="ar-SA"/>
      </w:rPr>
      <w:drawing>
        <wp:anchor distT="0" distB="0" distL="0" distR="0" simplePos="0" relativeHeight="251277312" behindDoc="1" locked="0" layoutInCell="1" allowOverlap="1">
          <wp:simplePos x="0" y="0"/>
          <wp:positionH relativeFrom="page">
            <wp:posOffset>914400</wp:posOffset>
          </wp:positionH>
          <wp:positionV relativeFrom="page">
            <wp:posOffset>9189719</wp:posOffset>
          </wp:positionV>
          <wp:extent cx="1696085" cy="55753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1696085" cy="557530"/>
                  </a:xfrm>
                  <a:prstGeom prst="rect">
                    <a:avLst/>
                  </a:prstGeom>
                </pic:spPr>
              </pic:pic>
            </a:graphicData>
          </a:graphic>
        </wp:anchor>
      </w:drawing>
    </w:r>
    <w:r>
      <w:rPr>
        <w:noProof/>
        <w:lang w:val="en-IN" w:eastAsia="en-IN" w:bidi="ar-SA"/>
      </w:rPr>
      <w:drawing>
        <wp:anchor distT="0" distB="0" distL="0" distR="0" simplePos="0" relativeHeight="251278336" behindDoc="1" locked="0" layoutInCell="1" allowOverlap="1">
          <wp:simplePos x="0" y="0"/>
          <wp:positionH relativeFrom="page">
            <wp:posOffset>5170999</wp:posOffset>
          </wp:positionH>
          <wp:positionV relativeFrom="page">
            <wp:posOffset>9196069</wp:posOffset>
          </wp:positionV>
          <wp:extent cx="1372475" cy="55118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 cstate="print"/>
                  <a:stretch>
                    <a:fillRect/>
                  </a:stretch>
                </pic:blipFill>
                <pic:spPr>
                  <a:xfrm>
                    <a:off x="0" y="0"/>
                    <a:ext cx="1372475" cy="551180"/>
                  </a:xfrm>
                  <a:prstGeom prst="rect">
                    <a:avLst/>
                  </a:prstGeom>
                </pic:spPr>
              </pic:pic>
            </a:graphicData>
          </a:graphic>
        </wp:anchor>
      </w:drawing>
    </w:r>
    <w:r w:rsidR="00DD74A3">
      <w:pict>
        <v:shapetype id="_x0000_t202" coordsize="21600,21600" o:spt="202" path="m,l,21600r21600,l21600,xe">
          <v:stroke joinstyle="miter"/>
          <v:path gradientshapeok="t" o:connecttype="rect"/>
        </v:shapetype>
        <v:shape id="_x0000_s2050" type="#_x0000_t202" style="position:absolute;margin-left:187.8pt;margin-top:768.65pt;width:219.45pt;height:24.1pt;z-index:-252037120;mso-position-horizontal-relative:page;mso-position-vertical-relative:page" filled="f" stroked="f">
          <v:textbox inset="0,0,0,0">
            <w:txbxContent>
              <w:p w:rsidR="00DD5635" w:rsidRDefault="00DD5635">
                <w:pPr>
                  <w:spacing w:line="222" w:lineRule="exact"/>
                  <w:jc w:val="center"/>
                  <w:rPr>
                    <w:rFonts w:ascii="Calibri"/>
                    <w:b/>
                    <w:sz w:val="20"/>
                  </w:rPr>
                </w:pPr>
                <w:r>
                  <w:rPr>
                    <w:rFonts w:ascii="Calibri"/>
                    <w:b/>
                    <w:color w:val="003300"/>
                    <w:sz w:val="20"/>
                    <w:u w:val="single" w:color="003300"/>
                  </w:rPr>
                  <w:t>Please Consider Your Environmental Responsibilities</w:t>
                </w:r>
              </w:p>
              <w:p w:rsidR="00DD5635" w:rsidRDefault="00DD5635">
                <w:pPr>
                  <w:spacing w:line="243" w:lineRule="exact"/>
                  <w:ind w:left="7"/>
                  <w:jc w:val="center"/>
                  <w:rPr>
                    <w:rFonts w:ascii="Calibri"/>
                    <w:b/>
                    <w:sz w:val="20"/>
                  </w:rPr>
                </w:pPr>
                <w:r>
                  <w:rPr>
                    <w:rFonts w:ascii="Calibri"/>
                    <w:b/>
                    <w:color w:val="003300"/>
                    <w:sz w:val="20"/>
                    <w:u w:val="single" w:color="003300"/>
                  </w:rPr>
                  <w:t>Do Not Print Unless Necessary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4A3" w:rsidRDefault="00DD74A3" w:rsidP="00300728">
      <w:r>
        <w:separator/>
      </w:r>
    </w:p>
  </w:footnote>
  <w:footnote w:type="continuationSeparator" w:id="0">
    <w:p w:rsidR="00DD74A3" w:rsidRDefault="00DD74A3" w:rsidP="003007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635" w:rsidRDefault="00DD74A3">
    <w:pPr>
      <w:pStyle w:val="BodyText"/>
      <w:spacing w:line="14" w:lineRule="auto"/>
      <w:rPr>
        <w:sz w:val="20"/>
      </w:rPr>
    </w:pPr>
    <w:r>
      <w:pict>
        <v:group id="_x0000_s2052" style="position:absolute;margin-left:1in;margin-top:36pt;width:408pt;height:72.1pt;z-index:-252041216;mso-position-horizontal-relative:page;mso-position-vertical-relative:page" coordorigin="1440,720" coordsize="8160,1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470;top:720;width:1425;height:1425">
            <v:imagedata r:id="rId1" o:title=""/>
          </v:shape>
          <v:line id="_x0000_s2053" style="position:absolute" from="1440,2157" to="9600,2157" strokeweight=".48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152pt;margin-top:49pt;width:365.7pt;height:46.65pt;z-index:-252040192;mso-position-horizontal-relative:page;mso-position-vertical-relative:page" filled="f" stroked="f">
          <v:textbox inset="0,0,0,0">
            <w:txbxContent>
              <w:p w:rsidR="00DD5635" w:rsidRDefault="00DD5635">
                <w:pPr>
                  <w:spacing w:before="8"/>
                  <w:ind w:left="20"/>
                  <w:rPr>
                    <w:sz w:val="26"/>
                  </w:rPr>
                </w:pPr>
                <w:r>
                  <w:rPr>
                    <w:b/>
                    <w:color w:val="17365D"/>
                    <w:sz w:val="26"/>
                  </w:rPr>
                  <w:t xml:space="preserve">BIRLA INSTITUTE OF TECHNOLOGY AND SCIENCE, </w:t>
                </w:r>
                <w:proofErr w:type="spellStart"/>
                <w:r>
                  <w:rPr>
                    <w:color w:val="17365D"/>
                    <w:sz w:val="26"/>
                  </w:rPr>
                  <w:t>Pilani</w:t>
                </w:r>
                <w:proofErr w:type="spellEnd"/>
              </w:p>
              <w:p w:rsidR="00DD5635" w:rsidRDefault="00DD5635">
                <w:pPr>
                  <w:spacing w:before="8" w:line="298" w:lineRule="exact"/>
                  <w:ind w:left="20"/>
                  <w:rPr>
                    <w:b/>
                    <w:sz w:val="26"/>
                  </w:rPr>
                </w:pPr>
                <w:r>
                  <w:rPr>
                    <w:b/>
                    <w:sz w:val="26"/>
                  </w:rPr>
                  <w:t>Hyderabad Campus</w:t>
                </w:r>
              </w:p>
              <w:p w:rsidR="00DD5635" w:rsidRDefault="00DD5635">
                <w:pPr>
                  <w:spacing w:line="298" w:lineRule="exact"/>
                  <w:ind w:left="20"/>
                  <w:rPr>
                    <w:b/>
                    <w:sz w:val="26"/>
                  </w:rPr>
                </w:pPr>
                <w:r>
                  <w:rPr>
                    <w:b/>
                    <w:sz w:val="26"/>
                  </w:rPr>
                  <w:t>AUGS/ AGSR Division</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635" w:rsidRDefault="00DD5635">
    <w:pPr>
      <w:pStyle w:val="BodyText"/>
      <w:spacing w:line="14" w:lineRule="auto"/>
      <w:rPr>
        <w:sz w:val="20"/>
      </w:rPr>
    </w:pPr>
    <w:r>
      <w:rPr>
        <w:noProof/>
        <w:lang w:val="en-IN" w:eastAsia="en-IN" w:bidi="ar-SA"/>
      </w:rPr>
      <w:drawing>
        <wp:anchor distT="0" distB="0" distL="0" distR="0" simplePos="0" relativeHeight="251280384" behindDoc="1" locked="0" layoutInCell="1" allowOverlap="1">
          <wp:simplePos x="0" y="0"/>
          <wp:positionH relativeFrom="page">
            <wp:posOffset>933450</wp:posOffset>
          </wp:positionH>
          <wp:positionV relativeFrom="page">
            <wp:posOffset>457199</wp:posOffset>
          </wp:positionV>
          <wp:extent cx="904875" cy="9048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904875" cy="904875"/>
                  </a:xfrm>
                  <a:prstGeom prst="rect">
                    <a:avLst/>
                  </a:prstGeom>
                </pic:spPr>
              </pic:pic>
            </a:graphicData>
          </a:graphic>
        </wp:anchor>
      </w:drawing>
    </w:r>
    <w:r w:rsidR="00DD74A3">
      <w:pict>
        <v:shapetype id="_x0000_t202" coordsize="21600,21600" o:spt="202" path="m,l,21600r21600,l21600,xe">
          <v:stroke joinstyle="miter"/>
          <v:path gradientshapeok="t" o:connecttype="rect"/>
        </v:shapetype>
        <v:shape id="_x0000_s2049" type="#_x0000_t202" style="position:absolute;margin-left:152pt;margin-top:49pt;width:365.7pt;height:46.65pt;z-index:-252035072;mso-position-horizontal-relative:page;mso-position-vertical-relative:page" filled="f" stroked="f">
          <v:textbox inset="0,0,0,0">
            <w:txbxContent>
              <w:p w:rsidR="00DD5635" w:rsidRDefault="00DD5635">
                <w:pPr>
                  <w:spacing w:before="8"/>
                  <w:ind w:left="20"/>
                  <w:rPr>
                    <w:sz w:val="26"/>
                  </w:rPr>
                </w:pPr>
                <w:r>
                  <w:rPr>
                    <w:b/>
                    <w:color w:val="17365D"/>
                    <w:sz w:val="26"/>
                  </w:rPr>
                  <w:t xml:space="preserve">BIRLA INSTITUTE OF TECHNOLOGY AND SCIENCE, </w:t>
                </w:r>
                <w:proofErr w:type="spellStart"/>
                <w:r>
                  <w:rPr>
                    <w:color w:val="17365D"/>
                    <w:sz w:val="26"/>
                  </w:rPr>
                  <w:t>Pilani</w:t>
                </w:r>
                <w:proofErr w:type="spellEnd"/>
              </w:p>
              <w:p w:rsidR="00DD5635" w:rsidRDefault="00DD5635">
                <w:pPr>
                  <w:spacing w:before="8" w:line="298" w:lineRule="exact"/>
                  <w:ind w:left="20"/>
                  <w:rPr>
                    <w:b/>
                    <w:sz w:val="26"/>
                  </w:rPr>
                </w:pPr>
                <w:proofErr w:type="spellStart"/>
                <w:r>
                  <w:rPr>
                    <w:b/>
                    <w:sz w:val="26"/>
                  </w:rPr>
                  <w:t>Pilani</w:t>
                </w:r>
                <w:proofErr w:type="spellEnd"/>
                <w:r>
                  <w:rPr>
                    <w:b/>
                    <w:sz w:val="26"/>
                  </w:rPr>
                  <w:t xml:space="preserve"> Campus</w:t>
                </w:r>
              </w:p>
              <w:p w:rsidR="00DD5635" w:rsidRDefault="00DD5635">
                <w:pPr>
                  <w:spacing w:line="298" w:lineRule="exact"/>
                  <w:ind w:left="20"/>
                  <w:rPr>
                    <w:b/>
                    <w:sz w:val="26"/>
                  </w:rPr>
                </w:pPr>
                <w:r>
                  <w:rPr>
                    <w:b/>
                    <w:sz w:val="26"/>
                  </w:rPr>
                  <w:t>AUGS/ AGSR Division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11BC"/>
    <w:multiLevelType w:val="hybridMultilevel"/>
    <w:tmpl w:val="27125504"/>
    <w:lvl w:ilvl="0" w:tplc="07A83CBC">
      <w:start w:val="1"/>
      <w:numFmt w:val="decimal"/>
      <w:lvlText w:val="%1."/>
      <w:lvlJc w:val="left"/>
      <w:pPr>
        <w:ind w:left="441" w:hanging="221"/>
      </w:pPr>
      <w:rPr>
        <w:rFonts w:ascii="Times New Roman" w:eastAsia="Times New Roman" w:hAnsi="Times New Roman" w:cs="Times New Roman" w:hint="default"/>
        <w:b/>
        <w:bCs/>
        <w:w w:val="100"/>
        <w:sz w:val="22"/>
        <w:szCs w:val="22"/>
        <w:lang w:val="en-US" w:eastAsia="en-US" w:bidi="en-US"/>
      </w:rPr>
    </w:lvl>
    <w:lvl w:ilvl="1" w:tplc="6F70AAD6">
      <w:numFmt w:val="bullet"/>
      <w:lvlText w:val="•"/>
      <w:lvlJc w:val="left"/>
      <w:pPr>
        <w:ind w:left="1342" w:hanging="221"/>
      </w:pPr>
      <w:rPr>
        <w:rFonts w:hint="default"/>
        <w:lang w:val="en-US" w:eastAsia="en-US" w:bidi="en-US"/>
      </w:rPr>
    </w:lvl>
    <w:lvl w:ilvl="2" w:tplc="82905154">
      <w:numFmt w:val="bullet"/>
      <w:lvlText w:val="•"/>
      <w:lvlJc w:val="left"/>
      <w:pPr>
        <w:ind w:left="2245" w:hanging="221"/>
      </w:pPr>
      <w:rPr>
        <w:rFonts w:hint="default"/>
        <w:lang w:val="en-US" w:eastAsia="en-US" w:bidi="en-US"/>
      </w:rPr>
    </w:lvl>
    <w:lvl w:ilvl="3" w:tplc="5A72599A">
      <w:numFmt w:val="bullet"/>
      <w:lvlText w:val="•"/>
      <w:lvlJc w:val="left"/>
      <w:pPr>
        <w:ind w:left="3148" w:hanging="221"/>
      </w:pPr>
      <w:rPr>
        <w:rFonts w:hint="default"/>
        <w:lang w:val="en-US" w:eastAsia="en-US" w:bidi="en-US"/>
      </w:rPr>
    </w:lvl>
    <w:lvl w:ilvl="4" w:tplc="018CBB3C">
      <w:numFmt w:val="bullet"/>
      <w:lvlText w:val="•"/>
      <w:lvlJc w:val="left"/>
      <w:pPr>
        <w:ind w:left="4051" w:hanging="221"/>
      </w:pPr>
      <w:rPr>
        <w:rFonts w:hint="default"/>
        <w:lang w:val="en-US" w:eastAsia="en-US" w:bidi="en-US"/>
      </w:rPr>
    </w:lvl>
    <w:lvl w:ilvl="5" w:tplc="8C06603C">
      <w:numFmt w:val="bullet"/>
      <w:lvlText w:val="•"/>
      <w:lvlJc w:val="left"/>
      <w:pPr>
        <w:ind w:left="4954" w:hanging="221"/>
      </w:pPr>
      <w:rPr>
        <w:rFonts w:hint="default"/>
        <w:lang w:val="en-US" w:eastAsia="en-US" w:bidi="en-US"/>
      </w:rPr>
    </w:lvl>
    <w:lvl w:ilvl="6" w:tplc="700ACB1A">
      <w:numFmt w:val="bullet"/>
      <w:lvlText w:val="•"/>
      <w:lvlJc w:val="left"/>
      <w:pPr>
        <w:ind w:left="5857" w:hanging="221"/>
      </w:pPr>
      <w:rPr>
        <w:rFonts w:hint="default"/>
        <w:lang w:val="en-US" w:eastAsia="en-US" w:bidi="en-US"/>
      </w:rPr>
    </w:lvl>
    <w:lvl w:ilvl="7" w:tplc="22F212EC">
      <w:numFmt w:val="bullet"/>
      <w:lvlText w:val="•"/>
      <w:lvlJc w:val="left"/>
      <w:pPr>
        <w:ind w:left="6760" w:hanging="221"/>
      </w:pPr>
      <w:rPr>
        <w:rFonts w:hint="default"/>
        <w:lang w:val="en-US" w:eastAsia="en-US" w:bidi="en-US"/>
      </w:rPr>
    </w:lvl>
    <w:lvl w:ilvl="8" w:tplc="2946E67C">
      <w:numFmt w:val="bullet"/>
      <w:lvlText w:val="•"/>
      <w:lvlJc w:val="left"/>
      <w:pPr>
        <w:ind w:left="7663" w:hanging="221"/>
      </w:pPr>
      <w:rPr>
        <w:rFonts w:hint="default"/>
        <w:lang w:val="en-US" w:eastAsia="en-US" w:bidi="en-US"/>
      </w:rPr>
    </w:lvl>
  </w:abstractNum>
  <w:abstractNum w:abstractNumId="1" w15:restartNumberingAfterBreak="0">
    <w:nsid w:val="18C60670"/>
    <w:multiLevelType w:val="hybridMultilevel"/>
    <w:tmpl w:val="2F4CE040"/>
    <w:lvl w:ilvl="0" w:tplc="72349E9C">
      <w:start w:val="1"/>
      <w:numFmt w:val="lowerLetter"/>
      <w:lvlText w:val="%1)"/>
      <w:lvlJc w:val="left"/>
      <w:pPr>
        <w:ind w:left="333" w:hanging="228"/>
      </w:pPr>
      <w:rPr>
        <w:rFonts w:hint="default"/>
        <w:w w:val="100"/>
        <w:lang w:val="en-US" w:eastAsia="en-US" w:bidi="en-US"/>
      </w:rPr>
    </w:lvl>
    <w:lvl w:ilvl="1" w:tplc="4052082E">
      <w:numFmt w:val="bullet"/>
      <w:lvlText w:val="•"/>
      <w:lvlJc w:val="left"/>
      <w:pPr>
        <w:ind w:left="547" w:hanging="228"/>
      </w:pPr>
      <w:rPr>
        <w:rFonts w:hint="default"/>
        <w:lang w:val="en-US" w:eastAsia="en-US" w:bidi="en-US"/>
      </w:rPr>
    </w:lvl>
    <w:lvl w:ilvl="2" w:tplc="0ECADB08">
      <w:numFmt w:val="bullet"/>
      <w:lvlText w:val="•"/>
      <w:lvlJc w:val="left"/>
      <w:pPr>
        <w:ind w:left="755" w:hanging="228"/>
      </w:pPr>
      <w:rPr>
        <w:rFonts w:hint="default"/>
        <w:lang w:val="en-US" w:eastAsia="en-US" w:bidi="en-US"/>
      </w:rPr>
    </w:lvl>
    <w:lvl w:ilvl="3" w:tplc="3BB616F0">
      <w:numFmt w:val="bullet"/>
      <w:lvlText w:val="•"/>
      <w:lvlJc w:val="left"/>
      <w:pPr>
        <w:ind w:left="963" w:hanging="228"/>
      </w:pPr>
      <w:rPr>
        <w:rFonts w:hint="default"/>
        <w:lang w:val="en-US" w:eastAsia="en-US" w:bidi="en-US"/>
      </w:rPr>
    </w:lvl>
    <w:lvl w:ilvl="4" w:tplc="67164150">
      <w:numFmt w:val="bullet"/>
      <w:lvlText w:val="•"/>
      <w:lvlJc w:val="left"/>
      <w:pPr>
        <w:ind w:left="1171" w:hanging="228"/>
      </w:pPr>
      <w:rPr>
        <w:rFonts w:hint="default"/>
        <w:lang w:val="en-US" w:eastAsia="en-US" w:bidi="en-US"/>
      </w:rPr>
    </w:lvl>
    <w:lvl w:ilvl="5" w:tplc="22A45F5C">
      <w:numFmt w:val="bullet"/>
      <w:lvlText w:val="•"/>
      <w:lvlJc w:val="left"/>
      <w:pPr>
        <w:ind w:left="1379" w:hanging="228"/>
      </w:pPr>
      <w:rPr>
        <w:rFonts w:hint="default"/>
        <w:lang w:val="en-US" w:eastAsia="en-US" w:bidi="en-US"/>
      </w:rPr>
    </w:lvl>
    <w:lvl w:ilvl="6" w:tplc="C0DEA0F0">
      <w:numFmt w:val="bullet"/>
      <w:lvlText w:val="•"/>
      <w:lvlJc w:val="left"/>
      <w:pPr>
        <w:ind w:left="1587" w:hanging="228"/>
      </w:pPr>
      <w:rPr>
        <w:rFonts w:hint="default"/>
        <w:lang w:val="en-US" w:eastAsia="en-US" w:bidi="en-US"/>
      </w:rPr>
    </w:lvl>
    <w:lvl w:ilvl="7" w:tplc="C0167C86">
      <w:numFmt w:val="bullet"/>
      <w:lvlText w:val="•"/>
      <w:lvlJc w:val="left"/>
      <w:pPr>
        <w:ind w:left="1795" w:hanging="228"/>
      </w:pPr>
      <w:rPr>
        <w:rFonts w:hint="default"/>
        <w:lang w:val="en-US" w:eastAsia="en-US" w:bidi="en-US"/>
      </w:rPr>
    </w:lvl>
    <w:lvl w:ilvl="8" w:tplc="9BB025C4">
      <w:numFmt w:val="bullet"/>
      <w:lvlText w:val="•"/>
      <w:lvlJc w:val="left"/>
      <w:pPr>
        <w:ind w:left="2003" w:hanging="228"/>
      </w:pPr>
      <w:rPr>
        <w:rFonts w:hint="default"/>
        <w:lang w:val="en-US" w:eastAsia="en-US" w:bidi="en-US"/>
      </w:rPr>
    </w:lvl>
  </w:abstractNum>
  <w:abstractNum w:abstractNumId="2" w15:restartNumberingAfterBreak="0">
    <w:nsid w:val="29A02A88"/>
    <w:multiLevelType w:val="hybridMultilevel"/>
    <w:tmpl w:val="C86E98D0"/>
    <w:lvl w:ilvl="0" w:tplc="01A6B304">
      <w:start w:val="1"/>
      <w:numFmt w:val="lowerLetter"/>
      <w:lvlText w:val="%1)"/>
      <w:lvlJc w:val="left"/>
      <w:pPr>
        <w:ind w:left="105" w:hanging="240"/>
      </w:pPr>
      <w:rPr>
        <w:rFonts w:ascii="Times New Roman" w:eastAsia="Times New Roman" w:hAnsi="Times New Roman" w:cs="Times New Roman" w:hint="default"/>
        <w:b/>
        <w:bCs/>
        <w:w w:val="100"/>
        <w:sz w:val="22"/>
        <w:szCs w:val="22"/>
        <w:lang w:val="en-US" w:eastAsia="en-US" w:bidi="en-US"/>
      </w:rPr>
    </w:lvl>
    <w:lvl w:ilvl="1" w:tplc="4E2C4054">
      <w:numFmt w:val="bullet"/>
      <w:lvlText w:val="•"/>
      <w:lvlJc w:val="left"/>
      <w:pPr>
        <w:ind w:left="331" w:hanging="240"/>
      </w:pPr>
      <w:rPr>
        <w:rFonts w:hint="default"/>
        <w:lang w:val="en-US" w:eastAsia="en-US" w:bidi="en-US"/>
      </w:rPr>
    </w:lvl>
    <w:lvl w:ilvl="2" w:tplc="2DD6C88A">
      <w:numFmt w:val="bullet"/>
      <w:lvlText w:val="•"/>
      <w:lvlJc w:val="left"/>
      <w:pPr>
        <w:ind w:left="563" w:hanging="240"/>
      </w:pPr>
      <w:rPr>
        <w:rFonts w:hint="default"/>
        <w:lang w:val="en-US" w:eastAsia="en-US" w:bidi="en-US"/>
      </w:rPr>
    </w:lvl>
    <w:lvl w:ilvl="3" w:tplc="DBD869BE">
      <w:numFmt w:val="bullet"/>
      <w:lvlText w:val="•"/>
      <w:lvlJc w:val="left"/>
      <w:pPr>
        <w:ind w:left="795" w:hanging="240"/>
      </w:pPr>
      <w:rPr>
        <w:rFonts w:hint="default"/>
        <w:lang w:val="en-US" w:eastAsia="en-US" w:bidi="en-US"/>
      </w:rPr>
    </w:lvl>
    <w:lvl w:ilvl="4" w:tplc="2BBC1E60">
      <w:numFmt w:val="bullet"/>
      <w:lvlText w:val="•"/>
      <w:lvlJc w:val="left"/>
      <w:pPr>
        <w:ind w:left="1027" w:hanging="240"/>
      </w:pPr>
      <w:rPr>
        <w:rFonts w:hint="default"/>
        <w:lang w:val="en-US" w:eastAsia="en-US" w:bidi="en-US"/>
      </w:rPr>
    </w:lvl>
    <w:lvl w:ilvl="5" w:tplc="8A72A810">
      <w:numFmt w:val="bullet"/>
      <w:lvlText w:val="•"/>
      <w:lvlJc w:val="left"/>
      <w:pPr>
        <w:ind w:left="1259" w:hanging="240"/>
      </w:pPr>
      <w:rPr>
        <w:rFonts w:hint="default"/>
        <w:lang w:val="en-US" w:eastAsia="en-US" w:bidi="en-US"/>
      </w:rPr>
    </w:lvl>
    <w:lvl w:ilvl="6" w:tplc="E01AF086">
      <w:numFmt w:val="bullet"/>
      <w:lvlText w:val="•"/>
      <w:lvlJc w:val="left"/>
      <w:pPr>
        <w:ind w:left="1491" w:hanging="240"/>
      </w:pPr>
      <w:rPr>
        <w:rFonts w:hint="default"/>
        <w:lang w:val="en-US" w:eastAsia="en-US" w:bidi="en-US"/>
      </w:rPr>
    </w:lvl>
    <w:lvl w:ilvl="7" w:tplc="0D92FED0">
      <w:numFmt w:val="bullet"/>
      <w:lvlText w:val="•"/>
      <w:lvlJc w:val="left"/>
      <w:pPr>
        <w:ind w:left="1723" w:hanging="240"/>
      </w:pPr>
      <w:rPr>
        <w:rFonts w:hint="default"/>
        <w:lang w:val="en-US" w:eastAsia="en-US" w:bidi="en-US"/>
      </w:rPr>
    </w:lvl>
    <w:lvl w:ilvl="8" w:tplc="0E40F362">
      <w:numFmt w:val="bullet"/>
      <w:lvlText w:val="•"/>
      <w:lvlJc w:val="left"/>
      <w:pPr>
        <w:ind w:left="1955" w:hanging="240"/>
      </w:pPr>
      <w:rPr>
        <w:rFonts w:hint="default"/>
        <w:lang w:val="en-US" w:eastAsia="en-US" w:bidi="en-US"/>
      </w:rPr>
    </w:lvl>
  </w:abstractNum>
  <w:abstractNum w:abstractNumId="3" w15:restartNumberingAfterBreak="0">
    <w:nsid w:val="5CAB5576"/>
    <w:multiLevelType w:val="hybridMultilevel"/>
    <w:tmpl w:val="A3A2F2B8"/>
    <w:lvl w:ilvl="0" w:tplc="1BA01AF8">
      <w:start w:val="1"/>
      <w:numFmt w:val="decimal"/>
      <w:lvlText w:val="%1."/>
      <w:lvlJc w:val="left"/>
      <w:pPr>
        <w:ind w:left="441" w:hanging="221"/>
      </w:pPr>
      <w:rPr>
        <w:rFonts w:ascii="Times New Roman" w:eastAsia="Times New Roman" w:hAnsi="Times New Roman" w:cs="Times New Roman" w:hint="default"/>
        <w:w w:val="100"/>
        <w:sz w:val="22"/>
        <w:szCs w:val="22"/>
        <w:lang w:val="en-US" w:eastAsia="en-US" w:bidi="en-US"/>
      </w:rPr>
    </w:lvl>
    <w:lvl w:ilvl="1" w:tplc="0BECD094">
      <w:numFmt w:val="bullet"/>
      <w:lvlText w:val="•"/>
      <w:lvlJc w:val="left"/>
      <w:pPr>
        <w:ind w:left="1342" w:hanging="221"/>
      </w:pPr>
      <w:rPr>
        <w:rFonts w:hint="default"/>
        <w:lang w:val="en-US" w:eastAsia="en-US" w:bidi="en-US"/>
      </w:rPr>
    </w:lvl>
    <w:lvl w:ilvl="2" w:tplc="3E3E3864">
      <w:numFmt w:val="bullet"/>
      <w:lvlText w:val="•"/>
      <w:lvlJc w:val="left"/>
      <w:pPr>
        <w:ind w:left="2245" w:hanging="221"/>
      </w:pPr>
      <w:rPr>
        <w:rFonts w:hint="default"/>
        <w:lang w:val="en-US" w:eastAsia="en-US" w:bidi="en-US"/>
      </w:rPr>
    </w:lvl>
    <w:lvl w:ilvl="3" w:tplc="CEECDB84">
      <w:numFmt w:val="bullet"/>
      <w:lvlText w:val="•"/>
      <w:lvlJc w:val="left"/>
      <w:pPr>
        <w:ind w:left="3148" w:hanging="221"/>
      </w:pPr>
      <w:rPr>
        <w:rFonts w:hint="default"/>
        <w:lang w:val="en-US" w:eastAsia="en-US" w:bidi="en-US"/>
      </w:rPr>
    </w:lvl>
    <w:lvl w:ilvl="4" w:tplc="D0886B8E">
      <w:numFmt w:val="bullet"/>
      <w:lvlText w:val="•"/>
      <w:lvlJc w:val="left"/>
      <w:pPr>
        <w:ind w:left="4051" w:hanging="221"/>
      </w:pPr>
      <w:rPr>
        <w:rFonts w:hint="default"/>
        <w:lang w:val="en-US" w:eastAsia="en-US" w:bidi="en-US"/>
      </w:rPr>
    </w:lvl>
    <w:lvl w:ilvl="5" w:tplc="AC20C346">
      <w:numFmt w:val="bullet"/>
      <w:lvlText w:val="•"/>
      <w:lvlJc w:val="left"/>
      <w:pPr>
        <w:ind w:left="4954" w:hanging="221"/>
      </w:pPr>
      <w:rPr>
        <w:rFonts w:hint="default"/>
        <w:lang w:val="en-US" w:eastAsia="en-US" w:bidi="en-US"/>
      </w:rPr>
    </w:lvl>
    <w:lvl w:ilvl="6" w:tplc="EAA45CB4">
      <w:numFmt w:val="bullet"/>
      <w:lvlText w:val="•"/>
      <w:lvlJc w:val="left"/>
      <w:pPr>
        <w:ind w:left="5857" w:hanging="221"/>
      </w:pPr>
      <w:rPr>
        <w:rFonts w:hint="default"/>
        <w:lang w:val="en-US" w:eastAsia="en-US" w:bidi="en-US"/>
      </w:rPr>
    </w:lvl>
    <w:lvl w:ilvl="7" w:tplc="EA960D56">
      <w:numFmt w:val="bullet"/>
      <w:lvlText w:val="•"/>
      <w:lvlJc w:val="left"/>
      <w:pPr>
        <w:ind w:left="6760" w:hanging="221"/>
      </w:pPr>
      <w:rPr>
        <w:rFonts w:hint="default"/>
        <w:lang w:val="en-US" w:eastAsia="en-US" w:bidi="en-US"/>
      </w:rPr>
    </w:lvl>
    <w:lvl w:ilvl="8" w:tplc="D9A05C9A">
      <w:numFmt w:val="bullet"/>
      <w:lvlText w:val="•"/>
      <w:lvlJc w:val="left"/>
      <w:pPr>
        <w:ind w:left="7663" w:hanging="221"/>
      </w:pPr>
      <w:rPr>
        <w:rFonts w:hint="default"/>
        <w:lang w:val="en-US" w:eastAsia="en-US" w:bidi="en-US"/>
      </w:rPr>
    </w:lvl>
  </w:abstractNum>
  <w:abstractNum w:abstractNumId="4" w15:restartNumberingAfterBreak="0">
    <w:nsid w:val="69A11F80"/>
    <w:multiLevelType w:val="hybridMultilevel"/>
    <w:tmpl w:val="F2321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8F1FC1"/>
    <w:multiLevelType w:val="hybridMultilevel"/>
    <w:tmpl w:val="E05602D2"/>
    <w:lvl w:ilvl="0" w:tplc="804ECED4">
      <w:start w:val="6"/>
      <w:numFmt w:val="decimal"/>
      <w:lvlText w:val="%1."/>
      <w:lvlJc w:val="left"/>
      <w:pPr>
        <w:ind w:left="460" w:hanging="240"/>
      </w:pPr>
      <w:rPr>
        <w:rFonts w:hint="default"/>
        <w:b/>
        <w:bCs/>
        <w:spacing w:val="-2"/>
        <w:w w:val="99"/>
        <w:lang w:val="en-US" w:eastAsia="en-US" w:bidi="en-US"/>
      </w:rPr>
    </w:lvl>
    <w:lvl w:ilvl="1" w:tplc="43A443BC">
      <w:numFmt w:val="bullet"/>
      <w:lvlText w:val="•"/>
      <w:lvlJc w:val="left"/>
      <w:pPr>
        <w:ind w:left="1360" w:hanging="240"/>
      </w:pPr>
      <w:rPr>
        <w:rFonts w:hint="default"/>
        <w:lang w:val="en-US" w:eastAsia="en-US" w:bidi="en-US"/>
      </w:rPr>
    </w:lvl>
    <w:lvl w:ilvl="2" w:tplc="E6305A5C">
      <w:numFmt w:val="bullet"/>
      <w:lvlText w:val="•"/>
      <w:lvlJc w:val="left"/>
      <w:pPr>
        <w:ind w:left="2261" w:hanging="240"/>
      </w:pPr>
      <w:rPr>
        <w:rFonts w:hint="default"/>
        <w:lang w:val="en-US" w:eastAsia="en-US" w:bidi="en-US"/>
      </w:rPr>
    </w:lvl>
    <w:lvl w:ilvl="3" w:tplc="050AC168">
      <w:numFmt w:val="bullet"/>
      <w:lvlText w:val="•"/>
      <w:lvlJc w:val="left"/>
      <w:pPr>
        <w:ind w:left="3162" w:hanging="240"/>
      </w:pPr>
      <w:rPr>
        <w:rFonts w:hint="default"/>
        <w:lang w:val="en-US" w:eastAsia="en-US" w:bidi="en-US"/>
      </w:rPr>
    </w:lvl>
    <w:lvl w:ilvl="4" w:tplc="2E2833DE">
      <w:numFmt w:val="bullet"/>
      <w:lvlText w:val="•"/>
      <w:lvlJc w:val="left"/>
      <w:pPr>
        <w:ind w:left="4063" w:hanging="240"/>
      </w:pPr>
      <w:rPr>
        <w:rFonts w:hint="default"/>
        <w:lang w:val="en-US" w:eastAsia="en-US" w:bidi="en-US"/>
      </w:rPr>
    </w:lvl>
    <w:lvl w:ilvl="5" w:tplc="472851D2">
      <w:numFmt w:val="bullet"/>
      <w:lvlText w:val="•"/>
      <w:lvlJc w:val="left"/>
      <w:pPr>
        <w:ind w:left="4964" w:hanging="240"/>
      </w:pPr>
      <w:rPr>
        <w:rFonts w:hint="default"/>
        <w:lang w:val="en-US" w:eastAsia="en-US" w:bidi="en-US"/>
      </w:rPr>
    </w:lvl>
    <w:lvl w:ilvl="6" w:tplc="73589982">
      <w:numFmt w:val="bullet"/>
      <w:lvlText w:val="•"/>
      <w:lvlJc w:val="left"/>
      <w:pPr>
        <w:ind w:left="5865" w:hanging="240"/>
      </w:pPr>
      <w:rPr>
        <w:rFonts w:hint="default"/>
        <w:lang w:val="en-US" w:eastAsia="en-US" w:bidi="en-US"/>
      </w:rPr>
    </w:lvl>
    <w:lvl w:ilvl="7" w:tplc="832CD2B6">
      <w:numFmt w:val="bullet"/>
      <w:lvlText w:val="•"/>
      <w:lvlJc w:val="left"/>
      <w:pPr>
        <w:ind w:left="6766" w:hanging="240"/>
      </w:pPr>
      <w:rPr>
        <w:rFonts w:hint="default"/>
        <w:lang w:val="en-US" w:eastAsia="en-US" w:bidi="en-US"/>
      </w:rPr>
    </w:lvl>
    <w:lvl w:ilvl="8" w:tplc="4A2E5B04">
      <w:numFmt w:val="bullet"/>
      <w:lvlText w:val="•"/>
      <w:lvlJc w:val="left"/>
      <w:pPr>
        <w:ind w:left="7667" w:hanging="240"/>
      </w:pPr>
      <w:rPr>
        <w:rFonts w:hint="default"/>
        <w:lang w:val="en-US" w:eastAsia="en-US" w:bidi="en-US"/>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sbAwNbWwMDIwMTM3N7FU0lEKTi0uzszPAykwNKgFAMUvd+8tAAAA"/>
  </w:docVars>
  <w:rsids>
    <w:rsidRoot w:val="00300728"/>
    <w:rsid w:val="000278D4"/>
    <w:rsid w:val="000D4E9A"/>
    <w:rsid w:val="00113F9F"/>
    <w:rsid w:val="001932E1"/>
    <w:rsid w:val="00197ED1"/>
    <w:rsid w:val="0024337F"/>
    <w:rsid w:val="002545D6"/>
    <w:rsid w:val="002C0765"/>
    <w:rsid w:val="002C568F"/>
    <w:rsid w:val="002E6BD3"/>
    <w:rsid w:val="002F3391"/>
    <w:rsid w:val="00300728"/>
    <w:rsid w:val="003315AA"/>
    <w:rsid w:val="00347EDC"/>
    <w:rsid w:val="003A2AF6"/>
    <w:rsid w:val="003D2446"/>
    <w:rsid w:val="003D7BD0"/>
    <w:rsid w:val="00414486"/>
    <w:rsid w:val="00423000"/>
    <w:rsid w:val="004834A1"/>
    <w:rsid w:val="004B586F"/>
    <w:rsid w:val="004D6A76"/>
    <w:rsid w:val="004F1338"/>
    <w:rsid w:val="00544E31"/>
    <w:rsid w:val="00545916"/>
    <w:rsid w:val="00560C7E"/>
    <w:rsid w:val="005941DC"/>
    <w:rsid w:val="005B00AE"/>
    <w:rsid w:val="005B4C4E"/>
    <w:rsid w:val="005E692D"/>
    <w:rsid w:val="005F514B"/>
    <w:rsid w:val="005F77C7"/>
    <w:rsid w:val="006063FD"/>
    <w:rsid w:val="006355F9"/>
    <w:rsid w:val="006538A6"/>
    <w:rsid w:val="00693252"/>
    <w:rsid w:val="006B3E9B"/>
    <w:rsid w:val="006D78F5"/>
    <w:rsid w:val="006E12C1"/>
    <w:rsid w:val="006E7BF5"/>
    <w:rsid w:val="006F69B8"/>
    <w:rsid w:val="007122B4"/>
    <w:rsid w:val="007361CC"/>
    <w:rsid w:val="00743682"/>
    <w:rsid w:val="00747D82"/>
    <w:rsid w:val="00751376"/>
    <w:rsid w:val="00761797"/>
    <w:rsid w:val="007741A9"/>
    <w:rsid w:val="007951DD"/>
    <w:rsid w:val="007C0F13"/>
    <w:rsid w:val="00832FC6"/>
    <w:rsid w:val="008335E8"/>
    <w:rsid w:val="008550DF"/>
    <w:rsid w:val="00873A9F"/>
    <w:rsid w:val="008907FA"/>
    <w:rsid w:val="00894E94"/>
    <w:rsid w:val="008A5D1B"/>
    <w:rsid w:val="008C3AEC"/>
    <w:rsid w:val="008E23E7"/>
    <w:rsid w:val="0093334E"/>
    <w:rsid w:val="009525C2"/>
    <w:rsid w:val="009831FE"/>
    <w:rsid w:val="00984D61"/>
    <w:rsid w:val="009A57D9"/>
    <w:rsid w:val="009B0C40"/>
    <w:rsid w:val="009D5D5B"/>
    <w:rsid w:val="00A02A80"/>
    <w:rsid w:val="00AB09FC"/>
    <w:rsid w:val="00AC102C"/>
    <w:rsid w:val="00AC3F84"/>
    <w:rsid w:val="00AF4AFA"/>
    <w:rsid w:val="00B06F3B"/>
    <w:rsid w:val="00B470E7"/>
    <w:rsid w:val="00B60207"/>
    <w:rsid w:val="00B67846"/>
    <w:rsid w:val="00B9210B"/>
    <w:rsid w:val="00BA42E4"/>
    <w:rsid w:val="00BC3915"/>
    <w:rsid w:val="00BC3D35"/>
    <w:rsid w:val="00BD4355"/>
    <w:rsid w:val="00BE150B"/>
    <w:rsid w:val="00C01540"/>
    <w:rsid w:val="00C60886"/>
    <w:rsid w:val="00C64563"/>
    <w:rsid w:val="00C65C52"/>
    <w:rsid w:val="00CA56EE"/>
    <w:rsid w:val="00CB4AAE"/>
    <w:rsid w:val="00CD5EDD"/>
    <w:rsid w:val="00CE0ECE"/>
    <w:rsid w:val="00D13DE1"/>
    <w:rsid w:val="00D165A2"/>
    <w:rsid w:val="00D26892"/>
    <w:rsid w:val="00D4278F"/>
    <w:rsid w:val="00D500E3"/>
    <w:rsid w:val="00D92EBC"/>
    <w:rsid w:val="00DD5635"/>
    <w:rsid w:val="00DD721D"/>
    <w:rsid w:val="00DD74A3"/>
    <w:rsid w:val="00DF1569"/>
    <w:rsid w:val="00E07679"/>
    <w:rsid w:val="00E4342B"/>
    <w:rsid w:val="00E7524B"/>
    <w:rsid w:val="00E979BC"/>
    <w:rsid w:val="00EE023B"/>
    <w:rsid w:val="00F23CA0"/>
    <w:rsid w:val="00F3029C"/>
    <w:rsid w:val="00F558E9"/>
    <w:rsid w:val="00F80967"/>
    <w:rsid w:val="00FA2155"/>
    <w:rsid w:val="00FF6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9F7CF41"/>
  <w15:docId w15:val="{F24266A1-3710-41AF-854F-505CC5DD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0728"/>
    <w:rPr>
      <w:rFonts w:ascii="Times New Roman" w:eastAsia="Times New Roman" w:hAnsi="Times New Roman" w:cs="Times New Roman"/>
      <w:lang w:bidi="en-US"/>
    </w:rPr>
  </w:style>
  <w:style w:type="paragraph" w:styleId="Heading1">
    <w:name w:val="heading 1"/>
    <w:basedOn w:val="Normal"/>
    <w:uiPriority w:val="1"/>
    <w:qFormat/>
    <w:rsid w:val="00300728"/>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0728"/>
  </w:style>
  <w:style w:type="paragraph" w:styleId="ListParagraph">
    <w:name w:val="List Paragraph"/>
    <w:basedOn w:val="Normal"/>
    <w:uiPriority w:val="34"/>
    <w:qFormat/>
    <w:rsid w:val="00300728"/>
    <w:pPr>
      <w:ind w:left="441" w:hanging="222"/>
    </w:pPr>
  </w:style>
  <w:style w:type="paragraph" w:customStyle="1" w:styleId="TableParagraph">
    <w:name w:val="Table Paragraph"/>
    <w:basedOn w:val="Normal"/>
    <w:uiPriority w:val="1"/>
    <w:qFormat/>
    <w:rsid w:val="00300728"/>
    <w:pPr>
      <w:ind w:left="105"/>
    </w:pPr>
  </w:style>
  <w:style w:type="paragraph" w:styleId="Header">
    <w:name w:val="header"/>
    <w:basedOn w:val="Normal"/>
    <w:link w:val="HeaderChar"/>
    <w:uiPriority w:val="99"/>
    <w:unhideWhenUsed/>
    <w:rsid w:val="006E7BF5"/>
    <w:pPr>
      <w:widowControl/>
      <w:tabs>
        <w:tab w:val="center" w:pos="4680"/>
        <w:tab w:val="right" w:pos="9360"/>
      </w:tabs>
      <w:autoSpaceDE/>
      <w:autoSpaceDN/>
    </w:pPr>
    <w:rPr>
      <w:rFonts w:ascii="Calibri" w:eastAsia="Calibri" w:hAnsi="Calibri"/>
      <w:lang w:bidi="ar-SA"/>
    </w:rPr>
  </w:style>
  <w:style w:type="character" w:customStyle="1" w:styleId="HeaderChar">
    <w:name w:val="Header Char"/>
    <w:basedOn w:val="DefaultParagraphFont"/>
    <w:link w:val="Header"/>
    <w:uiPriority w:val="99"/>
    <w:rsid w:val="006E7BF5"/>
    <w:rPr>
      <w:rFonts w:ascii="Calibri" w:eastAsia="Calibri" w:hAnsi="Calibri" w:cs="Times New Roman"/>
    </w:rPr>
  </w:style>
  <w:style w:type="paragraph" w:styleId="Footer">
    <w:name w:val="footer"/>
    <w:basedOn w:val="Normal"/>
    <w:link w:val="FooterChar"/>
    <w:uiPriority w:val="99"/>
    <w:unhideWhenUsed/>
    <w:rsid w:val="00545916"/>
    <w:pPr>
      <w:tabs>
        <w:tab w:val="center" w:pos="4513"/>
        <w:tab w:val="right" w:pos="9026"/>
      </w:tabs>
    </w:pPr>
  </w:style>
  <w:style w:type="character" w:customStyle="1" w:styleId="FooterChar">
    <w:name w:val="Footer Char"/>
    <w:basedOn w:val="DefaultParagraphFont"/>
    <w:link w:val="Footer"/>
    <w:uiPriority w:val="99"/>
    <w:rsid w:val="0054591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23525</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swd</dc:creator>
  <cp:lastModifiedBy>BITS</cp:lastModifiedBy>
  <cp:revision>52</cp:revision>
  <dcterms:created xsi:type="dcterms:W3CDTF">2020-08-15T13:53:00Z</dcterms:created>
  <dcterms:modified xsi:type="dcterms:W3CDTF">2022-08-28T04:48:00Z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Office Word 2007</vt:lpwstr>
  </property>
  <property fmtid="{D5CDD505-2E9C-101B-9397-08002B2CF9AE}" pid="4" name="LastSaved">
    <vt:filetime>2020-08-11T00:00:00Z</vt:filetime>
  </property>
</Properties>
</file>