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07FD" w:rsidRPr="008E653E" w:rsidRDefault="007607FD" w:rsidP="003E430A">
      <w:pPr>
        <w:jc w:val="center"/>
        <w:rPr>
          <w:rFonts w:ascii="Garamond" w:hAnsi="Garamond"/>
          <w:b/>
        </w:rPr>
      </w:pPr>
      <w:r w:rsidRPr="008E653E">
        <w:rPr>
          <w:rFonts w:ascii="Garamond" w:hAnsi="Garamond"/>
          <w:b/>
        </w:rPr>
        <w:t>BIRLA INSTITUTE OF TECHNOLOGY AND SCIENCE, PILANI</w:t>
      </w:r>
    </w:p>
    <w:p w:rsidR="007607FD" w:rsidRPr="008E653E" w:rsidRDefault="00347832" w:rsidP="009B3255">
      <w:pPr>
        <w:spacing w:before="180"/>
        <w:jc w:val="center"/>
        <w:rPr>
          <w:rFonts w:ascii="Garamond" w:hAnsi="Garamond"/>
          <w:b/>
        </w:rPr>
      </w:pPr>
      <w:r>
        <w:rPr>
          <w:rFonts w:ascii="Garamond" w:hAnsi="Garamond"/>
          <w:b/>
        </w:rPr>
        <w:t>First Semester 2023-2024</w:t>
      </w:r>
    </w:p>
    <w:p w:rsidR="007607FD" w:rsidRPr="008E653E" w:rsidRDefault="00335D9E" w:rsidP="007607FD">
      <w:pPr>
        <w:jc w:val="right"/>
        <w:rPr>
          <w:rFonts w:ascii="Garamond" w:hAnsi="Garamond"/>
          <w:b/>
        </w:rPr>
      </w:pPr>
      <w:r>
        <w:rPr>
          <w:rFonts w:ascii="Garamond" w:hAnsi="Garamond"/>
          <w:b/>
        </w:rPr>
        <w:t>1</w:t>
      </w:r>
      <w:r w:rsidR="004F3CFA">
        <w:rPr>
          <w:rFonts w:ascii="Garamond" w:hAnsi="Garamond"/>
          <w:b/>
        </w:rPr>
        <w:t>1</w:t>
      </w:r>
      <w:r w:rsidR="00B25E39">
        <w:rPr>
          <w:rFonts w:ascii="Garamond" w:hAnsi="Garamond"/>
          <w:b/>
        </w:rPr>
        <w:t>-Aug-</w:t>
      </w:r>
      <w:r w:rsidR="00347832">
        <w:rPr>
          <w:rFonts w:ascii="Garamond" w:hAnsi="Garamond"/>
          <w:b/>
        </w:rPr>
        <w:t>2023</w:t>
      </w:r>
    </w:p>
    <w:p w:rsidR="007607FD" w:rsidRPr="008E653E" w:rsidRDefault="007607FD" w:rsidP="007607FD">
      <w:pPr>
        <w:jc w:val="center"/>
        <w:rPr>
          <w:rFonts w:ascii="Garamond" w:hAnsi="Garamond"/>
          <w:b/>
          <w:u w:val="single"/>
        </w:rPr>
      </w:pPr>
      <w:r w:rsidRPr="008E653E">
        <w:rPr>
          <w:rFonts w:ascii="Garamond" w:hAnsi="Garamond"/>
          <w:b/>
          <w:u w:val="single"/>
        </w:rPr>
        <w:t>COURSE HANDOUT (PART II)</w:t>
      </w:r>
    </w:p>
    <w:p w:rsidR="007607FD" w:rsidRPr="008E653E" w:rsidRDefault="007607FD" w:rsidP="007607FD">
      <w:pPr>
        <w:suppressAutoHyphens/>
        <w:overflowPunct w:val="0"/>
        <w:autoSpaceDE w:val="0"/>
        <w:autoSpaceDN w:val="0"/>
        <w:adjustRightInd w:val="0"/>
        <w:rPr>
          <w:rFonts w:ascii="Garamond" w:hAnsi="Garamond"/>
          <w:spacing w:val="-2"/>
        </w:rPr>
      </w:pPr>
    </w:p>
    <w:p w:rsidR="007607FD" w:rsidRPr="00E44775" w:rsidRDefault="007607FD" w:rsidP="00E44775">
      <w:pPr>
        <w:suppressAutoHyphens/>
        <w:overflowPunct w:val="0"/>
        <w:autoSpaceDE w:val="0"/>
        <w:autoSpaceDN w:val="0"/>
        <w:adjustRightInd w:val="0"/>
        <w:rPr>
          <w:rFonts w:ascii="Garamond" w:hAnsi="Garamond"/>
          <w:spacing w:val="-2"/>
          <w:szCs w:val="20"/>
        </w:rPr>
      </w:pPr>
      <w:r w:rsidRPr="008E653E">
        <w:rPr>
          <w:rFonts w:ascii="Garamond" w:hAnsi="Garamond"/>
          <w:spacing w:val="-2"/>
        </w:rPr>
        <w:t>In addition to part</w:t>
      </w:r>
      <w:r w:rsidRPr="008E653E">
        <w:rPr>
          <w:rFonts w:ascii="Garamond" w:hAnsi="Garamond"/>
          <w:spacing w:val="-2"/>
        </w:rPr>
        <w:noBreakHyphen/>
        <w:t>I (General Handout for all courses) printed on page 1 of the timetable book, this portion gives further specific details regarding the course.</w:t>
      </w:r>
    </w:p>
    <w:p w:rsidR="007607FD" w:rsidRPr="008E653E" w:rsidRDefault="007607FD">
      <w:pPr>
        <w:suppressAutoHyphens/>
        <w:jc w:val="both"/>
        <w:rPr>
          <w:rFonts w:ascii="Garamond" w:hAnsi="Garamond"/>
          <w:spacing w:val="-2"/>
        </w:rPr>
      </w:pPr>
    </w:p>
    <w:p w:rsidR="007607FD" w:rsidRPr="008E653E" w:rsidRDefault="004F6AB1" w:rsidP="007607FD">
      <w:pPr>
        <w:spacing w:before="60"/>
        <w:rPr>
          <w:rFonts w:ascii="Garamond" w:hAnsi="Garamond"/>
          <w:b/>
        </w:rPr>
      </w:pPr>
      <w:r>
        <w:rPr>
          <w:rFonts w:ascii="Garamond" w:hAnsi="Garamond"/>
          <w:b/>
          <w:bCs/>
        </w:rPr>
        <w:t>Course Number</w:t>
      </w:r>
      <w:r w:rsidR="00C3138A">
        <w:rPr>
          <w:rFonts w:ascii="Garamond" w:hAnsi="Garamond"/>
          <w:b/>
        </w:rPr>
        <w:tab/>
        <w:t>:  BIO F</w:t>
      </w:r>
      <w:r w:rsidR="00F61A23">
        <w:rPr>
          <w:rFonts w:ascii="Garamond" w:hAnsi="Garamond"/>
          <w:b/>
        </w:rPr>
        <w:t>2</w:t>
      </w:r>
      <w:r w:rsidR="00FA15C0">
        <w:rPr>
          <w:rFonts w:ascii="Garamond" w:hAnsi="Garamond"/>
          <w:b/>
        </w:rPr>
        <w:t>14</w:t>
      </w:r>
    </w:p>
    <w:p w:rsidR="007607FD" w:rsidRPr="008E653E" w:rsidRDefault="007607FD" w:rsidP="007607FD">
      <w:pPr>
        <w:spacing w:before="60"/>
        <w:rPr>
          <w:rFonts w:ascii="Garamond" w:hAnsi="Garamond"/>
          <w:b/>
        </w:rPr>
      </w:pPr>
      <w:r w:rsidRPr="008E653E">
        <w:rPr>
          <w:rFonts w:ascii="Garamond" w:hAnsi="Garamond"/>
          <w:b/>
          <w:bCs/>
        </w:rPr>
        <w:t>Course Title</w:t>
      </w:r>
      <w:r w:rsidRPr="008E653E">
        <w:rPr>
          <w:rFonts w:ascii="Garamond" w:hAnsi="Garamond"/>
          <w:b/>
          <w:bCs/>
        </w:rPr>
        <w:tab/>
      </w:r>
      <w:r w:rsidRPr="008E653E">
        <w:rPr>
          <w:rFonts w:ascii="Garamond" w:hAnsi="Garamond"/>
          <w:b/>
        </w:rPr>
        <w:tab/>
        <w:t xml:space="preserve">:  </w:t>
      </w:r>
      <w:r w:rsidR="003A0B4F">
        <w:rPr>
          <w:rFonts w:ascii="Garamond" w:hAnsi="Garamond"/>
          <w:b/>
          <w:caps/>
        </w:rPr>
        <w:t>INTEGRATIVE</w:t>
      </w:r>
      <w:r w:rsidRPr="008E653E">
        <w:rPr>
          <w:rFonts w:ascii="Garamond" w:hAnsi="Garamond"/>
          <w:b/>
          <w:caps/>
        </w:rPr>
        <w:t xml:space="preserve"> Biology</w:t>
      </w:r>
    </w:p>
    <w:p w:rsidR="007607FD" w:rsidRDefault="00C3138A" w:rsidP="007607FD">
      <w:pPr>
        <w:spacing w:before="60"/>
        <w:rPr>
          <w:rFonts w:ascii="Garamond" w:hAnsi="Garamond"/>
          <w:bCs/>
        </w:rPr>
      </w:pPr>
      <w:r>
        <w:rPr>
          <w:rFonts w:ascii="Garamond" w:hAnsi="Garamond"/>
          <w:b/>
          <w:bCs/>
        </w:rPr>
        <w:t>Instructor-in-C</w:t>
      </w:r>
      <w:r w:rsidR="007607FD" w:rsidRPr="008E653E">
        <w:rPr>
          <w:rFonts w:ascii="Garamond" w:hAnsi="Garamond"/>
          <w:b/>
          <w:bCs/>
        </w:rPr>
        <w:t>harge</w:t>
      </w:r>
      <w:r w:rsidR="007607FD" w:rsidRPr="008E653E">
        <w:rPr>
          <w:rFonts w:ascii="Garamond" w:hAnsi="Garamond"/>
          <w:b/>
        </w:rPr>
        <w:tab/>
        <w:t xml:space="preserve">:  </w:t>
      </w:r>
      <w:r w:rsidR="00F87295">
        <w:rPr>
          <w:rFonts w:ascii="Garamond" w:hAnsi="Garamond"/>
          <w:b/>
          <w:bCs/>
        </w:rPr>
        <w:t>JAYATI RAY DUTTA</w:t>
      </w:r>
    </w:p>
    <w:p w:rsidR="00B81576" w:rsidRPr="00BA4721" w:rsidRDefault="00D65AB7" w:rsidP="00BA4721">
      <w:pPr>
        <w:spacing w:before="40"/>
        <w:rPr>
          <w:rFonts w:ascii="Garamond" w:hAnsi="Garamond"/>
          <w:b/>
        </w:rPr>
      </w:pPr>
      <w:r>
        <w:rPr>
          <w:rFonts w:ascii="Garamond" w:hAnsi="Garamond"/>
          <w:b/>
          <w:bCs/>
        </w:rPr>
        <w:t>Other</w:t>
      </w:r>
      <w:r w:rsidR="007607FD" w:rsidRPr="008E653E">
        <w:rPr>
          <w:rFonts w:ascii="Garamond" w:hAnsi="Garamond"/>
          <w:b/>
          <w:bCs/>
        </w:rPr>
        <w:t xml:space="preserve"> Instructors</w:t>
      </w:r>
      <w:r>
        <w:rPr>
          <w:rFonts w:ascii="Garamond" w:hAnsi="Garamond"/>
          <w:b/>
        </w:rPr>
        <w:tab/>
      </w:r>
      <w:r w:rsidR="007607FD" w:rsidRPr="008E653E">
        <w:rPr>
          <w:rFonts w:ascii="Garamond" w:hAnsi="Garamond"/>
          <w:b/>
        </w:rPr>
        <w:t>:</w:t>
      </w:r>
      <w:r w:rsidR="00CC2C1D">
        <w:rPr>
          <w:rFonts w:ascii="Garamond" w:hAnsi="Garamond"/>
          <w:b/>
        </w:rPr>
        <w:t xml:space="preserve">  </w:t>
      </w:r>
      <w:r w:rsidR="00E36B7A">
        <w:rPr>
          <w:rFonts w:ascii="Garamond" w:hAnsi="Garamond"/>
          <w:b/>
          <w:bCs/>
        </w:rPr>
        <w:t>JAYATI RAY DUTTA</w:t>
      </w:r>
      <w:r w:rsidR="00D42692">
        <w:rPr>
          <w:rFonts w:ascii="Garamond" w:hAnsi="Garamond"/>
          <w:b/>
          <w:bCs/>
        </w:rPr>
        <w:t xml:space="preserve"> &amp; Hemanjali Mude</w:t>
      </w:r>
    </w:p>
    <w:p w:rsidR="007740E9" w:rsidRDefault="007740E9" w:rsidP="007607FD">
      <w:pPr>
        <w:rPr>
          <w:rFonts w:ascii="Garamond" w:hAnsi="Garamond"/>
        </w:rPr>
      </w:pPr>
    </w:p>
    <w:p w:rsidR="00762232" w:rsidRPr="008E653E" w:rsidRDefault="00762232" w:rsidP="007607FD">
      <w:pPr>
        <w:rPr>
          <w:rFonts w:ascii="Garamond" w:hAnsi="Garamond"/>
        </w:rPr>
      </w:pPr>
    </w:p>
    <w:p w:rsidR="007607FD" w:rsidRPr="008E653E" w:rsidRDefault="007607FD" w:rsidP="009448E5">
      <w:pPr>
        <w:spacing w:before="120"/>
        <w:rPr>
          <w:rFonts w:ascii="Garamond" w:hAnsi="Garamond"/>
        </w:rPr>
      </w:pPr>
      <w:r w:rsidRPr="008E653E">
        <w:rPr>
          <w:rFonts w:ascii="Garamond" w:hAnsi="Garamond"/>
          <w:b/>
          <w:bCs/>
        </w:rPr>
        <w:t>1. Course Description</w:t>
      </w:r>
      <w:r w:rsidRPr="008E653E">
        <w:rPr>
          <w:rFonts w:ascii="Garamond" w:hAnsi="Garamond"/>
        </w:rPr>
        <w:t>:</w:t>
      </w:r>
    </w:p>
    <w:p w:rsidR="00255DD9" w:rsidRPr="00C316E0" w:rsidRDefault="009D55DD" w:rsidP="00C84138">
      <w:pPr>
        <w:spacing w:before="60"/>
        <w:ind w:left="142"/>
        <w:jc w:val="both"/>
        <w:rPr>
          <w:rFonts w:ascii="Garamond" w:hAnsi="Garamond"/>
        </w:rPr>
      </w:pPr>
      <w:r>
        <w:rPr>
          <w:rFonts w:ascii="Garamond" w:hAnsi="Garamond"/>
        </w:rPr>
        <w:t>The course intends to bridge the gap</w:t>
      </w:r>
      <w:r w:rsidRPr="009D55DD">
        <w:rPr>
          <w:rFonts w:ascii="Garamond" w:hAnsi="Garamond"/>
        </w:rPr>
        <w:t xml:space="preserve"> as</w:t>
      </w:r>
      <w:r w:rsidR="001F426C">
        <w:rPr>
          <w:rFonts w:ascii="Garamond" w:hAnsi="Garamond"/>
        </w:rPr>
        <w:t xml:space="preserve"> well as </w:t>
      </w:r>
      <w:r w:rsidR="003B720F">
        <w:rPr>
          <w:rFonts w:ascii="Garamond" w:hAnsi="Garamond"/>
        </w:rPr>
        <w:t>open</w:t>
      </w:r>
      <w:r w:rsidR="001F426C">
        <w:rPr>
          <w:rFonts w:ascii="Garamond" w:hAnsi="Garamond"/>
        </w:rPr>
        <w:t xml:space="preserve"> new vistas to s</w:t>
      </w:r>
      <w:r w:rsidRPr="009D55DD">
        <w:rPr>
          <w:rFonts w:ascii="Garamond" w:hAnsi="Garamond"/>
        </w:rPr>
        <w:t>tudent</w:t>
      </w:r>
      <w:r w:rsidR="000A263A">
        <w:rPr>
          <w:rFonts w:ascii="Garamond" w:hAnsi="Garamond"/>
        </w:rPr>
        <w:t>s</w:t>
      </w:r>
      <w:r w:rsidRPr="009D55DD">
        <w:rPr>
          <w:rFonts w:ascii="Garamond" w:hAnsi="Garamond"/>
        </w:rPr>
        <w:t xml:space="preserve"> taking up biology. The course covers two tracks, essentially. The first track introduces the student to the ordering that helps biologists to actually study the vast diversity of the living world. This track would encompass questions related to the origin and evo</w:t>
      </w:r>
      <w:r w:rsidR="00EF2976">
        <w:rPr>
          <w:rFonts w:ascii="Garamond" w:hAnsi="Garamond"/>
        </w:rPr>
        <w:t>lutionary pathways followed in n</w:t>
      </w:r>
      <w:r w:rsidRPr="009D55DD">
        <w:rPr>
          <w:rFonts w:ascii="Garamond" w:hAnsi="Garamond"/>
        </w:rPr>
        <w:t>ature, as well as the methods followed by biologists to systematically categorize and document them. The second track highlights the uses and applications of biology in everyday life – whether in the economic or in the social realms. Together, the course projects the subject in a way from which the student can choose and implement his biological knowledge vis-à-vis his/her interests.</w:t>
      </w:r>
    </w:p>
    <w:p w:rsidR="00C1605A" w:rsidRDefault="00C1605A" w:rsidP="00C84138">
      <w:pPr>
        <w:jc w:val="both"/>
        <w:rPr>
          <w:rFonts w:ascii="Garamond" w:hAnsi="Garamond"/>
          <w:b/>
          <w:bCs/>
        </w:rPr>
      </w:pPr>
    </w:p>
    <w:p w:rsidR="007607FD" w:rsidRPr="008E653E" w:rsidRDefault="007607FD" w:rsidP="00C84138">
      <w:pPr>
        <w:jc w:val="both"/>
        <w:rPr>
          <w:rFonts w:ascii="Garamond" w:hAnsi="Garamond"/>
        </w:rPr>
      </w:pPr>
      <w:r w:rsidRPr="008E653E">
        <w:rPr>
          <w:rFonts w:ascii="Garamond" w:hAnsi="Garamond"/>
          <w:b/>
          <w:bCs/>
        </w:rPr>
        <w:t>2. Scope and Objectives:</w:t>
      </w:r>
    </w:p>
    <w:p w:rsidR="00761938" w:rsidRDefault="00A84ACD" w:rsidP="00C84138">
      <w:pPr>
        <w:pStyle w:val="BodyText"/>
        <w:spacing w:before="60"/>
        <w:ind w:left="187"/>
        <w:rPr>
          <w:rFonts w:ascii="Garamond" w:hAnsi="Garamond"/>
        </w:rPr>
      </w:pPr>
      <w:r>
        <w:rPr>
          <w:rFonts w:ascii="Garamond" w:hAnsi="Garamond"/>
        </w:rPr>
        <w:t>Being the second course on general biology, the course exposes the students to those foundational aspects as described above. At the end of the course, the student will have developed a basic understanding of the evolutionary processes, rationale for taxonomic arrangements and familiarity of selected, representative members of the major kingdoms of living organisms. Further, the student will also become aware of how knowledge of biology is applied for creating opportunities for livelihood.</w:t>
      </w:r>
    </w:p>
    <w:p w:rsidR="00A84ACD" w:rsidRPr="00FE1975" w:rsidRDefault="00A84ACD" w:rsidP="00A84ACD">
      <w:pPr>
        <w:pStyle w:val="BodyText"/>
        <w:spacing w:before="60"/>
        <w:ind w:left="187"/>
        <w:jc w:val="left"/>
        <w:rPr>
          <w:rFonts w:ascii="Garamond" w:hAnsi="Garamond"/>
        </w:rPr>
      </w:pPr>
    </w:p>
    <w:p w:rsidR="007607FD" w:rsidRPr="008E653E" w:rsidRDefault="00173407" w:rsidP="00A473AF">
      <w:pPr>
        <w:jc w:val="both"/>
        <w:rPr>
          <w:rFonts w:ascii="Garamond" w:hAnsi="Garamond"/>
        </w:rPr>
      </w:pPr>
      <w:r>
        <w:rPr>
          <w:rFonts w:ascii="Garamond" w:hAnsi="Garamond"/>
          <w:b/>
          <w:bCs/>
        </w:rPr>
        <w:t>3. Textb</w:t>
      </w:r>
      <w:r w:rsidR="007607FD" w:rsidRPr="008E653E">
        <w:rPr>
          <w:rFonts w:ascii="Garamond" w:hAnsi="Garamond"/>
          <w:b/>
          <w:bCs/>
        </w:rPr>
        <w:t>ook:</w:t>
      </w:r>
      <w:r w:rsidR="007607FD" w:rsidRPr="008E653E">
        <w:rPr>
          <w:rFonts w:ascii="Garamond" w:hAnsi="Garamond"/>
        </w:rPr>
        <w:tab/>
      </w:r>
    </w:p>
    <w:p w:rsidR="007607FD" w:rsidRPr="008E653E" w:rsidRDefault="00680784" w:rsidP="00A473AF">
      <w:pPr>
        <w:spacing w:before="60"/>
        <w:ind w:left="181"/>
        <w:jc w:val="both"/>
        <w:rPr>
          <w:rFonts w:ascii="Garamond" w:hAnsi="Garamond"/>
          <w:bCs/>
        </w:rPr>
      </w:pPr>
      <w:r>
        <w:rPr>
          <w:rFonts w:ascii="Garamond" w:hAnsi="Garamond"/>
          <w:bCs/>
        </w:rPr>
        <w:t>Raven</w:t>
      </w:r>
      <w:r w:rsidR="00DB05D6">
        <w:rPr>
          <w:rFonts w:ascii="Garamond" w:hAnsi="Garamond"/>
          <w:bCs/>
        </w:rPr>
        <w:t xml:space="preserve"> P.H.</w:t>
      </w:r>
      <w:r w:rsidR="007607FD" w:rsidRPr="008E653E">
        <w:rPr>
          <w:rFonts w:ascii="Garamond" w:hAnsi="Garamond"/>
          <w:bCs/>
        </w:rPr>
        <w:t xml:space="preserve"> and </w:t>
      </w:r>
      <w:r w:rsidR="003C198E">
        <w:rPr>
          <w:rFonts w:ascii="Garamond" w:hAnsi="Garamond"/>
          <w:bCs/>
        </w:rPr>
        <w:t>George B</w:t>
      </w:r>
      <w:r w:rsidR="007607FD" w:rsidRPr="008E653E">
        <w:rPr>
          <w:rFonts w:ascii="Garamond" w:hAnsi="Garamond"/>
          <w:bCs/>
        </w:rPr>
        <w:t>.</w:t>
      </w:r>
      <w:r w:rsidR="003C198E">
        <w:rPr>
          <w:rFonts w:ascii="Garamond" w:hAnsi="Garamond"/>
          <w:bCs/>
        </w:rPr>
        <w:t xml:space="preserve"> Johnson.</w:t>
      </w:r>
      <w:r>
        <w:rPr>
          <w:rFonts w:ascii="Garamond" w:hAnsi="Garamond"/>
          <w:bCs/>
        </w:rPr>
        <w:t xml:space="preserve"> </w:t>
      </w:r>
      <w:r w:rsidR="003A1154">
        <w:rPr>
          <w:rFonts w:ascii="Garamond" w:hAnsi="Garamond"/>
          <w:bCs/>
          <w:u w:val="single"/>
        </w:rPr>
        <w:t>Systematics</w:t>
      </w:r>
      <w:r w:rsidR="004B40FC">
        <w:rPr>
          <w:rFonts w:ascii="Garamond" w:hAnsi="Garamond"/>
          <w:bCs/>
          <w:u w:val="single"/>
        </w:rPr>
        <w:t xml:space="preserve"> and Evolutionary Biology</w:t>
      </w:r>
      <w:r w:rsidR="002A285C">
        <w:rPr>
          <w:rFonts w:ascii="Garamond" w:hAnsi="Garamond"/>
          <w:bCs/>
        </w:rPr>
        <w:t xml:space="preserve"> (</w:t>
      </w:r>
      <w:r w:rsidR="007607FD" w:rsidRPr="008E653E">
        <w:rPr>
          <w:rFonts w:ascii="Garamond" w:hAnsi="Garamond"/>
          <w:bCs/>
        </w:rPr>
        <w:t xml:space="preserve">BITS-Pilani </w:t>
      </w:r>
      <w:r w:rsidR="0085290F">
        <w:rPr>
          <w:rFonts w:ascii="Garamond" w:hAnsi="Garamond"/>
          <w:bCs/>
        </w:rPr>
        <w:t>C</w:t>
      </w:r>
      <w:r w:rsidR="006962BB">
        <w:rPr>
          <w:rFonts w:ascii="Garamond" w:hAnsi="Garamond"/>
          <w:bCs/>
        </w:rPr>
        <w:t>ustom Ed</w:t>
      </w:r>
      <w:r w:rsidR="007607FD" w:rsidRPr="008E653E">
        <w:rPr>
          <w:rFonts w:ascii="Garamond" w:hAnsi="Garamond"/>
          <w:bCs/>
        </w:rPr>
        <w:t>ition</w:t>
      </w:r>
      <w:r w:rsidR="006962BB">
        <w:rPr>
          <w:rFonts w:ascii="Garamond" w:hAnsi="Garamond"/>
          <w:bCs/>
        </w:rPr>
        <w:t xml:space="preserve"> 2012</w:t>
      </w:r>
      <w:r w:rsidR="007607FD" w:rsidRPr="008E653E">
        <w:rPr>
          <w:rFonts w:ascii="Garamond" w:hAnsi="Garamond"/>
          <w:bCs/>
        </w:rPr>
        <w:t xml:space="preserve">). New Delhi: </w:t>
      </w:r>
      <w:r w:rsidR="007607FD" w:rsidRPr="008E653E">
        <w:rPr>
          <w:rFonts w:ascii="Garamond" w:hAnsi="Garamond"/>
        </w:rPr>
        <w:t>Tata McGraw-Hi</w:t>
      </w:r>
      <w:r w:rsidR="00AB184A">
        <w:rPr>
          <w:rFonts w:ascii="Garamond" w:hAnsi="Garamond"/>
        </w:rPr>
        <w:t>ll Publishing Company Ltd., 2012</w:t>
      </w:r>
      <w:r w:rsidR="007607FD" w:rsidRPr="008E653E">
        <w:rPr>
          <w:rFonts w:ascii="Garamond" w:hAnsi="Garamond"/>
        </w:rPr>
        <w:t>.</w:t>
      </w:r>
    </w:p>
    <w:p w:rsidR="007607FD" w:rsidRPr="008E653E" w:rsidRDefault="007607FD" w:rsidP="00A473AF">
      <w:pPr>
        <w:jc w:val="both"/>
        <w:rPr>
          <w:rFonts w:ascii="Garamond" w:hAnsi="Garamond"/>
          <w:b/>
          <w:bCs/>
        </w:rPr>
      </w:pPr>
    </w:p>
    <w:p w:rsidR="007607FD" w:rsidRPr="008E653E" w:rsidRDefault="007607FD" w:rsidP="00A473AF">
      <w:pPr>
        <w:spacing w:before="60"/>
        <w:jc w:val="both"/>
        <w:rPr>
          <w:rFonts w:ascii="Garamond" w:hAnsi="Garamond"/>
          <w:b/>
          <w:bCs/>
        </w:rPr>
      </w:pPr>
      <w:r w:rsidRPr="008E653E">
        <w:rPr>
          <w:rFonts w:ascii="Garamond" w:hAnsi="Garamond"/>
          <w:b/>
          <w:bCs/>
        </w:rPr>
        <w:t>4. Reference Books:</w:t>
      </w:r>
    </w:p>
    <w:p w:rsidR="007607FD" w:rsidRPr="008E653E" w:rsidRDefault="007607FD" w:rsidP="00A473AF">
      <w:pPr>
        <w:spacing w:before="60"/>
        <w:ind w:left="720" w:hanging="539"/>
        <w:jc w:val="both"/>
        <w:rPr>
          <w:rFonts w:ascii="Garamond" w:hAnsi="Garamond"/>
        </w:rPr>
      </w:pPr>
      <w:r w:rsidRPr="008E653E">
        <w:rPr>
          <w:rFonts w:ascii="Garamond" w:hAnsi="Garamond"/>
          <w:sz w:val="22"/>
        </w:rPr>
        <w:t>RB1:</w:t>
      </w:r>
      <w:r w:rsidRPr="008E653E">
        <w:rPr>
          <w:rFonts w:ascii="Garamond" w:hAnsi="Garamond"/>
        </w:rPr>
        <w:t xml:space="preserve"> Campbell, N.A., </w:t>
      </w:r>
      <w:r w:rsidRPr="008E653E">
        <w:rPr>
          <w:rFonts w:ascii="Garamond" w:hAnsi="Garamond"/>
          <w:i/>
        </w:rPr>
        <w:t>et. al.</w:t>
      </w:r>
      <w:r w:rsidR="00D43BC6">
        <w:rPr>
          <w:rFonts w:ascii="Garamond" w:hAnsi="Garamond"/>
          <w:i/>
        </w:rPr>
        <w:t xml:space="preserve"> </w:t>
      </w:r>
      <w:r w:rsidRPr="008E653E">
        <w:rPr>
          <w:rFonts w:ascii="Garamond" w:hAnsi="Garamond"/>
          <w:u w:val="single"/>
        </w:rPr>
        <w:t>Essential Biology with Physiology</w:t>
      </w:r>
      <w:r w:rsidRPr="008E653E">
        <w:rPr>
          <w:rFonts w:ascii="Garamond" w:hAnsi="Garamond"/>
        </w:rPr>
        <w:t xml:space="preserve"> (2</w:t>
      </w:r>
      <w:r w:rsidRPr="008E653E">
        <w:rPr>
          <w:rFonts w:ascii="Garamond" w:hAnsi="Garamond"/>
          <w:vertAlign w:val="superscript"/>
        </w:rPr>
        <w:t>nd</w:t>
      </w:r>
      <w:r w:rsidRPr="008E653E">
        <w:rPr>
          <w:rFonts w:ascii="Garamond" w:hAnsi="Garamond"/>
        </w:rPr>
        <w:t xml:space="preserve"> edition). New Delhi: Pearson Education Inc., 2009.</w:t>
      </w:r>
    </w:p>
    <w:p w:rsidR="00B85C0B" w:rsidRDefault="00C11510" w:rsidP="00A473AF">
      <w:pPr>
        <w:spacing w:before="60"/>
        <w:ind w:left="720" w:hanging="540"/>
        <w:jc w:val="both"/>
        <w:rPr>
          <w:rFonts w:ascii="Garamond" w:hAnsi="Garamond"/>
        </w:rPr>
      </w:pPr>
      <w:r>
        <w:rPr>
          <w:rFonts w:ascii="Garamond" w:hAnsi="Garamond"/>
          <w:sz w:val="22"/>
        </w:rPr>
        <w:t>RB2</w:t>
      </w:r>
      <w:r w:rsidR="007607FD" w:rsidRPr="008E653E">
        <w:rPr>
          <w:rFonts w:ascii="Garamond" w:hAnsi="Garamond"/>
          <w:sz w:val="22"/>
        </w:rPr>
        <w:t>:</w:t>
      </w:r>
      <w:r w:rsidR="00680784">
        <w:rPr>
          <w:rFonts w:ascii="Garamond" w:hAnsi="Garamond"/>
          <w:sz w:val="22"/>
        </w:rPr>
        <w:t xml:space="preserve"> </w:t>
      </w:r>
      <w:r w:rsidR="007607FD" w:rsidRPr="008E653E">
        <w:rPr>
          <w:rFonts w:ascii="Garamond" w:hAnsi="Garamond"/>
        </w:rPr>
        <w:t xml:space="preserve">Starr, Cecie. </w:t>
      </w:r>
      <w:r w:rsidR="007607FD" w:rsidRPr="008E653E">
        <w:rPr>
          <w:rFonts w:ascii="Garamond" w:hAnsi="Garamond"/>
          <w:u w:val="single"/>
        </w:rPr>
        <w:t>Biology: Concepts and Applications</w:t>
      </w:r>
      <w:r w:rsidR="007607FD" w:rsidRPr="008E653E">
        <w:rPr>
          <w:rFonts w:ascii="Garamond" w:hAnsi="Garamond"/>
        </w:rPr>
        <w:t xml:space="preserve"> (6</w:t>
      </w:r>
      <w:r w:rsidR="007607FD" w:rsidRPr="008E653E">
        <w:rPr>
          <w:rFonts w:ascii="Garamond" w:hAnsi="Garamond"/>
          <w:vertAlign w:val="superscript"/>
        </w:rPr>
        <w:t>th</w:t>
      </w:r>
      <w:r w:rsidR="007607FD" w:rsidRPr="008E653E">
        <w:rPr>
          <w:rFonts w:ascii="Garamond" w:hAnsi="Garamond"/>
        </w:rPr>
        <w:t xml:space="preserve"> edition). India: Thomson Brooks/Cole, 2007.</w:t>
      </w:r>
    </w:p>
    <w:p w:rsidR="00D22B68" w:rsidRDefault="00D22B68" w:rsidP="00A473AF">
      <w:pPr>
        <w:spacing w:before="60"/>
        <w:ind w:left="720" w:hanging="540"/>
        <w:jc w:val="both"/>
        <w:rPr>
          <w:rFonts w:ascii="Garamond" w:hAnsi="Garamond"/>
          <w:b/>
          <w:bCs/>
        </w:rPr>
      </w:pPr>
    </w:p>
    <w:p w:rsidR="007F6A8F" w:rsidRDefault="007F6A8F" w:rsidP="00A473AF">
      <w:pPr>
        <w:jc w:val="both"/>
        <w:rPr>
          <w:rFonts w:ascii="Garamond" w:hAnsi="Garamond"/>
          <w:b/>
          <w:bCs/>
        </w:rPr>
      </w:pPr>
      <w:r>
        <w:rPr>
          <w:rFonts w:ascii="Garamond" w:hAnsi="Garamond"/>
          <w:b/>
          <w:bCs/>
        </w:rPr>
        <w:br w:type="page"/>
      </w:r>
    </w:p>
    <w:p w:rsidR="007607FD" w:rsidRPr="00D752ED" w:rsidRDefault="00B85C0B" w:rsidP="00667D90">
      <w:pPr>
        <w:spacing w:before="60" w:after="120"/>
        <w:rPr>
          <w:rFonts w:ascii="Garamond" w:hAnsi="Garamond"/>
        </w:rPr>
      </w:pPr>
      <w:r>
        <w:rPr>
          <w:rFonts w:ascii="Garamond" w:hAnsi="Garamond"/>
          <w:b/>
          <w:bCs/>
        </w:rPr>
        <w:lastRenderedPageBreak/>
        <w:t>5.</w:t>
      </w:r>
      <w:r w:rsidR="007607FD" w:rsidRPr="008E653E">
        <w:rPr>
          <w:rFonts w:ascii="Garamond" w:hAnsi="Garamond"/>
          <w:b/>
          <w:bCs/>
        </w:rPr>
        <w:t xml:space="preserve"> Lecture Plan:</w:t>
      </w:r>
      <w:r w:rsidR="007607FD" w:rsidRPr="008E653E">
        <w:rPr>
          <w:rFonts w:ascii="Garamond" w:hAnsi="Garamond"/>
          <w:b/>
          <w:bCs/>
        </w:rPr>
        <w:tab/>
      </w:r>
      <w:r w:rsidR="005C5B4F">
        <w:rPr>
          <w:rFonts w:ascii="Garamond" w:hAnsi="Garamond"/>
          <w:vertAlign w:val="superscript"/>
        </w:rPr>
        <w:tab/>
      </w:r>
    </w:p>
    <w:tbl>
      <w:tblPr>
        <w:tblW w:w="922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1"/>
        <w:gridCol w:w="2749"/>
        <w:gridCol w:w="4788"/>
        <w:gridCol w:w="837"/>
      </w:tblGrid>
      <w:tr w:rsidR="007607FD" w:rsidRPr="008E653E" w:rsidTr="00472EEC">
        <w:tc>
          <w:tcPr>
            <w:tcW w:w="851" w:type="dxa"/>
            <w:vAlign w:val="center"/>
          </w:tcPr>
          <w:p w:rsidR="007607FD" w:rsidRPr="008E653E" w:rsidRDefault="007607FD" w:rsidP="00F45C14">
            <w:pPr>
              <w:pStyle w:val="Heading1"/>
              <w:rPr>
                <w:rFonts w:ascii="Garamond" w:hAnsi="Garamond"/>
                <w:bCs w:val="0"/>
                <w:sz w:val="24"/>
              </w:rPr>
            </w:pPr>
            <w:r w:rsidRPr="008E653E">
              <w:rPr>
                <w:rFonts w:ascii="Garamond" w:hAnsi="Garamond"/>
                <w:bCs w:val="0"/>
                <w:sz w:val="24"/>
              </w:rPr>
              <w:t xml:space="preserve">Lect. </w:t>
            </w:r>
            <w:r w:rsidR="00F45C14">
              <w:rPr>
                <w:rFonts w:ascii="Garamond" w:hAnsi="Garamond"/>
                <w:bCs w:val="0"/>
                <w:sz w:val="24"/>
              </w:rPr>
              <w:t>No.</w:t>
            </w:r>
          </w:p>
        </w:tc>
        <w:tc>
          <w:tcPr>
            <w:tcW w:w="2749" w:type="dxa"/>
            <w:vAlign w:val="center"/>
          </w:tcPr>
          <w:p w:rsidR="007607FD" w:rsidRPr="008E653E" w:rsidRDefault="007607FD" w:rsidP="007607FD">
            <w:pPr>
              <w:jc w:val="center"/>
              <w:rPr>
                <w:rFonts w:ascii="Garamond" w:hAnsi="Garamond"/>
                <w:b/>
              </w:rPr>
            </w:pPr>
            <w:r w:rsidRPr="008E653E">
              <w:rPr>
                <w:rFonts w:ascii="Garamond" w:hAnsi="Garamond"/>
                <w:b/>
              </w:rPr>
              <w:t>Learning Objectives</w:t>
            </w:r>
          </w:p>
        </w:tc>
        <w:tc>
          <w:tcPr>
            <w:tcW w:w="4788" w:type="dxa"/>
            <w:vAlign w:val="center"/>
          </w:tcPr>
          <w:p w:rsidR="007607FD" w:rsidRPr="008E653E" w:rsidRDefault="007607FD" w:rsidP="007607FD">
            <w:pPr>
              <w:jc w:val="center"/>
              <w:rPr>
                <w:rFonts w:ascii="Garamond" w:hAnsi="Garamond"/>
                <w:b/>
              </w:rPr>
            </w:pPr>
            <w:r w:rsidRPr="008E653E">
              <w:rPr>
                <w:rFonts w:ascii="Garamond" w:hAnsi="Garamond"/>
                <w:b/>
              </w:rPr>
              <w:t>Topics to be covered</w:t>
            </w:r>
          </w:p>
        </w:tc>
        <w:tc>
          <w:tcPr>
            <w:tcW w:w="837" w:type="dxa"/>
            <w:vAlign w:val="center"/>
          </w:tcPr>
          <w:p w:rsidR="007607FD" w:rsidRPr="008E653E" w:rsidRDefault="007607FD" w:rsidP="00F45C14">
            <w:pPr>
              <w:jc w:val="center"/>
              <w:rPr>
                <w:rFonts w:ascii="Garamond" w:hAnsi="Garamond"/>
                <w:b/>
              </w:rPr>
            </w:pPr>
            <w:r w:rsidRPr="008E653E">
              <w:rPr>
                <w:rFonts w:ascii="Garamond" w:hAnsi="Garamond"/>
                <w:b/>
              </w:rPr>
              <w:t xml:space="preserve">Chap. </w:t>
            </w:r>
            <w:r w:rsidR="00F45C14">
              <w:rPr>
                <w:rFonts w:ascii="Garamond" w:hAnsi="Garamond"/>
                <w:b/>
              </w:rPr>
              <w:t>No.</w:t>
            </w:r>
          </w:p>
        </w:tc>
      </w:tr>
      <w:tr w:rsidR="007607FD" w:rsidRPr="008E653E" w:rsidTr="00472EEC">
        <w:trPr>
          <w:trHeight w:val="737"/>
        </w:trPr>
        <w:tc>
          <w:tcPr>
            <w:tcW w:w="851" w:type="dxa"/>
            <w:vAlign w:val="center"/>
          </w:tcPr>
          <w:p w:rsidR="007607FD" w:rsidRPr="008E653E" w:rsidRDefault="006A048D" w:rsidP="007607FD">
            <w:pPr>
              <w:jc w:val="center"/>
              <w:rPr>
                <w:rFonts w:ascii="Garamond" w:hAnsi="Garamond"/>
              </w:rPr>
            </w:pPr>
            <w:r>
              <w:rPr>
                <w:rFonts w:ascii="Garamond" w:hAnsi="Garamond"/>
              </w:rPr>
              <w:t>1</w:t>
            </w:r>
            <w:r w:rsidR="00BA13A0">
              <w:rPr>
                <w:rFonts w:ascii="Garamond" w:hAnsi="Garamond"/>
              </w:rPr>
              <w:t>-3</w:t>
            </w:r>
          </w:p>
        </w:tc>
        <w:tc>
          <w:tcPr>
            <w:tcW w:w="2749" w:type="dxa"/>
            <w:vAlign w:val="center"/>
          </w:tcPr>
          <w:p w:rsidR="007607FD" w:rsidRPr="008E653E" w:rsidRDefault="00BA13A0" w:rsidP="007607FD">
            <w:pPr>
              <w:pStyle w:val="Heading1"/>
              <w:jc w:val="left"/>
              <w:rPr>
                <w:rFonts w:ascii="Garamond" w:hAnsi="Garamond"/>
                <w:b w:val="0"/>
                <w:bCs w:val="0"/>
                <w:sz w:val="24"/>
              </w:rPr>
            </w:pPr>
            <w:r>
              <w:rPr>
                <w:rFonts w:ascii="Garamond" w:hAnsi="Garamond"/>
                <w:b w:val="0"/>
                <w:bCs w:val="0"/>
                <w:sz w:val="24"/>
              </w:rPr>
              <w:t>Genes within populations</w:t>
            </w:r>
          </w:p>
        </w:tc>
        <w:tc>
          <w:tcPr>
            <w:tcW w:w="4788" w:type="dxa"/>
            <w:vAlign w:val="center"/>
          </w:tcPr>
          <w:p w:rsidR="007607FD" w:rsidRPr="008E653E" w:rsidRDefault="00BA13A0" w:rsidP="005A322A">
            <w:pPr>
              <w:rPr>
                <w:rFonts w:ascii="Garamond" w:hAnsi="Garamond"/>
              </w:rPr>
            </w:pPr>
            <w:r>
              <w:rPr>
                <w:rFonts w:ascii="Garamond" w:hAnsi="Garamond"/>
              </w:rPr>
              <w:t>Genetic variation and evolution, Hardy-Weinberg principle; agents of evolutionary change; fitness; interaction among evolutionary forces; maintenance of variation; selection acting on traits; experimental studies on natural selection; limits of selection</w:t>
            </w:r>
          </w:p>
        </w:tc>
        <w:tc>
          <w:tcPr>
            <w:tcW w:w="837" w:type="dxa"/>
            <w:vAlign w:val="center"/>
          </w:tcPr>
          <w:p w:rsidR="007607FD" w:rsidRPr="008E653E" w:rsidRDefault="00BA13A0" w:rsidP="007607FD">
            <w:pPr>
              <w:jc w:val="center"/>
              <w:rPr>
                <w:rFonts w:ascii="Garamond" w:hAnsi="Garamond"/>
              </w:rPr>
            </w:pPr>
            <w:r>
              <w:rPr>
                <w:rFonts w:ascii="Garamond" w:hAnsi="Garamond"/>
              </w:rPr>
              <w:t>20</w:t>
            </w:r>
          </w:p>
        </w:tc>
      </w:tr>
      <w:tr w:rsidR="006408C9" w:rsidRPr="008E653E" w:rsidTr="00472EEC">
        <w:trPr>
          <w:trHeight w:val="737"/>
        </w:trPr>
        <w:tc>
          <w:tcPr>
            <w:tcW w:w="851" w:type="dxa"/>
            <w:vAlign w:val="center"/>
          </w:tcPr>
          <w:p w:rsidR="006408C9" w:rsidRPr="002C0643" w:rsidRDefault="002C0643" w:rsidP="007607FD">
            <w:pPr>
              <w:jc w:val="center"/>
              <w:rPr>
                <w:rFonts w:ascii="Garamond" w:hAnsi="Garamond"/>
              </w:rPr>
            </w:pPr>
            <w:r w:rsidRPr="002C0643">
              <w:rPr>
                <w:rFonts w:ascii="Garamond" w:hAnsi="Garamond"/>
              </w:rPr>
              <w:t>4-7</w:t>
            </w:r>
          </w:p>
        </w:tc>
        <w:tc>
          <w:tcPr>
            <w:tcW w:w="2749" w:type="dxa"/>
            <w:vAlign w:val="center"/>
          </w:tcPr>
          <w:p w:rsidR="006408C9" w:rsidRPr="002C0643" w:rsidRDefault="004E47AA" w:rsidP="00472EEC">
            <w:pPr>
              <w:pStyle w:val="Heading1"/>
              <w:jc w:val="left"/>
              <w:rPr>
                <w:rFonts w:ascii="Garamond" w:hAnsi="Garamond"/>
                <w:b w:val="0"/>
                <w:bCs w:val="0"/>
                <w:sz w:val="24"/>
              </w:rPr>
            </w:pPr>
            <w:r w:rsidRPr="002C0643">
              <w:rPr>
                <w:rFonts w:ascii="Garamond" w:hAnsi="Garamond"/>
                <w:b w:val="0"/>
                <w:bCs w:val="0"/>
                <w:sz w:val="24"/>
              </w:rPr>
              <w:t>Evidence for evolution</w:t>
            </w:r>
          </w:p>
        </w:tc>
        <w:tc>
          <w:tcPr>
            <w:tcW w:w="4788" w:type="dxa"/>
            <w:vAlign w:val="center"/>
          </w:tcPr>
          <w:p w:rsidR="006408C9" w:rsidRPr="002C0643" w:rsidRDefault="004E47AA" w:rsidP="00010727">
            <w:pPr>
              <w:rPr>
                <w:rFonts w:ascii="Garamond" w:hAnsi="Garamond"/>
              </w:rPr>
            </w:pPr>
            <w:r w:rsidRPr="002C0643">
              <w:rPr>
                <w:rFonts w:ascii="Garamond" w:hAnsi="Garamond"/>
              </w:rPr>
              <w:t>Evidence of natural selection; artificial selection; fossil and anatomical evidence for evolution; convergent evolution; Darwin's critics</w:t>
            </w:r>
          </w:p>
        </w:tc>
        <w:tc>
          <w:tcPr>
            <w:tcW w:w="837" w:type="dxa"/>
            <w:vAlign w:val="center"/>
          </w:tcPr>
          <w:p w:rsidR="006408C9" w:rsidRPr="002C0643" w:rsidRDefault="005226B7" w:rsidP="007607FD">
            <w:pPr>
              <w:jc w:val="center"/>
              <w:rPr>
                <w:rFonts w:ascii="Garamond" w:hAnsi="Garamond"/>
              </w:rPr>
            </w:pPr>
            <w:r w:rsidRPr="002C0643">
              <w:rPr>
                <w:rFonts w:ascii="Garamond" w:hAnsi="Garamond"/>
              </w:rPr>
              <w:t>2</w:t>
            </w:r>
            <w:r w:rsidR="002C0643">
              <w:rPr>
                <w:rFonts w:ascii="Garamond" w:hAnsi="Garamond"/>
              </w:rPr>
              <w:t>1</w:t>
            </w:r>
          </w:p>
        </w:tc>
      </w:tr>
      <w:tr w:rsidR="007607FD" w:rsidRPr="004F6E77" w:rsidTr="00472EEC">
        <w:trPr>
          <w:cantSplit/>
          <w:trHeight w:val="826"/>
        </w:trPr>
        <w:tc>
          <w:tcPr>
            <w:tcW w:w="851" w:type="dxa"/>
            <w:tcBorders>
              <w:bottom w:val="single" w:sz="4" w:space="0" w:color="auto"/>
            </w:tcBorders>
            <w:vAlign w:val="center"/>
          </w:tcPr>
          <w:p w:rsidR="007607FD" w:rsidRPr="004F6E77" w:rsidRDefault="004F6E77" w:rsidP="007607FD">
            <w:pPr>
              <w:jc w:val="center"/>
              <w:rPr>
                <w:rFonts w:ascii="Garamond" w:hAnsi="Garamond"/>
              </w:rPr>
            </w:pPr>
            <w:r w:rsidRPr="004F6E77">
              <w:rPr>
                <w:rFonts w:ascii="Garamond" w:hAnsi="Garamond"/>
              </w:rPr>
              <w:t>8-10</w:t>
            </w:r>
          </w:p>
        </w:tc>
        <w:tc>
          <w:tcPr>
            <w:tcW w:w="2749" w:type="dxa"/>
            <w:tcBorders>
              <w:bottom w:val="single" w:sz="4" w:space="0" w:color="auto"/>
            </w:tcBorders>
            <w:vAlign w:val="center"/>
          </w:tcPr>
          <w:p w:rsidR="007607FD" w:rsidRPr="004F6E77" w:rsidRDefault="004F6E77" w:rsidP="007607FD">
            <w:pPr>
              <w:rPr>
                <w:rFonts w:ascii="Garamond" w:hAnsi="Garamond"/>
              </w:rPr>
            </w:pPr>
            <w:r w:rsidRPr="004F6E77">
              <w:rPr>
                <w:rFonts w:ascii="Garamond" w:hAnsi="Garamond"/>
              </w:rPr>
              <w:t>Origin of species</w:t>
            </w:r>
          </w:p>
        </w:tc>
        <w:tc>
          <w:tcPr>
            <w:tcW w:w="4788" w:type="dxa"/>
            <w:tcBorders>
              <w:bottom w:val="single" w:sz="4" w:space="0" w:color="auto"/>
            </w:tcBorders>
            <w:vAlign w:val="center"/>
          </w:tcPr>
          <w:p w:rsidR="007607FD" w:rsidRPr="004F6E77" w:rsidRDefault="004F6E77" w:rsidP="007607FD">
            <w:pPr>
              <w:rPr>
                <w:rFonts w:ascii="Garamond" w:hAnsi="Garamond"/>
              </w:rPr>
            </w:pPr>
            <w:r w:rsidRPr="004F6E77">
              <w:rPr>
                <w:rFonts w:ascii="Garamond" w:hAnsi="Garamond"/>
              </w:rPr>
              <w:t>The nature of species; the biological species concept; reproductive isolation; genetic drift and natural selection in speciation; geography of speciation; species clusters; pace of evolution; speciation and extinction</w:t>
            </w:r>
          </w:p>
        </w:tc>
        <w:tc>
          <w:tcPr>
            <w:tcW w:w="837" w:type="dxa"/>
            <w:tcBorders>
              <w:bottom w:val="single" w:sz="4" w:space="0" w:color="auto"/>
            </w:tcBorders>
            <w:vAlign w:val="center"/>
          </w:tcPr>
          <w:p w:rsidR="007607FD" w:rsidRPr="004F6E77" w:rsidRDefault="004F6E77" w:rsidP="007607FD">
            <w:pPr>
              <w:jc w:val="center"/>
              <w:rPr>
                <w:rFonts w:ascii="Garamond" w:hAnsi="Garamond"/>
              </w:rPr>
            </w:pPr>
            <w:r w:rsidRPr="004F6E77">
              <w:rPr>
                <w:rFonts w:ascii="Garamond" w:hAnsi="Garamond"/>
              </w:rPr>
              <w:t>22</w:t>
            </w:r>
          </w:p>
        </w:tc>
      </w:tr>
      <w:tr w:rsidR="007607FD" w:rsidRPr="008E653E" w:rsidTr="00EC4A2D">
        <w:trPr>
          <w:cantSplit/>
          <w:trHeight w:val="953"/>
        </w:trPr>
        <w:tc>
          <w:tcPr>
            <w:tcW w:w="851" w:type="dxa"/>
            <w:tcBorders>
              <w:bottom w:val="single" w:sz="4" w:space="0" w:color="auto"/>
            </w:tcBorders>
            <w:vAlign w:val="center"/>
          </w:tcPr>
          <w:p w:rsidR="007607FD" w:rsidRPr="00AA7EE2" w:rsidRDefault="007733BB" w:rsidP="00FF4C13">
            <w:pPr>
              <w:jc w:val="center"/>
              <w:rPr>
                <w:rFonts w:ascii="Garamond" w:hAnsi="Garamond"/>
              </w:rPr>
            </w:pPr>
            <w:r>
              <w:rPr>
                <w:rFonts w:ascii="Garamond" w:hAnsi="Garamond"/>
              </w:rPr>
              <w:t>11-1</w:t>
            </w:r>
            <w:r w:rsidR="00FF4C13">
              <w:rPr>
                <w:rFonts w:ascii="Garamond" w:hAnsi="Garamond"/>
              </w:rPr>
              <w:t>4</w:t>
            </w:r>
          </w:p>
        </w:tc>
        <w:tc>
          <w:tcPr>
            <w:tcW w:w="2749" w:type="dxa"/>
            <w:tcBorders>
              <w:bottom w:val="single" w:sz="4" w:space="0" w:color="auto"/>
            </w:tcBorders>
            <w:vAlign w:val="center"/>
          </w:tcPr>
          <w:p w:rsidR="007607FD" w:rsidRPr="00AA7EE2" w:rsidRDefault="00AA7EE2" w:rsidP="007607FD">
            <w:pPr>
              <w:rPr>
                <w:rFonts w:ascii="Garamond" w:hAnsi="Garamond"/>
              </w:rPr>
            </w:pPr>
            <w:r w:rsidRPr="00AA7EE2">
              <w:rPr>
                <w:rFonts w:ascii="Garamond" w:hAnsi="Garamond"/>
              </w:rPr>
              <w:t>Systematics and the phylogenetic revolution</w:t>
            </w:r>
          </w:p>
        </w:tc>
        <w:tc>
          <w:tcPr>
            <w:tcW w:w="4788" w:type="dxa"/>
            <w:tcBorders>
              <w:bottom w:val="single" w:sz="4" w:space="0" w:color="auto"/>
            </w:tcBorders>
            <w:vAlign w:val="center"/>
          </w:tcPr>
          <w:p w:rsidR="007607FD" w:rsidRPr="00AA7EE2" w:rsidRDefault="007733BB" w:rsidP="00F2226C">
            <w:pPr>
              <w:rPr>
                <w:rFonts w:ascii="Garamond" w:hAnsi="Garamond"/>
              </w:rPr>
            </w:pPr>
            <w:r>
              <w:rPr>
                <w:rFonts w:ascii="Garamond" w:hAnsi="Garamond"/>
              </w:rPr>
              <w:t xml:space="preserve">Systematics; cladistics; systematics and classification; phylogenetics and </w:t>
            </w:r>
            <w:r w:rsidR="00AD1DF2">
              <w:rPr>
                <w:rFonts w:ascii="Garamond" w:hAnsi="Garamond"/>
              </w:rPr>
              <w:t>comparative</w:t>
            </w:r>
            <w:r>
              <w:rPr>
                <w:rFonts w:ascii="Garamond" w:hAnsi="Garamond"/>
              </w:rPr>
              <w:t xml:space="preserve"> biology; phylogenetics and disease evolution</w:t>
            </w:r>
          </w:p>
        </w:tc>
        <w:tc>
          <w:tcPr>
            <w:tcW w:w="837" w:type="dxa"/>
            <w:tcBorders>
              <w:bottom w:val="single" w:sz="4" w:space="0" w:color="auto"/>
            </w:tcBorders>
            <w:vAlign w:val="center"/>
          </w:tcPr>
          <w:p w:rsidR="007607FD" w:rsidRPr="00AA7EE2" w:rsidRDefault="007733BB" w:rsidP="007607FD">
            <w:pPr>
              <w:jc w:val="center"/>
              <w:rPr>
                <w:rFonts w:ascii="Garamond" w:hAnsi="Garamond"/>
              </w:rPr>
            </w:pPr>
            <w:r>
              <w:rPr>
                <w:rFonts w:ascii="Garamond" w:hAnsi="Garamond"/>
              </w:rPr>
              <w:t>23</w:t>
            </w:r>
          </w:p>
        </w:tc>
      </w:tr>
      <w:tr w:rsidR="00410679" w:rsidRPr="008E653E" w:rsidTr="0009402D">
        <w:trPr>
          <w:cantSplit/>
          <w:trHeight w:val="774"/>
        </w:trPr>
        <w:tc>
          <w:tcPr>
            <w:tcW w:w="851" w:type="dxa"/>
            <w:tcBorders>
              <w:bottom w:val="single" w:sz="4" w:space="0" w:color="auto"/>
            </w:tcBorders>
            <w:vAlign w:val="center"/>
          </w:tcPr>
          <w:p w:rsidR="00410679" w:rsidRPr="00AD1DF2" w:rsidRDefault="007733BB" w:rsidP="00FF4C13">
            <w:pPr>
              <w:jc w:val="center"/>
              <w:rPr>
                <w:rFonts w:ascii="Garamond" w:hAnsi="Garamond"/>
              </w:rPr>
            </w:pPr>
            <w:r w:rsidRPr="00AD1DF2">
              <w:rPr>
                <w:rFonts w:ascii="Garamond" w:hAnsi="Garamond"/>
              </w:rPr>
              <w:t>1</w:t>
            </w:r>
            <w:r w:rsidR="00FF4C13">
              <w:rPr>
                <w:rFonts w:ascii="Garamond" w:hAnsi="Garamond"/>
              </w:rPr>
              <w:t>5-16</w:t>
            </w:r>
          </w:p>
        </w:tc>
        <w:tc>
          <w:tcPr>
            <w:tcW w:w="2749" w:type="dxa"/>
            <w:tcBorders>
              <w:bottom w:val="single" w:sz="4" w:space="0" w:color="auto"/>
            </w:tcBorders>
            <w:vAlign w:val="center"/>
          </w:tcPr>
          <w:p w:rsidR="00410679" w:rsidRPr="00AD1DF2" w:rsidRDefault="00AD1DF2" w:rsidP="007607FD">
            <w:pPr>
              <w:rPr>
                <w:rFonts w:ascii="Garamond" w:hAnsi="Garamond"/>
              </w:rPr>
            </w:pPr>
            <w:r>
              <w:rPr>
                <w:rFonts w:ascii="Garamond" w:hAnsi="Garamond"/>
              </w:rPr>
              <w:t>Genome evolution</w:t>
            </w:r>
          </w:p>
        </w:tc>
        <w:tc>
          <w:tcPr>
            <w:tcW w:w="4788" w:type="dxa"/>
            <w:tcBorders>
              <w:bottom w:val="single" w:sz="4" w:space="0" w:color="auto"/>
            </w:tcBorders>
            <w:vAlign w:val="center"/>
          </w:tcPr>
          <w:p w:rsidR="00410679" w:rsidRPr="00AD1DF2" w:rsidRDefault="00AD1DF2" w:rsidP="0039013F">
            <w:pPr>
              <w:rPr>
                <w:rFonts w:ascii="Garamond" w:hAnsi="Garamond"/>
              </w:rPr>
            </w:pPr>
            <w:r>
              <w:rPr>
                <w:rFonts w:ascii="Garamond" w:hAnsi="Garamond"/>
              </w:rPr>
              <w:t>Comparative genomics; evolution of whole genomes</w:t>
            </w:r>
          </w:p>
        </w:tc>
        <w:tc>
          <w:tcPr>
            <w:tcW w:w="837" w:type="dxa"/>
            <w:tcBorders>
              <w:bottom w:val="single" w:sz="4" w:space="0" w:color="auto"/>
            </w:tcBorders>
            <w:vAlign w:val="center"/>
          </w:tcPr>
          <w:p w:rsidR="00410679" w:rsidRPr="00AD1DF2" w:rsidRDefault="00AD1DF2" w:rsidP="007607FD">
            <w:pPr>
              <w:jc w:val="center"/>
              <w:rPr>
                <w:rFonts w:ascii="Garamond" w:hAnsi="Garamond"/>
              </w:rPr>
            </w:pPr>
            <w:r>
              <w:rPr>
                <w:rFonts w:ascii="Garamond" w:hAnsi="Garamond"/>
              </w:rPr>
              <w:t>24</w:t>
            </w:r>
          </w:p>
        </w:tc>
      </w:tr>
      <w:tr w:rsidR="00826315" w:rsidRPr="008E653E" w:rsidTr="0009402D">
        <w:trPr>
          <w:cantSplit/>
          <w:trHeight w:val="774"/>
        </w:trPr>
        <w:tc>
          <w:tcPr>
            <w:tcW w:w="851" w:type="dxa"/>
            <w:tcBorders>
              <w:bottom w:val="single" w:sz="4" w:space="0" w:color="auto"/>
            </w:tcBorders>
            <w:vAlign w:val="center"/>
          </w:tcPr>
          <w:p w:rsidR="00826315" w:rsidRPr="00AD1DF2" w:rsidRDefault="00E70EF5" w:rsidP="00FF4C13">
            <w:pPr>
              <w:jc w:val="center"/>
              <w:rPr>
                <w:rFonts w:ascii="Garamond" w:hAnsi="Garamond"/>
              </w:rPr>
            </w:pPr>
            <w:r>
              <w:rPr>
                <w:rFonts w:ascii="Garamond" w:hAnsi="Garamond"/>
              </w:rPr>
              <w:t>1</w:t>
            </w:r>
            <w:r w:rsidR="00FF4C13">
              <w:rPr>
                <w:rFonts w:ascii="Garamond" w:hAnsi="Garamond"/>
              </w:rPr>
              <w:t>7</w:t>
            </w:r>
            <w:r w:rsidR="0072516D">
              <w:rPr>
                <w:rFonts w:ascii="Garamond" w:hAnsi="Garamond"/>
              </w:rPr>
              <w:t>-</w:t>
            </w:r>
            <w:r w:rsidR="008B760A">
              <w:rPr>
                <w:rFonts w:ascii="Garamond" w:hAnsi="Garamond"/>
              </w:rPr>
              <w:t>1</w:t>
            </w:r>
            <w:r w:rsidR="00FF4C13">
              <w:rPr>
                <w:rFonts w:ascii="Garamond" w:hAnsi="Garamond"/>
              </w:rPr>
              <w:t>9</w:t>
            </w:r>
          </w:p>
        </w:tc>
        <w:tc>
          <w:tcPr>
            <w:tcW w:w="2749" w:type="dxa"/>
            <w:tcBorders>
              <w:bottom w:val="single" w:sz="4" w:space="0" w:color="auto"/>
            </w:tcBorders>
            <w:vAlign w:val="center"/>
          </w:tcPr>
          <w:p w:rsidR="00826315" w:rsidRPr="00AD1DF2" w:rsidRDefault="0072516D" w:rsidP="00F6204C">
            <w:pPr>
              <w:rPr>
                <w:rFonts w:ascii="Garamond" w:hAnsi="Garamond"/>
              </w:rPr>
            </w:pPr>
            <w:r>
              <w:rPr>
                <w:rFonts w:ascii="Garamond" w:hAnsi="Garamond"/>
              </w:rPr>
              <w:t>Protists</w:t>
            </w:r>
          </w:p>
        </w:tc>
        <w:tc>
          <w:tcPr>
            <w:tcW w:w="4788" w:type="dxa"/>
            <w:tcBorders>
              <w:bottom w:val="single" w:sz="4" w:space="0" w:color="auto"/>
            </w:tcBorders>
            <w:vAlign w:val="center"/>
          </w:tcPr>
          <w:p w:rsidR="00826315" w:rsidRPr="00AD1DF2" w:rsidRDefault="008B760A" w:rsidP="007607FD">
            <w:pPr>
              <w:rPr>
                <w:rFonts w:ascii="Garamond" w:hAnsi="Garamond"/>
              </w:rPr>
            </w:pPr>
            <w:r>
              <w:rPr>
                <w:rFonts w:ascii="Garamond" w:hAnsi="Garamond"/>
              </w:rPr>
              <w:t xml:space="preserve">Introduction to protists; </w:t>
            </w:r>
            <w:r w:rsidR="00756721">
              <w:rPr>
                <w:rFonts w:ascii="Garamond" w:hAnsi="Garamond"/>
              </w:rPr>
              <w:t>origin and endosymbiosis; economic importance of, and diseases associated with protists</w:t>
            </w:r>
          </w:p>
        </w:tc>
        <w:tc>
          <w:tcPr>
            <w:tcW w:w="837" w:type="dxa"/>
            <w:tcBorders>
              <w:bottom w:val="single" w:sz="4" w:space="0" w:color="auto"/>
            </w:tcBorders>
            <w:vAlign w:val="center"/>
          </w:tcPr>
          <w:p w:rsidR="00A252F8" w:rsidRPr="00AD1DF2" w:rsidRDefault="00FD1E7C" w:rsidP="007607FD">
            <w:pPr>
              <w:jc w:val="center"/>
              <w:rPr>
                <w:rFonts w:ascii="Garamond" w:hAnsi="Garamond"/>
              </w:rPr>
            </w:pPr>
            <w:r>
              <w:rPr>
                <w:rFonts w:ascii="Garamond" w:hAnsi="Garamond"/>
              </w:rPr>
              <w:t>29</w:t>
            </w:r>
          </w:p>
        </w:tc>
      </w:tr>
      <w:tr w:rsidR="00826315" w:rsidRPr="008E653E" w:rsidTr="00472EEC">
        <w:trPr>
          <w:cantSplit/>
          <w:trHeight w:val="685"/>
        </w:trPr>
        <w:tc>
          <w:tcPr>
            <w:tcW w:w="851" w:type="dxa"/>
            <w:tcBorders>
              <w:bottom w:val="single" w:sz="4" w:space="0" w:color="auto"/>
            </w:tcBorders>
            <w:vAlign w:val="center"/>
          </w:tcPr>
          <w:p w:rsidR="00826315" w:rsidRPr="00AD1DF2" w:rsidRDefault="00FF4C13" w:rsidP="00FF4C13">
            <w:pPr>
              <w:jc w:val="center"/>
              <w:rPr>
                <w:rFonts w:ascii="Garamond" w:hAnsi="Garamond"/>
              </w:rPr>
            </w:pPr>
            <w:r>
              <w:rPr>
                <w:rFonts w:ascii="Garamond" w:hAnsi="Garamond"/>
              </w:rPr>
              <w:t>20</w:t>
            </w:r>
            <w:r w:rsidR="008B760A">
              <w:rPr>
                <w:rFonts w:ascii="Garamond" w:hAnsi="Garamond"/>
              </w:rPr>
              <w:t>-2</w:t>
            </w:r>
            <w:r>
              <w:rPr>
                <w:rFonts w:ascii="Garamond" w:hAnsi="Garamond"/>
              </w:rPr>
              <w:t>3</w:t>
            </w:r>
          </w:p>
        </w:tc>
        <w:tc>
          <w:tcPr>
            <w:tcW w:w="2749" w:type="dxa"/>
            <w:tcBorders>
              <w:bottom w:val="single" w:sz="4" w:space="0" w:color="auto"/>
            </w:tcBorders>
            <w:vAlign w:val="center"/>
          </w:tcPr>
          <w:p w:rsidR="00826315" w:rsidRPr="00AD1DF2" w:rsidRDefault="008B760A" w:rsidP="007607FD">
            <w:pPr>
              <w:rPr>
                <w:rFonts w:ascii="Garamond" w:hAnsi="Garamond"/>
              </w:rPr>
            </w:pPr>
            <w:r>
              <w:rPr>
                <w:rFonts w:ascii="Garamond" w:hAnsi="Garamond"/>
              </w:rPr>
              <w:t>Green plants</w:t>
            </w:r>
          </w:p>
        </w:tc>
        <w:tc>
          <w:tcPr>
            <w:tcW w:w="4788" w:type="dxa"/>
            <w:tcBorders>
              <w:bottom w:val="single" w:sz="4" w:space="0" w:color="auto"/>
            </w:tcBorders>
            <w:vAlign w:val="center"/>
          </w:tcPr>
          <w:p w:rsidR="00826315" w:rsidRPr="00AD1DF2" w:rsidRDefault="00462705" w:rsidP="00022E79">
            <w:pPr>
              <w:rPr>
                <w:rFonts w:ascii="Garamond" w:hAnsi="Garamond"/>
              </w:rPr>
            </w:pPr>
            <w:r>
              <w:rPr>
                <w:rFonts w:ascii="Garamond" w:hAnsi="Garamond"/>
              </w:rPr>
              <w:t>Introduction to green algae, bryophytes, tracheophytes, lycophytes, pter</w:t>
            </w:r>
            <w:r w:rsidR="00022E79">
              <w:rPr>
                <w:rFonts w:ascii="Garamond" w:hAnsi="Garamond"/>
              </w:rPr>
              <w:t>id</w:t>
            </w:r>
            <w:r>
              <w:rPr>
                <w:rFonts w:ascii="Garamond" w:hAnsi="Garamond"/>
              </w:rPr>
              <w:t>ophytes and angiosperms; evolution of seed plants and their economic importance</w:t>
            </w:r>
          </w:p>
        </w:tc>
        <w:tc>
          <w:tcPr>
            <w:tcW w:w="837" w:type="dxa"/>
            <w:tcBorders>
              <w:bottom w:val="single" w:sz="4" w:space="0" w:color="auto"/>
            </w:tcBorders>
            <w:vAlign w:val="center"/>
          </w:tcPr>
          <w:p w:rsidR="00826315" w:rsidRPr="00AD1DF2" w:rsidRDefault="00B907F4" w:rsidP="007607FD">
            <w:pPr>
              <w:jc w:val="center"/>
              <w:rPr>
                <w:rFonts w:ascii="Garamond" w:hAnsi="Garamond"/>
              </w:rPr>
            </w:pPr>
            <w:r>
              <w:rPr>
                <w:rFonts w:ascii="Garamond" w:hAnsi="Garamond"/>
              </w:rPr>
              <w:t>30</w:t>
            </w:r>
          </w:p>
        </w:tc>
      </w:tr>
      <w:tr w:rsidR="00826315" w:rsidRPr="008E653E" w:rsidTr="00472EEC">
        <w:trPr>
          <w:cantSplit/>
          <w:trHeight w:val="800"/>
        </w:trPr>
        <w:tc>
          <w:tcPr>
            <w:tcW w:w="851" w:type="dxa"/>
            <w:tcBorders>
              <w:bottom w:val="single" w:sz="4" w:space="0" w:color="auto"/>
            </w:tcBorders>
            <w:vAlign w:val="center"/>
          </w:tcPr>
          <w:p w:rsidR="00826315" w:rsidRPr="00457000" w:rsidRDefault="008B760A" w:rsidP="00FF4C13">
            <w:pPr>
              <w:jc w:val="center"/>
              <w:rPr>
                <w:rFonts w:ascii="Garamond" w:hAnsi="Garamond"/>
              </w:rPr>
            </w:pPr>
            <w:r w:rsidRPr="00457000">
              <w:rPr>
                <w:rFonts w:ascii="Garamond" w:hAnsi="Garamond"/>
              </w:rPr>
              <w:t>2</w:t>
            </w:r>
            <w:r w:rsidR="00FF4C13">
              <w:rPr>
                <w:rFonts w:ascii="Garamond" w:hAnsi="Garamond"/>
              </w:rPr>
              <w:t>4</w:t>
            </w:r>
            <w:r w:rsidRPr="00457000">
              <w:rPr>
                <w:rFonts w:ascii="Garamond" w:hAnsi="Garamond"/>
              </w:rPr>
              <w:t>-2</w:t>
            </w:r>
            <w:r w:rsidR="00FF4C13">
              <w:rPr>
                <w:rFonts w:ascii="Garamond" w:hAnsi="Garamond"/>
              </w:rPr>
              <w:t>6</w:t>
            </w:r>
          </w:p>
        </w:tc>
        <w:tc>
          <w:tcPr>
            <w:tcW w:w="2749" w:type="dxa"/>
            <w:tcBorders>
              <w:bottom w:val="single" w:sz="4" w:space="0" w:color="auto"/>
            </w:tcBorders>
            <w:vAlign w:val="center"/>
          </w:tcPr>
          <w:p w:rsidR="00826315" w:rsidRPr="00457000" w:rsidRDefault="008B760A" w:rsidP="007607FD">
            <w:pPr>
              <w:pStyle w:val="Heading1"/>
              <w:jc w:val="left"/>
              <w:rPr>
                <w:rFonts w:ascii="Garamond" w:hAnsi="Garamond"/>
                <w:b w:val="0"/>
                <w:sz w:val="24"/>
              </w:rPr>
            </w:pPr>
            <w:r w:rsidRPr="00457000">
              <w:rPr>
                <w:rFonts w:ascii="Garamond" w:hAnsi="Garamond"/>
                <w:b w:val="0"/>
                <w:sz w:val="24"/>
              </w:rPr>
              <w:t>Fungi</w:t>
            </w:r>
          </w:p>
        </w:tc>
        <w:tc>
          <w:tcPr>
            <w:tcW w:w="4788" w:type="dxa"/>
            <w:tcBorders>
              <w:bottom w:val="single" w:sz="4" w:space="0" w:color="auto"/>
            </w:tcBorders>
            <w:vAlign w:val="center"/>
          </w:tcPr>
          <w:p w:rsidR="00826315" w:rsidRPr="00AD1DF2" w:rsidRDefault="00DF30B9" w:rsidP="007607FD">
            <w:pPr>
              <w:rPr>
                <w:rFonts w:ascii="Garamond" w:hAnsi="Garamond"/>
              </w:rPr>
            </w:pPr>
            <w:r>
              <w:rPr>
                <w:rFonts w:ascii="Garamond" w:hAnsi="Garamond"/>
              </w:rPr>
              <w:t>Introduction to fungi; ecology, fungal parasites and pathogens; economic importance of fungi</w:t>
            </w:r>
          </w:p>
        </w:tc>
        <w:tc>
          <w:tcPr>
            <w:tcW w:w="837" w:type="dxa"/>
            <w:tcBorders>
              <w:bottom w:val="single" w:sz="4" w:space="0" w:color="auto"/>
            </w:tcBorders>
            <w:vAlign w:val="center"/>
          </w:tcPr>
          <w:p w:rsidR="00826315" w:rsidRPr="00AD1DF2" w:rsidRDefault="00B907F4" w:rsidP="007607FD">
            <w:pPr>
              <w:jc w:val="center"/>
              <w:rPr>
                <w:rFonts w:ascii="Garamond" w:hAnsi="Garamond"/>
              </w:rPr>
            </w:pPr>
            <w:r>
              <w:rPr>
                <w:rFonts w:ascii="Garamond" w:hAnsi="Garamond"/>
              </w:rPr>
              <w:t>31</w:t>
            </w:r>
          </w:p>
        </w:tc>
      </w:tr>
      <w:tr w:rsidR="002046A7" w:rsidRPr="008E653E" w:rsidTr="00633BF6">
        <w:trPr>
          <w:cantSplit/>
          <w:trHeight w:val="890"/>
        </w:trPr>
        <w:tc>
          <w:tcPr>
            <w:tcW w:w="851" w:type="dxa"/>
            <w:vAlign w:val="center"/>
          </w:tcPr>
          <w:p w:rsidR="002046A7" w:rsidRPr="00AD1DF2" w:rsidRDefault="005E1959" w:rsidP="00581006">
            <w:pPr>
              <w:jc w:val="center"/>
              <w:rPr>
                <w:rFonts w:ascii="Garamond" w:hAnsi="Garamond"/>
              </w:rPr>
            </w:pPr>
            <w:r>
              <w:rPr>
                <w:rFonts w:ascii="Garamond" w:hAnsi="Garamond"/>
              </w:rPr>
              <w:t>2</w:t>
            </w:r>
            <w:r w:rsidR="00FF4C13">
              <w:rPr>
                <w:rFonts w:ascii="Garamond" w:hAnsi="Garamond"/>
              </w:rPr>
              <w:t>7</w:t>
            </w:r>
            <w:r w:rsidR="002046A7" w:rsidRPr="00AD1DF2">
              <w:rPr>
                <w:rFonts w:ascii="Garamond" w:hAnsi="Garamond"/>
              </w:rPr>
              <w:t>-2</w:t>
            </w:r>
            <w:r w:rsidR="00581006">
              <w:rPr>
                <w:rFonts w:ascii="Garamond" w:hAnsi="Garamond"/>
              </w:rPr>
              <w:t>9</w:t>
            </w:r>
          </w:p>
        </w:tc>
        <w:tc>
          <w:tcPr>
            <w:tcW w:w="2749" w:type="dxa"/>
            <w:vAlign w:val="center"/>
          </w:tcPr>
          <w:p w:rsidR="002046A7" w:rsidRPr="00AD1DF2" w:rsidRDefault="002046A7" w:rsidP="00633BF6">
            <w:pPr>
              <w:rPr>
                <w:rFonts w:ascii="Garamond" w:hAnsi="Garamond"/>
              </w:rPr>
            </w:pPr>
            <w:r w:rsidRPr="00AD1DF2">
              <w:rPr>
                <w:rFonts w:ascii="Garamond" w:hAnsi="Garamond"/>
              </w:rPr>
              <w:t>Overview of Animal Diversity</w:t>
            </w:r>
          </w:p>
        </w:tc>
        <w:tc>
          <w:tcPr>
            <w:tcW w:w="4788" w:type="dxa"/>
            <w:vAlign w:val="center"/>
          </w:tcPr>
          <w:p w:rsidR="002046A7" w:rsidRPr="00AD1DF2" w:rsidRDefault="00954457" w:rsidP="00633BF6">
            <w:pPr>
              <w:rPr>
                <w:rFonts w:ascii="Garamond" w:hAnsi="Garamond"/>
              </w:rPr>
            </w:pPr>
            <w:r w:rsidRPr="00AD1DF2">
              <w:rPr>
                <w:rFonts w:ascii="Garamond" w:hAnsi="Garamond"/>
              </w:rPr>
              <w:t>General features of a</w:t>
            </w:r>
            <w:r w:rsidR="000821F9" w:rsidRPr="00AD1DF2">
              <w:rPr>
                <w:rFonts w:ascii="Garamond" w:hAnsi="Garamond"/>
              </w:rPr>
              <w:t>nimals;</w:t>
            </w:r>
            <w:r w:rsidR="008C0B36" w:rsidRPr="00AD1DF2">
              <w:rPr>
                <w:rFonts w:ascii="Garamond" w:hAnsi="Garamond"/>
              </w:rPr>
              <w:t xml:space="preserve"> e</w:t>
            </w:r>
            <w:r w:rsidR="002046A7" w:rsidRPr="00AD1DF2">
              <w:rPr>
                <w:rFonts w:ascii="Garamond" w:hAnsi="Garamond"/>
              </w:rPr>
              <w:t>vol</w:t>
            </w:r>
            <w:r w:rsidR="008C0B36" w:rsidRPr="00AD1DF2">
              <w:rPr>
                <w:rFonts w:ascii="Garamond" w:hAnsi="Garamond"/>
              </w:rPr>
              <w:t>ution of the animal body plan; t</w:t>
            </w:r>
            <w:r w:rsidR="00C26103" w:rsidRPr="00AD1DF2">
              <w:rPr>
                <w:rFonts w:ascii="Garamond" w:hAnsi="Garamond"/>
              </w:rPr>
              <w:t>he classification of an</w:t>
            </w:r>
            <w:r w:rsidR="002046A7" w:rsidRPr="00AD1DF2">
              <w:rPr>
                <w:rFonts w:ascii="Garamond" w:hAnsi="Garamond"/>
              </w:rPr>
              <w:t>imals</w:t>
            </w:r>
          </w:p>
        </w:tc>
        <w:tc>
          <w:tcPr>
            <w:tcW w:w="837" w:type="dxa"/>
            <w:vAlign w:val="center"/>
          </w:tcPr>
          <w:p w:rsidR="002046A7" w:rsidRPr="00AD1DF2" w:rsidRDefault="00633BF6" w:rsidP="00633BF6">
            <w:pPr>
              <w:jc w:val="center"/>
              <w:rPr>
                <w:rFonts w:ascii="Garamond" w:hAnsi="Garamond"/>
              </w:rPr>
            </w:pPr>
            <w:r w:rsidRPr="00AD1DF2">
              <w:rPr>
                <w:rFonts w:ascii="Garamond" w:hAnsi="Garamond"/>
              </w:rPr>
              <w:t>32</w:t>
            </w:r>
          </w:p>
        </w:tc>
      </w:tr>
      <w:tr w:rsidR="002046A7" w:rsidRPr="008E653E" w:rsidTr="00633BF6">
        <w:trPr>
          <w:cantSplit/>
          <w:trHeight w:val="1250"/>
        </w:trPr>
        <w:tc>
          <w:tcPr>
            <w:tcW w:w="851" w:type="dxa"/>
            <w:vAlign w:val="center"/>
          </w:tcPr>
          <w:p w:rsidR="002046A7" w:rsidRPr="00AD1DF2" w:rsidRDefault="00581006" w:rsidP="00581006">
            <w:pPr>
              <w:jc w:val="center"/>
              <w:rPr>
                <w:rFonts w:ascii="Garamond" w:hAnsi="Garamond"/>
              </w:rPr>
            </w:pPr>
            <w:r>
              <w:rPr>
                <w:rFonts w:ascii="Garamond" w:hAnsi="Garamond"/>
              </w:rPr>
              <w:t>30</w:t>
            </w:r>
            <w:r w:rsidR="002046A7" w:rsidRPr="00AD1DF2">
              <w:rPr>
                <w:rFonts w:ascii="Garamond" w:hAnsi="Garamond"/>
              </w:rPr>
              <w:t>-3</w:t>
            </w:r>
            <w:r>
              <w:rPr>
                <w:rFonts w:ascii="Garamond" w:hAnsi="Garamond"/>
              </w:rPr>
              <w:t>5</w:t>
            </w:r>
          </w:p>
        </w:tc>
        <w:tc>
          <w:tcPr>
            <w:tcW w:w="2749" w:type="dxa"/>
            <w:vAlign w:val="center"/>
          </w:tcPr>
          <w:p w:rsidR="002046A7" w:rsidRPr="00AD1DF2" w:rsidRDefault="002046A7" w:rsidP="00633BF6">
            <w:pPr>
              <w:rPr>
                <w:rFonts w:ascii="Garamond" w:hAnsi="Garamond"/>
              </w:rPr>
            </w:pPr>
            <w:r w:rsidRPr="00AD1DF2">
              <w:rPr>
                <w:rFonts w:ascii="Garamond" w:hAnsi="Garamond"/>
              </w:rPr>
              <w:t>Noncoelomate and Coelomate invertebrates</w:t>
            </w:r>
          </w:p>
        </w:tc>
        <w:tc>
          <w:tcPr>
            <w:tcW w:w="4788" w:type="dxa"/>
            <w:vAlign w:val="center"/>
          </w:tcPr>
          <w:p w:rsidR="002046A7" w:rsidRPr="00AD1DF2" w:rsidRDefault="002046A7" w:rsidP="00633BF6">
            <w:pPr>
              <w:rPr>
                <w:rFonts w:ascii="Garamond" w:hAnsi="Garamond"/>
              </w:rPr>
            </w:pPr>
            <w:r w:rsidRPr="00AD1DF2">
              <w:rPr>
                <w:rFonts w:ascii="Garamond" w:hAnsi="Garamond"/>
              </w:rPr>
              <w:t>Some important features of noncoelomate and specific features of coelomate invertebrates</w:t>
            </w:r>
          </w:p>
        </w:tc>
        <w:tc>
          <w:tcPr>
            <w:tcW w:w="837" w:type="dxa"/>
            <w:vAlign w:val="center"/>
          </w:tcPr>
          <w:p w:rsidR="002046A7" w:rsidRPr="00AD1DF2" w:rsidRDefault="00633BF6" w:rsidP="00633BF6">
            <w:pPr>
              <w:jc w:val="center"/>
              <w:rPr>
                <w:rFonts w:ascii="Garamond" w:hAnsi="Garamond"/>
              </w:rPr>
            </w:pPr>
            <w:r w:rsidRPr="00AD1DF2">
              <w:rPr>
                <w:rFonts w:ascii="Garamond" w:hAnsi="Garamond"/>
              </w:rPr>
              <w:t>33,34</w:t>
            </w:r>
          </w:p>
        </w:tc>
      </w:tr>
      <w:tr w:rsidR="002046A7" w:rsidRPr="008E653E" w:rsidTr="00633BF6">
        <w:trPr>
          <w:cantSplit/>
          <w:trHeight w:val="706"/>
        </w:trPr>
        <w:tc>
          <w:tcPr>
            <w:tcW w:w="851" w:type="dxa"/>
            <w:vAlign w:val="center"/>
          </w:tcPr>
          <w:p w:rsidR="002046A7" w:rsidRPr="00AD1DF2" w:rsidRDefault="005E6442" w:rsidP="00581006">
            <w:pPr>
              <w:jc w:val="center"/>
              <w:rPr>
                <w:rFonts w:ascii="Garamond" w:hAnsi="Garamond"/>
              </w:rPr>
            </w:pPr>
            <w:r>
              <w:rPr>
                <w:rFonts w:ascii="Garamond" w:hAnsi="Garamond"/>
              </w:rPr>
              <w:t>3</w:t>
            </w:r>
            <w:r w:rsidR="00581006">
              <w:rPr>
                <w:rFonts w:ascii="Garamond" w:hAnsi="Garamond"/>
              </w:rPr>
              <w:t>6</w:t>
            </w:r>
            <w:r w:rsidR="002046A7" w:rsidRPr="00AD1DF2">
              <w:rPr>
                <w:rFonts w:ascii="Garamond" w:hAnsi="Garamond"/>
              </w:rPr>
              <w:t>-</w:t>
            </w:r>
            <w:r w:rsidR="00FF4C13">
              <w:rPr>
                <w:rFonts w:ascii="Garamond" w:hAnsi="Garamond"/>
              </w:rPr>
              <w:t>40</w:t>
            </w:r>
          </w:p>
        </w:tc>
        <w:tc>
          <w:tcPr>
            <w:tcW w:w="2749" w:type="dxa"/>
            <w:vAlign w:val="center"/>
          </w:tcPr>
          <w:p w:rsidR="002046A7" w:rsidRPr="00AD1DF2" w:rsidRDefault="002046A7" w:rsidP="00633BF6">
            <w:pPr>
              <w:rPr>
                <w:rFonts w:ascii="Garamond" w:hAnsi="Garamond"/>
              </w:rPr>
            </w:pPr>
            <w:r w:rsidRPr="00AD1DF2">
              <w:rPr>
                <w:rFonts w:ascii="Garamond" w:hAnsi="Garamond"/>
              </w:rPr>
              <w:t>Vertebrates</w:t>
            </w:r>
          </w:p>
        </w:tc>
        <w:tc>
          <w:tcPr>
            <w:tcW w:w="4788" w:type="dxa"/>
            <w:vAlign w:val="center"/>
          </w:tcPr>
          <w:p w:rsidR="002046A7" w:rsidRPr="00AD1DF2" w:rsidRDefault="002046A7" w:rsidP="00633BF6">
            <w:pPr>
              <w:rPr>
                <w:rFonts w:ascii="Garamond" w:hAnsi="Garamond"/>
              </w:rPr>
            </w:pPr>
            <w:r w:rsidRPr="00AD1DF2">
              <w:rPr>
                <w:rFonts w:ascii="Garamond" w:hAnsi="Garamond"/>
              </w:rPr>
              <w:t>Description of characteristic</w:t>
            </w:r>
            <w:r w:rsidR="005E6DC1" w:rsidRPr="00AD1DF2">
              <w:rPr>
                <w:rFonts w:ascii="Garamond" w:hAnsi="Garamond"/>
              </w:rPr>
              <w:t>s</w:t>
            </w:r>
            <w:r w:rsidRPr="00AD1DF2">
              <w:rPr>
                <w:rFonts w:ascii="Garamond" w:hAnsi="Garamond"/>
              </w:rPr>
              <w:t xml:space="preserve"> of fish</w:t>
            </w:r>
            <w:r w:rsidR="00AC0C66" w:rsidRPr="00AD1DF2">
              <w:rPr>
                <w:rFonts w:ascii="Garamond" w:hAnsi="Garamond"/>
              </w:rPr>
              <w:t>,</w:t>
            </w:r>
            <w:r w:rsidRPr="00AD1DF2">
              <w:rPr>
                <w:rFonts w:ascii="Garamond" w:hAnsi="Garamond"/>
              </w:rPr>
              <w:t xml:space="preserve"> amphibians,</w:t>
            </w:r>
            <w:r w:rsidR="00AA7BC8" w:rsidRPr="00AD1DF2">
              <w:rPr>
                <w:rFonts w:ascii="Garamond" w:hAnsi="Garamond"/>
              </w:rPr>
              <w:t xml:space="preserve"> reptiles, birds and mammals; e</w:t>
            </w:r>
            <w:r w:rsidRPr="00AD1DF2">
              <w:rPr>
                <w:rFonts w:ascii="Garamond" w:hAnsi="Garamond"/>
              </w:rPr>
              <w:t>volution of the primates</w:t>
            </w:r>
          </w:p>
        </w:tc>
        <w:tc>
          <w:tcPr>
            <w:tcW w:w="837" w:type="dxa"/>
            <w:vAlign w:val="center"/>
          </w:tcPr>
          <w:p w:rsidR="002046A7" w:rsidRPr="00AD1DF2" w:rsidRDefault="00633BF6" w:rsidP="00633BF6">
            <w:pPr>
              <w:jc w:val="center"/>
              <w:rPr>
                <w:rFonts w:ascii="Garamond" w:hAnsi="Garamond"/>
              </w:rPr>
            </w:pPr>
            <w:r w:rsidRPr="00AD1DF2">
              <w:rPr>
                <w:rFonts w:ascii="Garamond" w:hAnsi="Garamond"/>
              </w:rPr>
              <w:t>35</w:t>
            </w:r>
          </w:p>
        </w:tc>
      </w:tr>
    </w:tbl>
    <w:p w:rsidR="005851A0" w:rsidRPr="008E653E" w:rsidRDefault="005851A0">
      <w:pPr>
        <w:rPr>
          <w:rFonts w:ascii="Garamond" w:hAnsi="Garamond"/>
          <w:b/>
          <w:bCs/>
        </w:rPr>
      </w:pPr>
    </w:p>
    <w:p w:rsidR="00220163" w:rsidRDefault="00220163">
      <w:pPr>
        <w:rPr>
          <w:rFonts w:ascii="Garamond" w:hAnsi="Garamond"/>
          <w:b/>
          <w:bCs/>
        </w:rPr>
      </w:pPr>
      <w:r>
        <w:rPr>
          <w:rFonts w:ascii="Garamond" w:hAnsi="Garamond"/>
          <w:b/>
          <w:bCs/>
        </w:rPr>
        <w:br w:type="page"/>
      </w:r>
    </w:p>
    <w:p w:rsidR="007607FD" w:rsidRPr="008E653E" w:rsidRDefault="00CF7A58" w:rsidP="00803B8B">
      <w:pPr>
        <w:spacing w:before="120" w:after="120"/>
        <w:rPr>
          <w:rFonts w:ascii="Garamond" w:hAnsi="Garamond"/>
          <w:b/>
          <w:bCs/>
        </w:rPr>
      </w:pPr>
      <w:r>
        <w:rPr>
          <w:rFonts w:ascii="Garamond" w:hAnsi="Garamond"/>
          <w:b/>
          <w:bCs/>
        </w:rPr>
        <w:lastRenderedPageBreak/>
        <w:t>6</w:t>
      </w:r>
      <w:r w:rsidR="007607FD" w:rsidRPr="008E653E">
        <w:rPr>
          <w:rFonts w:ascii="Garamond" w:hAnsi="Garamond"/>
          <w:b/>
          <w:bCs/>
        </w:rPr>
        <w:t>. Evaluation Scheme:</w:t>
      </w:r>
    </w:p>
    <w:tbl>
      <w:tblPr>
        <w:tblW w:w="8812"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0"/>
        <w:gridCol w:w="1710"/>
        <w:gridCol w:w="1260"/>
        <w:gridCol w:w="1260"/>
        <w:gridCol w:w="1620"/>
        <w:gridCol w:w="2332"/>
      </w:tblGrid>
      <w:tr w:rsidR="007607FD" w:rsidRPr="008E653E" w:rsidTr="004F3CF5">
        <w:trPr>
          <w:cantSplit/>
        </w:trPr>
        <w:tc>
          <w:tcPr>
            <w:tcW w:w="630" w:type="dxa"/>
            <w:vAlign w:val="center"/>
          </w:tcPr>
          <w:p w:rsidR="007607FD" w:rsidRPr="008E653E" w:rsidRDefault="00DC358F" w:rsidP="007607FD">
            <w:pPr>
              <w:jc w:val="center"/>
              <w:rPr>
                <w:rFonts w:ascii="Garamond" w:hAnsi="Garamond"/>
                <w:b/>
              </w:rPr>
            </w:pPr>
            <w:r>
              <w:rPr>
                <w:rFonts w:ascii="Garamond" w:hAnsi="Garamond"/>
                <w:b/>
              </w:rPr>
              <w:t>No.</w:t>
            </w:r>
          </w:p>
        </w:tc>
        <w:tc>
          <w:tcPr>
            <w:tcW w:w="1710" w:type="dxa"/>
            <w:vAlign w:val="center"/>
          </w:tcPr>
          <w:p w:rsidR="007607FD" w:rsidRPr="008E653E" w:rsidRDefault="007607FD" w:rsidP="007607FD">
            <w:pPr>
              <w:jc w:val="center"/>
              <w:rPr>
                <w:rFonts w:ascii="Garamond" w:hAnsi="Garamond"/>
                <w:b/>
              </w:rPr>
            </w:pPr>
            <w:r w:rsidRPr="008E653E">
              <w:rPr>
                <w:rFonts w:ascii="Garamond" w:hAnsi="Garamond"/>
                <w:b/>
              </w:rPr>
              <w:t>Evaluation component</w:t>
            </w:r>
          </w:p>
        </w:tc>
        <w:tc>
          <w:tcPr>
            <w:tcW w:w="1260" w:type="dxa"/>
            <w:vAlign w:val="center"/>
          </w:tcPr>
          <w:p w:rsidR="007607FD" w:rsidRPr="008E653E" w:rsidRDefault="007607FD" w:rsidP="007607FD">
            <w:pPr>
              <w:jc w:val="center"/>
              <w:rPr>
                <w:rFonts w:ascii="Garamond" w:hAnsi="Garamond"/>
                <w:b/>
              </w:rPr>
            </w:pPr>
            <w:r w:rsidRPr="008E653E">
              <w:rPr>
                <w:rFonts w:ascii="Garamond" w:hAnsi="Garamond"/>
                <w:b/>
              </w:rPr>
              <w:t>Duration</w:t>
            </w:r>
          </w:p>
        </w:tc>
        <w:tc>
          <w:tcPr>
            <w:tcW w:w="1260" w:type="dxa"/>
            <w:vAlign w:val="center"/>
          </w:tcPr>
          <w:p w:rsidR="007607FD" w:rsidRPr="008E653E" w:rsidRDefault="007607FD" w:rsidP="007607FD">
            <w:pPr>
              <w:jc w:val="center"/>
              <w:rPr>
                <w:rFonts w:ascii="Garamond" w:hAnsi="Garamond"/>
                <w:b/>
              </w:rPr>
            </w:pPr>
            <w:r w:rsidRPr="008E653E">
              <w:rPr>
                <w:rFonts w:ascii="Garamond" w:hAnsi="Garamond"/>
                <w:b/>
              </w:rPr>
              <w:t>Weight</w:t>
            </w:r>
          </w:p>
        </w:tc>
        <w:tc>
          <w:tcPr>
            <w:tcW w:w="1620" w:type="dxa"/>
            <w:vAlign w:val="center"/>
          </w:tcPr>
          <w:p w:rsidR="007607FD" w:rsidRPr="008E653E" w:rsidRDefault="007607FD" w:rsidP="007607FD">
            <w:pPr>
              <w:jc w:val="center"/>
              <w:rPr>
                <w:rFonts w:ascii="Garamond" w:hAnsi="Garamond"/>
                <w:b/>
              </w:rPr>
            </w:pPr>
            <w:r w:rsidRPr="008E653E">
              <w:rPr>
                <w:rFonts w:ascii="Garamond" w:hAnsi="Garamond"/>
                <w:b/>
              </w:rPr>
              <w:t>Date and Time</w:t>
            </w:r>
          </w:p>
        </w:tc>
        <w:tc>
          <w:tcPr>
            <w:tcW w:w="2332" w:type="dxa"/>
            <w:vAlign w:val="center"/>
          </w:tcPr>
          <w:p w:rsidR="007607FD" w:rsidRPr="008E653E" w:rsidRDefault="007607FD" w:rsidP="007607FD">
            <w:pPr>
              <w:jc w:val="center"/>
              <w:rPr>
                <w:rFonts w:ascii="Garamond" w:hAnsi="Garamond"/>
                <w:b/>
              </w:rPr>
            </w:pPr>
            <w:r w:rsidRPr="008E653E">
              <w:rPr>
                <w:rFonts w:ascii="Garamond" w:hAnsi="Garamond"/>
                <w:b/>
              </w:rPr>
              <w:t>Remarks</w:t>
            </w:r>
          </w:p>
        </w:tc>
      </w:tr>
      <w:tr w:rsidR="007607FD" w:rsidRPr="008E653E" w:rsidTr="004F3CF5">
        <w:trPr>
          <w:cantSplit/>
          <w:trHeight w:val="361"/>
        </w:trPr>
        <w:tc>
          <w:tcPr>
            <w:tcW w:w="630" w:type="dxa"/>
            <w:vAlign w:val="center"/>
          </w:tcPr>
          <w:p w:rsidR="007607FD" w:rsidRPr="008E653E" w:rsidRDefault="007607FD" w:rsidP="007607FD">
            <w:pPr>
              <w:jc w:val="center"/>
              <w:rPr>
                <w:rFonts w:ascii="Garamond" w:hAnsi="Garamond"/>
              </w:rPr>
            </w:pPr>
            <w:r w:rsidRPr="008E653E">
              <w:rPr>
                <w:rFonts w:ascii="Garamond" w:hAnsi="Garamond"/>
              </w:rPr>
              <w:t>1</w:t>
            </w:r>
          </w:p>
        </w:tc>
        <w:tc>
          <w:tcPr>
            <w:tcW w:w="1710" w:type="dxa"/>
            <w:vAlign w:val="center"/>
          </w:tcPr>
          <w:p w:rsidR="007607FD" w:rsidRPr="008E653E" w:rsidRDefault="00627AA6" w:rsidP="007607FD">
            <w:pPr>
              <w:jc w:val="center"/>
              <w:rPr>
                <w:rFonts w:ascii="Garamond" w:hAnsi="Garamond"/>
              </w:rPr>
            </w:pPr>
            <w:r>
              <w:rPr>
                <w:rFonts w:ascii="Garamond" w:hAnsi="Garamond"/>
              </w:rPr>
              <w:t>Mid-sem</w:t>
            </w:r>
          </w:p>
        </w:tc>
        <w:tc>
          <w:tcPr>
            <w:tcW w:w="1260" w:type="dxa"/>
            <w:vAlign w:val="center"/>
          </w:tcPr>
          <w:p w:rsidR="007607FD" w:rsidRPr="008E653E" w:rsidRDefault="00627AA6" w:rsidP="007607FD">
            <w:pPr>
              <w:jc w:val="center"/>
              <w:rPr>
                <w:rFonts w:ascii="Garamond" w:hAnsi="Garamond"/>
              </w:rPr>
            </w:pPr>
            <w:r>
              <w:rPr>
                <w:rFonts w:ascii="Garamond" w:hAnsi="Garamond"/>
              </w:rPr>
              <w:t>9</w:t>
            </w:r>
            <w:r w:rsidR="00EE31D6">
              <w:rPr>
                <w:rFonts w:ascii="Garamond" w:hAnsi="Garamond"/>
              </w:rPr>
              <w:t>0</w:t>
            </w:r>
            <w:r w:rsidR="009F22D6">
              <w:rPr>
                <w:rFonts w:ascii="Garamond" w:hAnsi="Garamond"/>
              </w:rPr>
              <w:t xml:space="preserve"> </w:t>
            </w:r>
            <w:r w:rsidR="007607FD" w:rsidRPr="008E653E">
              <w:rPr>
                <w:rFonts w:ascii="Garamond" w:hAnsi="Garamond"/>
              </w:rPr>
              <w:t>min</w:t>
            </w:r>
            <w:r w:rsidR="00CD18A7">
              <w:rPr>
                <w:rFonts w:ascii="Garamond" w:hAnsi="Garamond"/>
              </w:rPr>
              <w:t>.</w:t>
            </w:r>
          </w:p>
        </w:tc>
        <w:tc>
          <w:tcPr>
            <w:tcW w:w="1260" w:type="dxa"/>
            <w:vAlign w:val="center"/>
          </w:tcPr>
          <w:p w:rsidR="007607FD" w:rsidRPr="008E653E" w:rsidRDefault="00861E84" w:rsidP="00627AA6">
            <w:pPr>
              <w:jc w:val="center"/>
              <w:rPr>
                <w:rFonts w:ascii="Garamond" w:hAnsi="Garamond"/>
              </w:rPr>
            </w:pPr>
            <w:r>
              <w:rPr>
                <w:rFonts w:ascii="Garamond" w:hAnsi="Garamond"/>
              </w:rPr>
              <w:t>25</w:t>
            </w:r>
            <w:r w:rsidR="007607FD" w:rsidRPr="008E653E">
              <w:rPr>
                <w:rFonts w:ascii="Garamond" w:hAnsi="Garamond"/>
              </w:rPr>
              <w:t>%</w:t>
            </w:r>
          </w:p>
        </w:tc>
        <w:tc>
          <w:tcPr>
            <w:tcW w:w="1620" w:type="dxa"/>
            <w:vAlign w:val="center"/>
          </w:tcPr>
          <w:p w:rsidR="007607FD" w:rsidRPr="008E653E" w:rsidRDefault="00005632" w:rsidP="007607FD">
            <w:pPr>
              <w:jc w:val="center"/>
              <w:rPr>
                <w:rFonts w:ascii="Garamond" w:hAnsi="Garamond"/>
              </w:rPr>
            </w:pPr>
            <w:r>
              <w:t>13/10 - 2.00 - 3.30PM</w:t>
            </w:r>
          </w:p>
        </w:tc>
        <w:tc>
          <w:tcPr>
            <w:tcW w:w="2332" w:type="dxa"/>
            <w:vAlign w:val="center"/>
          </w:tcPr>
          <w:p w:rsidR="007607FD" w:rsidRPr="008E653E" w:rsidRDefault="004827A1" w:rsidP="007607FD">
            <w:pPr>
              <w:jc w:val="center"/>
              <w:rPr>
                <w:rFonts w:ascii="Garamond" w:hAnsi="Garamond"/>
              </w:rPr>
            </w:pPr>
            <w:r>
              <w:rPr>
                <w:rFonts w:ascii="Garamond" w:hAnsi="Garamond"/>
              </w:rPr>
              <w:t>CB</w:t>
            </w:r>
          </w:p>
        </w:tc>
      </w:tr>
      <w:tr w:rsidR="008E0C5A" w:rsidRPr="008E653E" w:rsidTr="004F3CF5">
        <w:trPr>
          <w:cantSplit/>
          <w:trHeight w:val="361"/>
        </w:trPr>
        <w:tc>
          <w:tcPr>
            <w:tcW w:w="630" w:type="dxa"/>
            <w:vAlign w:val="center"/>
          </w:tcPr>
          <w:p w:rsidR="008E0C5A" w:rsidRPr="008E653E" w:rsidRDefault="008E0C5A" w:rsidP="007607FD">
            <w:pPr>
              <w:jc w:val="center"/>
              <w:rPr>
                <w:rFonts w:ascii="Garamond" w:hAnsi="Garamond"/>
              </w:rPr>
            </w:pPr>
            <w:r>
              <w:rPr>
                <w:rFonts w:ascii="Garamond" w:hAnsi="Garamond"/>
              </w:rPr>
              <w:t>2</w:t>
            </w:r>
          </w:p>
        </w:tc>
        <w:tc>
          <w:tcPr>
            <w:tcW w:w="1710" w:type="dxa"/>
            <w:vAlign w:val="center"/>
          </w:tcPr>
          <w:p w:rsidR="008E0C5A" w:rsidRDefault="00627AA6" w:rsidP="007607FD">
            <w:pPr>
              <w:jc w:val="center"/>
              <w:rPr>
                <w:rFonts w:ascii="Garamond" w:hAnsi="Garamond"/>
              </w:rPr>
            </w:pPr>
            <w:r>
              <w:rPr>
                <w:rFonts w:ascii="Garamond" w:hAnsi="Garamond"/>
              </w:rPr>
              <w:t>Assignments</w:t>
            </w:r>
          </w:p>
        </w:tc>
        <w:tc>
          <w:tcPr>
            <w:tcW w:w="1260" w:type="dxa"/>
            <w:vAlign w:val="center"/>
          </w:tcPr>
          <w:p w:rsidR="008E0C5A" w:rsidRPr="008E653E" w:rsidRDefault="008E0C5A" w:rsidP="00BC4361">
            <w:pPr>
              <w:jc w:val="center"/>
              <w:rPr>
                <w:rFonts w:ascii="Garamond" w:hAnsi="Garamond"/>
              </w:rPr>
            </w:pPr>
          </w:p>
        </w:tc>
        <w:tc>
          <w:tcPr>
            <w:tcW w:w="1260" w:type="dxa"/>
            <w:vAlign w:val="center"/>
          </w:tcPr>
          <w:p w:rsidR="008E0C5A" w:rsidRPr="008E653E" w:rsidRDefault="00B06BCB" w:rsidP="00BC4361">
            <w:pPr>
              <w:jc w:val="center"/>
              <w:rPr>
                <w:rFonts w:ascii="Garamond" w:hAnsi="Garamond"/>
              </w:rPr>
            </w:pPr>
            <w:r>
              <w:rPr>
                <w:rFonts w:ascii="Garamond" w:hAnsi="Garamond"/>
              </w:rPr>
              <w:t>20</w:t>
            </w:r>
            <w:r w:rsidR="008E0C5A" w:rsidRPr="008E653E">
              <w:rPr>
                <w:rFonts w:ascii="Garamond" w:hAnsi="Garamond"/>
              </w:rPr>
              <w:t>%</w:t>
            </w:r>
          </w:p>
        </w:tc>
        <w:tc>
          <w:tcPr>
            <w:tcW w:w="1620" w:type="dxa"/>
            <w:vAlign w:val="center"/>
          </w:tcPr>
          <w:p w:rsidR="008E0C5A" w:rsidRPr="008E653E" w:rsidRDefault="008E0C5A" w:rsidP="007607FD">
            <w:pPr>
              <w:jc w:val="center"/>
              <w:rPr>
                <w:rFonts w:ascii="Garamond" w:hAnsi="Garamond"/>
              </w:rPr>
            </w:pPr>
          </w:p>
        </w:tc>
        <w:tc>
          <w:tcPr>
            <w:tcW w:w="2332" w:type="dxa"/>
            <w:vAlign w:val="center"/>
          </w:tcPr>
          <w:p w:rsidR="008E0C5A" w:rsidRDefault="00627AA6" w:rsidP="007607FD">
            <w:pPr>
              <w:jc w:val="center"/>
              <w:rPr>
                <w:rFonts w:ascii="Garamond" w:hAnsi="Garamond"/>
              </w:rPr>
            </w:pPr>
            <w:r>
              <w:rPr>
                <w:rFonts w:ascii="Garamond" w:hAnsi="Garamond"/>
              </w:rPr>
              <w:t>O</w:t>
            </w:r>
            <w:r w:rsidR="008E0C5A">
              <w:rPr>
                <w:rFonts w:ascii="Garamond" w:hAnsi="Garamond"/>
              </w:rPr>
              <w:t>B</w:t>
            </w:r>
          </w:p>
        </w:tc>
      </w:tr>
      <w:tr w:rsidR="007607FD" w:rsidRPr="008E653E" w:rsidTr="004F3CF5">
        <w:trPr>
          <w:cantSplit/>
          <w:trHeight w:val="411"/>
        </w:trPr>
        <w:tc>
          <w:tcPr>
            <w:tcW w:w="630" w:type="dxa"/>
            <w:vAlign w:val="center"/>
          </w:tcPr>
          <w:p w:rsidR="007607FD" w:rsidRPr="008E653E" w:rsidRDefault="00EE31D6" w:rsidP="007607FD">
            <w:pPr>
              <w:jc w:val="center"/>
              <w:rPr>
                <w:rFonts w:ascii="Garamond" w:hAnsi="Garamond"/>
              </w:rPr>
            </w:pPr>
            <w:r>
              <w:rPr>
                <w:rFonts w:ascii="Garamond" w:hAnsi="Garamond"/>
              </w:rPr>
              <w:t>3</w:t>
            </w:r>
          </w:p>
        </w:tc>
        <w:tc>
          <w:tcPr>
            <w:tcW w:w="1710" w:type="dxa"/>
            <w:vAlign w:val="center"/>
          </w:tcPr>
          <w:p w:rsidR="007607FD" w:rsidRPr="008E653E" w:rsidRDefault="00627AA6" w:rsidP="00132E85">
            <w:pPr>
              <w:jc w:val="center"/>
              <w:rPr>
                <w:rFonts w:ascii="Garamond" w:hAnsi="Garamond"/>
              </w:rPr>
            </w:pPr>
            <w:r>
              <w:rPr>
                <w:rFonts w:ascii="Garamond" w:hAnsi="Garamond"/>
              </w:rPr>
              <w:t xml:space="preserve">Surprise </w:t>
            </w:r>
            <w:r w:rsidR="00132E85">
              <w:rPr>
                <w:rFonts w:ascii="Garamond" w:hAnsi="Garamond"/>
              </w:rPr>
              <w:t>quizzes</w:t>
            </w:r>
          </w:p>
        </w:tc>
        <w:tc>
          <w:tcPr>
            <w:tcW w:w="1260" w:type="dxa"/>
            <w:vAlign w:val="center"/>
          </w:tcPr>
          <w:p w:rsidR="007607FD" w:rsidRPr="008E653E" w:rsidRDefault="007607FD" w:rsidP="007607FD">
            <w:pPr>
              <w:jc w:val="center"/>
              <w:rPr>
                <w:rFonts w:ascii="Garamond" w:hAnsi="Garamond"/>
              </w:rPr>
            </w:pPr>
          </w:p>
        </w:tc>
        <w:tc>
          <w:tcPr>
            <w:tcW w:w="1260" w:type="dxa"/>
            <w:vAlign w:val="center"/>
          </w:tcPr>
          <w:p w:rsidR="007607FD" w:rsidRPr="008E653E" w:rsidRDefault="00861E84" w:rsidP="004E6525">
            <w:pPr>
              <w:jc w:val="center"/>
              <w:rPr>
                <w:rFonts w:ascii="Garamond" w:hAnsi="Garamond"/>
              </w:rPr>
            </w:pPr>
            <w:r>
              <w:rPr>
                <w:rFonts w:ascii="Garamond" w:hAnsi="Garamond"/>
              </w:rPr>
              <w:t>20</w:t>
            </w:r>
            <w:r w:rsidR="006400EC">
              <w:rPr>
                <w:rFonts w:ascii="Garamond" w:hAnsi="Garamond"/>
              </w:rPr>
              <w:t>%</w:t>
            </w:r>
          </w:p>
        </w:tc>
        <w:tc>
          <w:tcPr>
            <w:tcW w:w="1620" w:type="dxa"/>
            <w:vAlign w:val="center"/>
          </w:tcPr>
          <w:p w:rsidR="007607FD" w:rsidRPr="008E653E" w:rsidRDefault="007607FD" w:rsidP="007607FD">
            <w:pPr>
              <w:jc w:val="center"/>
              <w:rPr>
                <w:rFonts w:ascii="Garamond" w:hAnsi="Garamond"/>
              </w:rPr>
            </w:pPr>
          </w:p>
        </w:tc>
        <w:tc>
          <w:tcPr>
            <w:tcW w:w="2332" w:type="dxa"/>
            <w:vAlign w:val="center"/>
          </w:tcPr>
          <w:p w:rsidR="007607FD" w:rsidRPr="008E653E" w:rsidRDefault="00B06BCB" w:rsidP="007607FD">
            <w:pPr>
              <w:jc w:val="center"/>
              <w:rPr>
                <w:rFonts w:ascii="Garamond" w:hAnsi="Garamond"/>
              </w:rPr>
            </w:pPr>
            <w:r>
              <w:rPr>
                <w:rFonts w:ascii="Garamond" w:hAnsi="Garamond"/>
              </w:rPr>
              <w:t>C</w:t>
            </w:r>
            <w:r w:rsidR="0048705F">
              <w:rPr>
                <w:rFonts w:ascii="Garamond" w:hAnsi="Garamond"/>
              </w:rPr>
              <w:t>B</w:t>
            </w:r>
          </w:p>
        </w:tc>
      </w:tr>
      <w:tr w:rsidR="007607FD" w:rsidRPr="008E653E" w:rsidTr="004F3CF5">
        <w:trPr>
          <w:cantSplit/>
          <w:trHeight w:val="689"/>
        </w:trPr>
        <w:tc>
          <w:tcPr>
            <w:tcW w:w="630" w:type="dxa"/>
            <w:vAlign w:val="center"/>
          </w:tcPr>
          <w:p w:rsidR="007607FD" w:rsidRPr="008E653E" w:rsidRDefault="00AB6CB4" w:rsidP="007607FD">
            <w:pPr>
              <w:jc w:val="center"/>
              <w:rPr>
                <w:rFonts w:ascii="Garamond" w:hAnsi="Garamond"/>
              </w:rPr>
            </w:pPr>
            <w:r>
              <w:rPr>
                <w:rFonts w:ascii="Garamond" w:hAnsi="Garamond"/>
              </w:rPr>
              <w:t>4</w:t>
            </w:r>
          </w:p>
        </w:tc>
        <w:tc>
          <w:tcPr>
            <w:tcW w:w="1710" w:type="dxa"/>
            <w:vAlign w:val="center"/>
          </w:tcPr>
          <w:p w:rsidR="007607FD" w:rsidRPr="008E653E" w:rsidRDefault="007607FD" w:rsidP="007607FD">
            <w:pPr>
              <w:jc w:val="center"/>
              <w:rPr>
                <w:rFonts w:ascii="Garamond" w:hAnsi="Garamond"/>
              </w:rPr>
            </w:pPr>
            <w:r w:rsidRPr="008E653E">
              <w:rPr>
                <w:rFonts w:ascii="Garamond" w:hAnsi="Garamond"/>
              </w:rPr>
              <w:t>Comprehensive Examination</w:t>
            </w:r>
          </w:p>
        </w:tc>
        <w:tc>
          <w:tcPr>
            <w:tcW w:w="1260" w:type="dxa"/>
            <w:vAlign w:val="center"/>
          </w:tcPr>
          <w:p w:rsidR="007607FD" w:rsidRPr="008E653E" w:rsidRDefault="00A41A97" w:rsidP="007607FD">
            <w:pPr>
              <w:jc w:val="center"/>
              <w:rPr>
                <w:rFonts w:ascii="Garamond" w:hAnsi="Garamond"/>
              </w:rPr>
            </w:pPr>
            <w:r>
              <w:rPr>
                <w:rFonts w:ascii="Garamond" w:hAnsi="Garamond"/>
              </w:rPr>
              <w:t>180 min.</w:t>
            </w:r>
          </w:p>
        </w:tc>
        <w:tc>
          <w:tcPr>
            <w:tcW w:w="1260" w:type="dxa"/>
            <w:vAlign w:val="center"/>
          </w:tcPr>
          <w:p w:rsidR="007607FD" w:rsidRPr="008E653E" w:rsidRDefault="00861E84" w:rsidP="00861E84">
            <w:pPr>
              <w:jc w:val="center"/>
              <w:rPr>
                <w:rFonts w:ascii="Garamond" w:hAnsi="Garamond"/>
              </w:rPr>
            </w:pPr>
            <w:r>
              <w:rPr>
                <w:rFonts w:ascii="Garamond" w:hAnsi="Garamond"/>
              </w:rPr>
              <w:t>35</w:t>
            </w:r>
            <w:r w:rsidR="007607FD" w:rsidRPr="008E653E">
              <w:rPr>
                <w:rFonts w:ascii="Garamond" w:hAnsi="Garamond"/>
              </w:rPr>
              <w:t>%</w:t>
            </w:r>
          </w:p>
        </w:tc>
        <w:tc>
          <w:tcPr>
            <w:tcW w:w="1620" w:type="dxa"/>
            <w:vAlign w:val="center"/>
          </w:tcPr>
          <w:p w:rsidR="007607FD" w:rsidRPr="008E653E" w:rsidRDefault="00005632" w:rsidP="007607FD">
            <w:pPr>
              <w:jc w:val="center"/>
              <w:rPr>
                <w:rFonts w:ascii="Garamond" w:hAnsi="Garamond"/>
              </w:rPr>
            </w:pPr>
            <w:r>
              <w:t>19/12 FN</w:t>
            </w:r>
            <w:bookmarkStart w:id="0" w:name="_GoBack"/>
            <w:bookmarkEnd w:id="0"/>
          </w:p>
        </w:tc>
        <w:tc>
          <w:tcPr>
            <w:tcW w:w="2332" w:type="dxa"/>
            <w:vAlign w:val="center"/>
          </w:tcPr>
          <w:p w:rsidR="007607FD" w:rsidRPr="008E653E" w:rsidRDefault="00F21E4B" w:rsidP="00F25BDC">
            <w:pPr>
              <w:jc w:val="center"/>
              <w:rPr>
                <w:rFonts w:ascii="Garamond" w:hAnsi="Garamond"/>
              </w:rPr>
            </w:pPr>
            <w:r>
              <w:rPr>
                <w:rFonts w:ascii="Garamond" w:hAnsi="Garamond"/>
              </w:rPr>
              <w:t>CB</w:t>
            </w:r>
          </w:p>
        </w:tc>
      </w:tr>
    </w:tbl>
    <w:p w:rsidR="002A455D" w:rsidRDefault="002A455D" w:rsidP="002A455D">
      <w:pPr>
        <w:spacing w:line="360" w:lineRule="auto"/>
        <w:jc w:val="both"/>
        <w:rPr>
          <w:b/>
          <w:bCs/>
        </w:rPr>
      </w:pPr>
    </w:p>
    <w:p w:rsidR="002A455D" w:rsidRPr="00970CC0" w:rsidRDefault="002A455D" w:rsidP="002A455D">
      <w:pPr>
        <w:spacing w:line="360" w:lineRule="auto"/>
        <w:jc w:val="both"/>
      </w:pPr>
      <w:r w:rsidRPr="00970CC0">
        <w:rPr>
          <w:b/>
          <w:bCs/>
        </w:rPr>
        <w:t>Chamber consultation hour</w:t>
      </w:r>
      <w:r w:rsidRPr="00970CC0">
        <w:t>: To be announced in the class.</w:t>
      </w:r>
    </w:p>
    <w:p w:rsidR="002A455D" w:rsidRPr="00970CC0" w:rsidRDefault="002A455D" w:rsidP="002A455D">
      <w:pPr>
        <w:spacing w:line="360" w:lineRule="auto"/>
        <w:jc w:val="both"/>
      </w:pPr>
      <w:r w:rsidRPr="00970CC0">
        <w:rPr>
          <w:b/>
          <w:bCs/>
        </w:rPr>
        <w:t>Notices:</w:t>
      </w:r>
      <w:r w:rsidRPr="00970CC0">
        <w:t xml:space="preserve"> All notices will be displayed on the </w:t>
      </w:r>
      <w:r w:rsidR="00D63971">
        <w:t>CMS</w:t>
      </w:r>
      <w:r w:rsidRPr="00970CC0">
        <w:t>.</w:t>
      </w:r>
    </w:p>
    <w:p w:rsidR="002A455D" w:rsidRDefault="002A455D" w:rsidP="002A455D">
      <w:pPr>
        <w:jc w:val="both"/>
      </w:pPr>
      <w:r w:rsidRPr="00970CC0">
        <w:rPr>
          <w:b/>
          <w:bCs/>
        </w:rPr>
        <w:t xml:space="preserve">Make-up policy: </w:t>
      </w:r>
      <w:r w:rsidRPr="00970CC0">
        <w:t xml:space="preserve">Make-up </w:t>
      </w:r>
      <w:r w:rsidR="00681610">
        <w:t>will be granted</w:t>
      </w:r>
      <w:r>
        <w:t xml:space="preserve"> only </w:t>
      </w:r>
      <w:r w:rsidR="00681610">
        <w:t xml:space="preserve">to </w:t>
      </w:r>
      <w:r>
        <w:t xml:space="preserve">genuine </w:t>
      </w:r>
      <w:r w:rsidR="00681610">
        <w:t>hospitalization cases</w:t>
      </w:r>
      <w:r>
        <w:t>.</w:t>
      </w:r>
      <w:r w:rsidRPr="00970CC0">
        <w:t xml:space="preserve"> </w:t>
      </w:r>
      <w:r w:rsidRPr="00E82F4D">
        <w:t xml:space="preserve">No make-up for </w:t>
      </w:r>
      <w:r w:rsidR="00132E85" w:rsidRPr="00E82F4D">
        <w:t xml:space="preserve">assignments </w:t>
      </w:r>
      <w:r w:rsidRPr="00E82F4D">
        <w:t xml:space="preserve">and </w:t>
      </w:r>
      <w:r w:rsidR="00132E85" w:rsidRPr="00E82F4D">
        <w:t>surprise q</w:t>
      </w:r>
      <w:r w:rsidRPr="00E82F4D">
        <w:t>uizzes.</w:t>
      </w:r>
      <w:r w:rsidRPr="00970CC0">
        <w:t xml:space="preserve"> </w:t>
      </w:r>
    </w:p>
    <w:p w:rsidR="004557CA" w:rsidRPr="004557CA" w:rsidRDefault="004557CA" w:rsidP="004557CA">
      <w:pPr>
        <w:pStyle w:val="NormalWeb"/>
        <w:spacing w:before="240" w:beforeAutospacing="0" w:after="240" w:afterAutospacing="0"/>
        <w:jc w:val="both"/>
      </w:pPr>
      <w:r w:rsidRPr="004557CA">
        <w:rPr>
          <w:b/>
          <w:bCs/>
          <w:color w:val="000000"/>
          <w:sz w:val="22"/>
          <w:szCs w:val="22"/>
        </w:rPr>
        <w:t>Academic Honesty and Integrity Policy:</w:t>
      </w:r>
      <w:r w:rsidRPr="004557CA">
        <w:rPr>
          <w:color w:val="000000"/>
          <w:sz w:val="22"/>
          <w:szCs w:val="22"/>
        </w:rPr>
        <w:t xml:space="preserve"> Academic honesty and integrity are to be maintained by all the students throughout the semester and no type of academic dishonesty is acceptable.</w:t>
      </w:r>
    </w:p>
    <w:p w:rsidR="00FB22E6" w:rsidRDefault="00FB22E6" w:rsidP="00023074">
      <w:pPr>
        <w:spacing w:before="120"/>
        <w:ind w:left="181" w:hanging="181"/>
        <w:rPr>
          <w:rFonts w:ascii="Garamond" w:hAnsi="Garamond"/>
          <w:sz w:val="20"/>
          <w:szCs w:val="20"/>
          <w:vertAlign w:val="superscript"/>
        </w:rPr>
      </w:pPr>
    </w:p>
    <w:p w:rsidR="007607FD" w:rsidRPr="008E653E" w:rsidRDefault="007607FD">
      <w:pPr>
        <w:rPr>
          <w:rFonts w:ascii="Garamond" w:hAnsi="Garamond"/>
          <w:b/>
          <w:bCs/>
        </w:rPr>
      </w:pPr>
    </w:p>
    <w:p w:rsidR="00A20124" w:rsidRDefault="00A20124" w:rsidP="007607FD">
      <w:pPr>
        <w:jc w:val="right"/>
        <w:rPr>
          <w:rFonts w:ascii="Garamond" w:hAnsi="Garamond"/>
          <w:b/>
          <w:bCs/>
        </w:rPr>
      </w:pPr>
    </w:p>
    <w:p w:rsidR="00A20124" w:rsidRDefault="00A20124" w:rsidP="007607FD">
      <w:pPr>
        <w:jc w:val="right"/>
        <w:rPr>
          <w:rFonts w:ascii="Garamond" w:hAnsi="Garamond"/>
          <w:b/>
          <w:bCs/>
        </w:rPr>
      </w:pPr>
    </w:p>
    <w:p w:rsidR="00A20124" w:rsidRDefault="00A20124" w:rsidP="007607FD">
      <w:pPr>
        <w:jc w:val="right"/>
        <w:rPr>
          <w:rFonts w:ascii="Garamond" w:hAnsi="Garamond"/>
          <w:b/>
          <w:bCs/>
        </w:rPr>
      </w:pPr>
    </w:p>
    <w:p w:rsidR="00A20124" w:rsidRDefault="00A20124" w:rsidP="007607FD">
      <w:pPr>
        <w:jc w:val="right"/>
        <w:rPr>
          <w:rFonts w:ascii="Garamond" w:hAnsi="Garamond"/>
          <w:b/>
          <w:bCs/>
        </w:rPr>
      </w:pPr>
    </w:p>
    <w:p w:rsidR="007607FD" w:rsidRPr="008E653E" w:rsidRDefault="005A1F60" w:rsidP="007607FD">
      <w:pPr>
        <w:jc w:val="right"/>
        <w:rPr>
          <w:rFonts w:ascii="Garamond" w:hAnsi="Garamond"/>
          <w:b/>
          <w:bCs/>
        </w:rPr>
      </w:pPr>
      <w:r>
        <w:rPr>
          <w:rFonts w:ascii="Garamond" w:hAnsi="Garamond"/>
          <w:b/>
          <w:bCs/>
        </w:rPr>
        <w:t>Instructor-in-C</w:t>
      </w:r>
      <w:r w:rsidR="007607FD" w:rsidRPr="008E653E">
        <w:rPr>
          <w:rFonts w:ascii="Garamond" w:hAnsi="Garamond"/>
          <w:b/>
          <w:bCs/>
        </w:rPr>
        <w:t>harge</w:t>
      </w:r>
    </w:p>
    <w:p w:rsidR="007607FD" w:rsidRPr="008E653E" w:rsidRDefault="00A20124" w:rsidP="00A20124">
      <w:pPr>
        <w:rPr>
          <w:rFonts w:ascii="Garamond" w:hAnsi="Garamond"/>
          <w:b/>
          <w:bCs/>
        </w:rPr>
      </w:pPr>
      <w:r>
        <w:rPr>
          <w:rFonts w:ascii="Garamond" w:hAnsi="Garamond"/>
          <w:b/>
          <w:bCs/>
        </w:rPr>
        <w:t xml:space="preserve">                                                                                                                            </w:t>
      </w:r>
      <w:r w:rsidR="00FB507A">
        <w:rPr>
          <w:rFonts w:ascii="Garamond" w:hAnsi="Garamond"/>
          <w:b/>
          <w:bCs/>
        </w:rPr>
        <w:t>BIO F</w:t>
      </w:r>
      <w:r w:rsidR="00F13FAE">
        <w:rPr>
          <w:rFonts w:ascii="Garamond" w:hAnsi="Garamond"/>
          <w:b/>
          <w:bCs/>
        </w:rPr>
        <w:t>214</w:t>
      </w:r>
    </w:p>
    <w:sectPr w:rsidR="007607FD" w:rsidRPr="008E653E" w:rsidSect="002E29EF">
      <w:footerReference w:type="even" r:id="rId6"/>
      <w:footerReference w:type="default" r:id="rId7"/>
      <w:pgSz w:w="11900" w:h="16820"/>
      <w:pgMar w:top="1276" w:right="1440" w:bottom="1701"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4A3B" w:rsidRDefault="005D4A3B">
      <w:r>
        <w:separator/>
      </w:r>
    </w:p>
  </w:endnote>
  <w:endnote w:type="continuationSeparator" w:id="0">
    <w:p w:rsidR="005D4A3B" w:rsidRDefault="005D4A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7BED" w:rsidRDefault="00431407">
    <w:pPr>
      <w:pStyle w:val="Footer"/>
      <w:framePr w:wrap="around" w:vAnchor="text" w:hAnchor="margin" w:xAlign="center" w:y="1"/>
      <w:rPr>
        <w:rStyle w:val="PageNumber"/>
      </w:rPr>
    </w:pPr>
    <w:r>
      <w:rPr>
        <w:rStyle w:val="PageNumber"/>
      </w:rPr>
      <w:fldChar w:fldCharType="begin"/>
    </w:r>
    <w:r w:rsidR="00677BED">
      <w:rPr>
        <w:rStyle w:val="PageNumber"/>
      </w:rPr>
      <w:instrText xml:space="preserve">PAGE  </w:instrText>
    </w:r>
    <w:r>
      <w:rPr>
        <w:rStyle w:val="PageNumber"/>
      </w:rPr>
      <w:fldChar w:fldCharType="end"/>
    </w:r>
  </w:p>
  <w:p w:rsidR="00677BED" w:rsidRDefault="00677BED">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7BED" w:rsidRPr="006800BD" w:rsidRDefault="00431407" w:rsidP="00F371CC">
    <w:pPr>
      <w:pStyle w:val="Footer"/>
      <w:framePr w:wrap="around" w:vAnchor="text" w:hAnchor="page" w:x="6121" w:y="-336"/>
      <w:rPr>
        <w:rStyle w:val="PageNumber"/>
        <w:rFonts w:ascii="Garamond" w:hAnsi="Garamond"/>
      </w:rPr>
    </w:pPr>
    <w:r w:rsidRPr="006800BD">
      <w:rPr>
        <w:rStyle w:val="PageNumber"/>
        <w:rFonts w:ascii="Garamond" w:hAnsi="Garamond"/>
      </w:rPr>
      <w:fldChar w:fldCharType="begin"/>
    </w:r>
    <w:r w:rsidR="00677BED" w:rsidRPr="006800BD">
      <w:rPr>
        <w:rStyle w:val="PageNumber"/>
        <w:rFonts w:ascii="Garamond" w:hAnsi="Garamond"/>
      </w:rPr>
      <w:instrText xml:space="preserve">PAGE  </w:instrText>
    </w:r>
    <w:r w:rsidRPr="006800BD">
      <w:rPr>
        <w:rStyle w:val="PageNumber"/>
        <w:rFonts w:ascii="Garamond" w:hAnsi="Garamond"/>
      </w:rPr>
      <w:fldChar w:fldCharType="separate"/>
    </w:r>
    <w:r w:rsidR="00005632">
      <w:rPr>
        <w:rStyle w:val="PageNumber"/>
        <w:rFonts w:ascii="Garamond" w:hAnsi="Garamond"/>
        <w:noProof/>
      </w:rPr>
      <w:t>1</w:t>
    </w:r>
    <w:r w:rsidRPr="006800BD">
      <w:rPr>
        <w:rStyle w:val="PageNumber"/>
        <w:rFonts w:ascii="Garamond" w:hAnsi="Garamond"/>
      </w:rPr>
      <w:fldChar w:fldCharType="end"/>
    </w:r>
  </w:p>
  <w:p w:rsidR="00677BED" w:rsidRPr="006800BD" w:rsidRDefault="00677BED">
    <w:pPr>
      <w:pStyle w:val="Footer"/>
      <w:rPr>
        <w:rFonts w:ascii="Garamond" w:hAnsi="Garamond"/>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4A3B" w:rsidRDefault="005D4A3B">
      <w:r>
        <w:separator/>
      </w:r>
    </w:p>
  </w:footnote>
  <w:footnote w:type="continuationSeparator" w:id="0">
    <w:p w:rsidR="005D4A3B" w:rsidRDefault="005D4A3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B204D9"/>
    <w:rsid w:val="000018C0"/>
    <w:rsid w:val="00002955"/>
    <w:rsid w:val="00005632"/>
    <w:rsid w:val="000058E9"/>
    <w:rsid w:val="00010727"/>
    <w:rsid w:val="00011380"/>
    <w:rsid w:val="00011E3E"/>
    <w:rsid w:val="000128EA"/>
    <w:rsid w:val="0001736E"/>
    <w:rsid w:val="00022661"/>
    <w:rsid w:val="00022E79"/>
    <w:rsid w:val="00023074"/>
    <w:rsid w:val="000448BD"/>
    <w:rsid w:val="00045402"/>
    <w:rsid w:val="000457C5"/>
    <w:rsid w:val="000541B5"/>
    <w:rsid w:val="00066AF5"/>
    <w:rsid w:val="00071B19"/>
    <w:rsid w:val="00072099"/>
    <w:rsid w:val="0007395C"/>
    <w:rsid w:val="00076E1B"/>
    <w:rsid w:val="00081411"/>
    <w:rsid w:val="000821F9"/>
    <w:rsid w:val="000842EA"/>
    <w:rsid w:val="00086879"/>
    <w:rsid w:val="00092708"/>
    <w:rsid w:val="0009402D"/>
    <w:rsid w:val="000957E0"/>
    <w:rsid w:val="00096B4A"/>
    <w:rsid w:val="000A263A"/>
    <w:rsid w:val="000A7A13"/>
    <w:rsid w:val="000C1F73"/>
    <w:rsid w:val="000C2505"/>
    <w:rsid w:val="000C48E5"/>
    <w:rsid w:val="000C63BC"/>
    <w:rsid w:val="000D1A05"/>
    <w:rsid w:val="000D2794"/>
    <w:rsid w:val="000D295A"/>
    <w:rsid w:val="000D419F"/>
    <w:rsid w:val="000D7294"/>
    <w:rsid w:val="000D73D2"/>
    <w:rsid w:val="000E42CA"/>
    <w:rsid w:val="000E57B1"/>
    <w:rsid w:val="000E6CC9"/>
    <w:rsid w:val="000E7B74"/>
    <w:rsid w:val="000F06BD"/>
    <w:rsid w:val="00100ABA"/>
    <w:rsid w:val="001049FB"/>
    <w:rsid w:val="001102B3"/>
    <w:rsid w:val="00110858"/>
    <w:rsid w:val="00112D78"/>
    <w:rsid w:val="00121737"/>
    <w:rsid w:val="00124E13"/>
    <w:rsid w:val="0013058C"/>
    <w:rsid w:val="00131A1B"/>
    <w:rsid w:val="00132845"/>
    <w:rsid w:val="00132E85"/>
    <w:rsid w:val="001366DE"/>
    <w:rsid w:val="00143F97"/>
    <w:rsid w:val="00144ACF"/>
    <w:rsid w:val="001513E3"/>
    <w:rsid w:val="00153B04"/>
    <w:rsid w:val="00162202"/>
    <w:rsid w:val="001646C4"/>
    <w:rsid w:val="00170C1D"/>
    <w:rsid w:val="00170C51"/>
    <w:rsid w:val="00173407"/>
    <w:rsid w:val="00190970"/>
    <w:rsid w:val="001A0C29"/>
    <w:rsid w:val="001A264B"/>
    <w:rsid w:val="001C3070"/>
    <w:rsid w:val="001C56E5"/>
    <w:rsid w:val="001C78E7"/>
    <w:rsid w:val="001D079B"/>
    <w:rsid w:val="001D2088"/>
    <w:rsid w:val="001D27F2"/>
    <w:rsid w:val="001D2819"/>
    <w:rsid w:val="001D6F4A"/>
    <w:rsid w:val="001D75AF"/>
    <w:rsid w:val="001E387A"/>
    <w:rsid w:val="001E3E35"/>
    <w:rsid w:val="001E7F58"/>
    <w:rsid w:val="001F031F"/>
    <w:rsid w:val="001F426C"/>
    <w:rsid w:val="001F52F4"/>
    <w:rsid w:val="002012CF"/>
    <w:rsid w:val="002035B4"/>
    <w:rsid w:val="002046A7"/>
    <w:rsid w:val="0020499C"/>
    <w:rsid w:val="00204CAE"/>
    <w:rsid w:val="00205FD9"/>
    <w:rsid w:val="00207035"/>
    <w:rsid w:val="0021375D"/>
    <w:rsid w:val="00220163"/>
    <w:rsid w:val="00221469"/>
    <w:rsid w:val="002226AB"/>
    <w:rsid w:val="00225028"/>
    <w:rsid w:val="00237932"/>
    <w:rsid w:val="00241236"/>
    <w:rsid w:val="002425EC"/>
    <w:rsid w:val="002502D3"/>
    <w:rsid w:val="00254F1E"/>
    <w:rsid w:val="00255BC6"/>
    <w:rsid w:val="00255DD9"/>
    <w:rsid w:val="002571D0"/>
    <w:rsid w:val="00266574"/>
    <w:rsid w:val="00270B7D"/>
    <w:rsid w:val="00270E49"/>
    <w:rsid w:val="00273569"/>
    <w:rsid w:val="00275568"/>
    <w:rsid w:val="002775D8"/>
    <w:rsid w:val="0028322B"/>
    <w:rsid w:val="00283855"/>
    <w:rsid w:val="00284C16"/>
    <w:rsid w:val="00284F88"/>
    <w:rsid w:val="00286D7C"/>
    <w:rsid w:val="002870B7"/>
    <w:rsid w:val="0028759C"/>
    <w:rsid w:val="00290DC8"/>
    <w:rsid w:val="002958AE"/>
    <w:rsid w:val="002966C5"/>
    <w:rsid w:val="002974F6"/>
    <w:rsid w:val="002A1EC0"/>
    <w:rsid w:val="002A285C"/>
    <w:rsid w:val="002A455D"/>
    <w:rsid w:val="002A48C4"/>
    <w:rsid w:val="002B0400"/>
    <w:rsid w:val="002B2CEE"/>
    <w:rsid w:val="002B41F1"/>
    <w:rsid w:val="002B447E"/>
    <w:rsid w:val="002B58DD"/>
    <w:rsid w:val="002B625C"/>
    <w:rsid w:val="002B6569"/>
    <w:rsid w:val="002C0643"/>
    <w:rsid w:val="002C4807"/>
    <w:rsid w:val="002C4B36"/>
    <w:rsid w:val="002D2AFE"/>
    <w:rsid w:val="002D65C4"/>
    <w:rsid w:val="002E019A"/>
    <w:rsid w:val="002E0409"/>
    <w:rsid w:val="002E261B"/>
    <w:rsid w:val="002E29EF"/>
    <w:rsid w:val="002E4BDD"/>
    <w:rsid w:val="002E4C7D"/>
    <w:rsid w:val="002E7B1B"/>
    <w:rsid w:val="002F0344"/>
    <w:rsid w:val="003001BB"/>
    <w:rsid w:val="00300F97"/>
    <w:rsid w:val="00303AE2"/>
    <w:rsid w:val="00305ADB"/>
    <w:rsid w:val="00307945"/>
    <w:rsid w:val="00312860"/>
    <w:rsid w:val="00325A97"/>
    <w:rsid w:val="00332766"/>
    <w:rsid w:val="003328C4"/>
    <w:rsid w:val="003346A5"/>
    <w:rsid w:val="003355B5"/>
    <w:rsid w:val="00335D9E"/>
    <w:rsid w:val="00340CF8"/>
    <w:rsid w:val="00341ECB"/>
    <w:rsid w:val="003474A6"/>
    <w:rsid w:val="00347832"/>
    <w:rsid w:val="00347AA4"/>
    <w:rsid w:val="00347ABC"/>
    <w:rsid w:val="00347C1B"/>
    <w:rsid w:val="00352467"/>
    <w:rsid w:val="00360ABB"/>
    <w:rsid w:val="003652BC"/>
    <w:rsid w:val="00366D83"/>
    <w:rsid w:val="00366DDA"/>
    <w:rsid w:val="00374D65"/>
    <w:rsid w:val="00376ADF"/>
    <w:rsid w:val="00377232"/>
    <w:rsid w:val="00377CA2"/>
    <w:rsid w:val="00386736"/>
    <w:rsid w:val="0039013F"/>
    <w:rsid w:val="00393616"/>
    <w:rsid w:val="003939D1"/>
    <w:rsid w:val="00393A19"/>
    <w:rsid w:val="00394FE9"/>
    <w:rsid w:val="003A0B4F"/>
    <w:rsid w:val="003A1154"/>
    <w:rsid w:val="003B422F"/>
    <w:rsid w:val="003B720F"/>
    <w:rsid w:val="003C198E"/>
    <w:rsid w:val="003D1BC9"/>
    <w:rsid w:val="003D20CD"/>
    <w:rsid w:val="003D2BE3"/>
    <w:rsid w:val="003D5FB8"/>
    <w:rsid w:val="003E0DA1"/>
    <w:rsid w:val="003E1C1D"/>
    <w:rsid w:val="003E1D54"/>
    <w:rsid w:val="003E430A"/>
    <w:rsid w:val="003E4FC2"/>
    <w:rsid w:val="003E5224"/>
    <w:rsid w:val="003E6D7D"/>
    <w:rsid w:val="003F336D"/>
    <w:rsid w:val="003F49FD"/>
    <w:rsid w:val="003F69BD"/>
    <w:rsid w:val="00410679"/>
    <w:rsid w:val="00416ECE"/>
    <w:rsid w:val="00420C10"/>
    <w:rsid w:val="00426982"/>
    <w:rsid w:val="00430DC3"/>
    <w:rsid w:val="00431407"/>
    <w:rsid w:val="00432B64"/>
    <w:rsid w:val="00432F6E"/>
    <w:rsid w:val="0043685D"/>
    <w:rsid w:val="00440F1B"/>
    <w:rsid w:val="00442415"/>
    <w:rsid w:val="00450C8B"/>
    <w:rsid w:val="00453086"/>
    <w:rsid w:val="004557CA"/>
    <w:rsid w:val="00457000"/>
    <w:rsid w:val="004572DD"/>
    <w:rsid w:val="004573DD"/>
    <w:rsid w:val="004573E1"/>
    <w:rsid w:val="00462705"/>
    <w:rsid w:val="0046332A"/>
    <w:rsid w:val="0046540A"/>
    <w:rsid w:val="00465B31"/>
    <w:rsid w:val="0046622D"/>
    <w:rsid w:val="00466DE0"/>
    <w:rsid w:val="00472D3D"/>
    <w:rsid w:val="00472EEC"/>
    <w:rsid w:val="00475872"/>
    <w:rsid w:val="00475E66"/>
    <w:rsid w:val="0047649D"/>
    <w:rsid w:val="00476816"/>
    <w:rsid w:val="004827A1"/>
    <w:rsid w:val="00484388"/>
    <w:rsid w:val="0048705F"/>
    <w:rsid w:val="004872E0"/>
    <w:rsid w:val="00487D56"/>
    <w:rsid w:val="00495077"/>
    <w:rsid w:val="004958AE"/>
    <w:rsid w:val="00495DF5"/>
    <w:rsid w:val="00497EC7"/>
    <w:rsid w:val="00497F41"/>
    <w:rsid w:val="004A1F0E"/>
    <w:rsid w:val="004A6569"/>
    <w:rsid w:val="004B138E"/>
    <w:rsid w:val="004B24B8"/>
    <w:rsid w:val="004B40FC"/>
    <w:rsid w:val="004B733B"/>
    <w:rsid w:val="004C1AEE"/>
    <w:rsid w:val="004C34F9"/>
    <w:rsid w:val="004C4396"/>
    <w:rsid w:val="004C6096"/>
    <w:rsid w:val="004D0152"/>
    <w:rsid w:val="004D07A1"/>
    <w:rsid w:val="004D0F4D"/>
    <w:rsid w:val="004D531C"/>
    <w:rsid w:val="004D5F43"/>
    <w:rsid w:val="004E47AA"/>
    <w:rsid w:val="004E60C2"/>
    <w:rsid w:val="004E60D4"/>
    <w:rsid w:val="004E6525"/>
    <w:rsid w:val="004F3CF5"/>
    <w:rsid w:val="004F3CFA"/>
    <w:rsid w:val="004F6AB1"/>
    <w:rsid w:val="004F6E77"/>
    <w:rsid w:val="0050136F"/>
    <w:rsid w:val="005016DA"/>
    <w:rsid w:val="005046AF"/>
    <w:rsid w:val="00511016"/>
    <w:rsid w:val="00512758"/>
    <w:rsid w:val="005132E2"/>
    <w:rsid w:val="0051471D"/>
    <w:rsid w:val="005152C6"/>
    <w:rsid w:val="0051593C"/>
    <w:rsid w:val="005169F5"/>
    <w:rsid w:val="00517EC2"/>
    <w:rsid w:val="005226B7"/>
    <w:rsid w:val="00525592"/>
    <w:rsid w:val="00526478"/>
    <w:rsid w:val="00531135"/>
    <w:rsid w:val="00532362"/>
    <w:rsid w:val="00535999"/>
    <w:rsid w:val="00537A17"/>
    <w:rsid w:val="00542174"/>
    <w:rsid w:val="005475CD"/>
    <w:rsid w:val="00553E1F"/>
    <w:rsid w:val="005551D5"/>
    <w:rsid w:val="005606A7"/>
    <w:rsid w:val="00565FF1"/>
    <w:rsid w:val="005660A3"/>
    <w:rsid w:val="00574AF8"/>
    <w:rsid w:val="00581006"/>
    <w:rsid w:val="00581721"/>
    <w:rsid w:val="00583021"/>
    <w:rsid w:val="00583C73"/>
    <w:rsid w:val="005851A0"/>
    <w:rsid w:val="00586DCB"/>
    <w:rsid w:val="00590457"/>
    <w:rsid w:val="00590C0A"/>
    <w:rsid w:val="00590ED2"/>
    <w:rsid w:val="00594816"/>
    <w:rsid w:val="005A0E40"/>
    <w:rsid w:val="005A1F60"/>
    <w:rsid w:val="005A322A"/>
    <w:rsid w:val="005A38A0"/>
    <w:rsid w:val="005A7516"/>
    <w:rsid w:val="005B025D"/>
    <w:rsid w:val="005B266E"/>
    <w:rsid w:val="005B2ED8"/>
    <w:rsid w:val="005B3AF4"/>
    <w:rsid w:val="005B47C7"/>
    <w:rsid w:val="005C1FAC"/>
    <w:rsid w:val="005C3941"/>
    <w:rsid w:val="005C5B4F"/>
    <w:rsid w:val="005C66CD"/>
    <w:rsid w:val="005C66FE"/>
    <w:rsid w:val="005C7836"/>
    <w:rsid w:val="005C7D21"/>
    <w:rsid w:val="005D4976"/>
    <w:rsid w:val="005D4A3B"/>
    <w:rsid w:val="005D689C"/>
    <w:rsid w:val="005D6CF7"/>
    <w:rsid w:val="005E06C1"/>
    <w:rsid w:val="005E1959"/>
    <w:rsid w:val="005E1B37"/>
    <w:rsid w:val="005E23BE"/>
    <w:rsid w:val="005E6442"/>
    <w:rsid w:val="005E6DC1"/>
    <w:rsid w:val="005F3AE1"/>
    <w:rsid w:val="005F3F6C"/>
    <w:rsid w:val="005F40EC"/>
    <w:rsid w:val="005F6DB7"/>
    <w:rsid w:val="006020F6"/>
    <w:rsid w:val="0060681C"/>
    <w:rsid w:val="00615411"/>
    <w:rsid w:val="00624A7F"/>
    <w:rsid w:val="00626758"/>
    <w:rsid w:val="00626D09"/>
    <w:rsid w:val="00627AA6"/>
    <w:rsid w:val="00630A7F"/>
    <w:rsid w:val="00633BF6"/>
    <w:rsid w:val="00636976"/>
    <w:rsid w:val="006372F1"/>
    <w:rsid w:val="006400EC"/>
    <w:rsid w:val="006408C9"/>
    <w:rsid w:val="00642B2A"/>
    <w:rsid w:val="00644DB9"/>
    <w:rsid w:val="00646E07"/>
    <w:rsid w:val="00657314"/>
    <w:rsid w:val="00660C59"/>
    <w:rsid w:val="00662CA4"/>
    <w:rsid w:val="0066497F"/>
    <w:rsid w:val="00665162"/>
    <w:rsid w:val="0066597F"/>
    <w:rsid w:val="00667D90"/>
    <w:rsid w:val="00674024"/>
    <w:rsid w:val="006757AE"/>
    <w:rsid w:val="00676E28"/>
    <w:rsid w:val="00677BED"/>
    <w:rsid w:val="006800BD"/>
    <w:rsid w:val="00680784"/>
    <w:rsid w:val="00681610"/>
    <w:rsid w:val="006878DE"/>
    <w:rsid w:val="00687C53"/>
    <w:rsid w:val="00690AD8"/>
    <w:rsid w:val="00690AE3"/>
    <w:rsid w:val="00691EAD"/>
    <w:rsid w:val="00695695"/>
    <w:rsid w:val="006962BB"/>
    <w:rsid w:val="006A048D"/>
    <w:rsid w:val="006B105E"/>
    <w:rsid w:val="006B31EA"/>
    <w:rsid w:val="006C2751"/>
    <w:rsid w:val="006C3885"/>
    <w:rsid w:val="006D1B15"/>
    <w:rsid w:val="006D2A29"/>
    <w:rsid w:val="006D344C"/>
    <w:rsid w:val="006D7183"/>
    <w:rsid w:val="006D781D"/>
    <w:rsid w:val="006E1767"/>
    <w:rsid w:val="006E6076"/>
    <w:rsid w:val="006E6DF5"/>
    <w:rsid w:val="006F0161"/>
    <w:rsid w:val="006F401D"/>
    <w:rsid w:val="006F5F64"/>
    <w:rsid w:val="006F666A"/>
    <w:rsid w:val="00706D6D"/>
    <w:rsid w:val="00711D03"/>
    <w:rsid w:val="007138F3"/>
    <w:rsid w:val="00724DAA"/>
    <w:rsid w:val="00724DC6"/>
    <w:rsid w:val="0072516D"/>
    <w:rsid w:val="007263C4"/>
    <w:rsid w:val="007354FF"/>
    <w:rsid w:val="00735A8B"/>
    <w:rsid w:val="00736AB8"/>
    <w:rsid w:val="00740AAD"/>
    <w:rsid w:val="00741D7B"/>
    <w:rsid w:val="00747D27"/>
    <w:rsid w:val="0075251A"/>
    <w:rsid w:val="00755EA3"/>
    <w:rsid w:val="00756721"/>
    <w:rsid w:val="007607FD"/>
    <w:rsid w:val="00761549"/>
    <w:rsid w:val="00761938"/>
    <w:rsid w:val="00762232"/>
    <w:rsid w:val="00764B65"/>
    <w:rsid w:val="007725B6"/>
    <w:rsid w:val="007730C7"/>
    <w:rsid w:val="007733BB"/>
    <w:rsid w:val="007740E9"/>
    <w:rsid w:val="00776420"/>
    <w:rsid w:val="0078635C"/>
    <w:rsid w:val="00791D49"/>
    <w:rsid w:val="00792E3D"/>
    <w:rsid w:val="007A0C31"/>
    <w:rsid w:val="007A2F81"/>
    <w:rsid w:val="007B5800"/>
    <w:rsid w:val="007B5A30"/>
    <w:rsid w:val="007C20A1"/>
    <w:rsid w:val="007C2D4C"/>
    <w:rsid w:val="007C44F1"/>
    <w:rsid w:val="007C47BA"/>
    <w:rsid w:val="007C63A4"/>
    <w:rsid w:val="007D033C"/>
    <w:rsid w:val="007D23AD"/>
    <w:rsid w:val="007D55CC"/>
    <w:rsid w:val="007D56C7"/>
    <w:rsid w:val="007D6060"/>
    <w:rsid w:val="007E4D21"/>
    <w:rsid w:val="007F1C5F"/>
    <w:rsid w:val="007F25AB"/>
    <w:rsid w:val="007F524E"/>
    <w:rsid w:val="007F6A8F"/>
    <w:rsid w:val="007F6AB9"/>
    <w:rsid w:val="007F6AFD"/>
    <w:rsid w:val="007F75C7"/>
    <w:rsid w:val="00803B8B"/>
    <w:rsid w:val="0080450E"/>
    <w:rsid w:val="00810C01"/>
    <w:rsid w:val="00812253"/>
    <w:rsid w:val="008214D0"/>
    <w:rsid w:val="00826315"/>
    <w:rsid w:val="00826916"/>
    <w:rsid w:val="008414EC"/>
    <w:rsid w:val="00843B14"/>
    <w:rsid w:val="008508AD"/>
    <w:rsid w:val="0085290F"/>
    <w:rsid w:val="00852FE4"/>
    <w:rsid w:val="00853DC3"/>
    <w:rsid w:val="00855CE9"/>
    <w:rsid w:val="00856EA1"/>
    <w:rsid w:val="0086074B"/>
    <w:rsid w:val="00861E84"/>
    <w:rsid w:val="00863C7B"/>
    <w:rsid w:val="00871469"/>
    <w:rsid w:val="0087394A"/>
    <w:rsid w:val="008746EB"/>
    <w:rsid w:val="00881264"/>
    <w:rsid w:val="00885AB1"/>
    <w:rsid w:val="00885AE1"/>
    <w:rsid w:val="008923D5"/>
    <w:rsid w:val="00892D65"/>
    <w:rsid w:val="0089792F"/>
    <w:rsid w:val="008A16AA"/>
    <w:rsid w:val="008A2ACC"/>
    <w:rsid w:val="008B40A9"/>
    <w:rsid w:val="008B5824"/>
    <w:rsid w:val="008B760A"/>
    <w:rsid w:val="008C0B36"/>
    <w:rsid w:val="008C3153"/>
    <w:rsid w:val="008C39AA"/>
    <w:rsid w:val="008C4451"/>
    <w:rsid w:val="008C7149"/>
    <w:rsid w:val="008D390D"/>
    <w:rsid w:val="008D7140"/>
    <w:rsid w:val="008E0C5A"/>
    <w:rsid w:val="008E1787"/>
    <w:rsid w:val="008E3898"/>
    <w:rsid w:val="008E4CDD"/>
    <w:rsid w:val="008E653E"/>
    <w:rsid w:val="008E6945"/>
    <w:rsid w:val="008E6B57"/>
    <w:rsid w:val="008F52A0"/>
    <w:rsid w:val="008F6278"/>
    <w:rsid w:val="008F7A4C"/>
    <w:rsid w:val="00912AD6"/>
    <w:rsid w:val="00912AE2"/>
    <w:rsid w:val="00922A3F"/>
    <w:rsid w:val="00925922"/>
    <w:rsid w:val="00926A0D"/>
    <w:rsid w:val="009303E3"/>
    <w:rsid w:val="009410C7"/>
    <w:rsid w:val="00942CAD"/>
    <w:rsid w:val="009448E5"/>
    <w:rsid w:val="009461A6"/>
    <w:rsid w:val="00950D88"/>
    <w:rsid w:val="00951E46"/>
    <w:rsid w:val="0095225A"/>
    <w:rsid w:val="00954457"/>
    <w:rsid w:val="009567B4"/>
    <w:rsid w:val="00961BB8"/>
    <w:rsid w:val="009634A3"/>
    <w:rsid w:val="00974E47"/>
    <w:rsid w:val="00985D46"/>
    <w:rsid w:val="00987C94"/>
    <w:rsid w:val="00987F89"/>
    <w:rsid w:val="0099422B"/>
    <w:rsid w:val="009A5CBC"/>
    <w:rsid w:val="009A6486"/>
    <w:rsid w:val="009A64E0"/>
    <w:rsid w:val="009A6BD5"/>
    <w:rsid w:val="009A6CF5"/>
    <w:rsid w:val="009B0888"/>
    <w:rsid w:val="009B1672"/>
    <w:rsid w:val="009B1C8E"/>
    <w:rsid w:val="009B3255"/>
    <w:rsid w:val="009B5D1B"/>
    <w:rsid w:val="009B6089"/>
    <w:rsid w:val="009C2268"/>
    <w:rsid w:val="009C473B"/>
    <w:rsid w:val="009C595B"/>
    <w:rsid w:val="009C5963"/>
    <w:rsid w:val="009C751A"/>
    <w:rsid w:val="009D421B"/>
    <w:rsid w:val="009D55DD"/>
    <w:rsid w:val="009D6970"/>
    <w:rsid w:val="009E1460"/>
    <w:rsid w:val="009E23AC"/>
    <w:rsid w:val="009E2876"/>
    <w:rsid w:val="009E5738"/>
    <w:rsid w:val="009F22D6"/>
    <w:rsid w:val="009F2AC9"/>
    <w:rsid w:val="009F3695"/>
    <w:rsid w:val="009F45D4"/>
    <w:rsid w:val="009F7D59"/>
    <w:rsid w:val="00A04B31"/>
    <w:rsid w:val="00A12137"/>
    <w:rsid w:val="00A1420A"/>
    <w:rsid w:val="00A176F8"/>
    <w:rsid w:val="00A177E7"/>
    <w:rsid w:val="00A20124"/>
    <w:rsid w:val="00A252F8"/>
    <w:rsid w:val="00A31102"/>
    <w:rsid w:val="00A317D9"/>
    <w:rsid w:val="00A37884"/>
    <w:rsid w:val="00A37B47"/>
    <w:rsid w:val="00A37BA9"/>
    <w:rsid w:val="00A40095"/>
    <w:rsid w:val="00A41A97"/>
    <w:rsid w:val="00A473AF"/>
    <w:rsid w:val="00A55C5D"/>
    <w:rsid w:val="00A563D8"/>
    <w:rsid w:val="00A62A3B"/>
    <w:rsid w:val="00A62E39"/>
    <w:rsid w:val="00A635B4"/>
    <w:rsid w:val="00A700A5"/>
    <w:rsid w:val="00A70D3C"/>
    <w:rsid w:val="00A74600"/>
    <w:rsid w:val="00A7497B"/>
    <w:rsid w:val="00A81E52"/>
    <w:rsid w:val="00A83672"/>
    <w:rsid w:val="00A84ACD"/>
    <w:rsid w:val="00A84DB6"/>
    <w:rsid w:val="00A8632A"/>
    <w:rsid w:val="00A864FD"/>
    <w:rsid w:val="00A86B8F"/>
    <w:rsid w:val="00A87FA8"/>
    <w:rsid w:val="00A92055"/>
    <w:rsid w:val="00A9209B"/>
    <w:rsid w:val="00A92BF2"/>
    <w:rsid w:val="00A9729A"/>
    <w:rsid w:val="00AA0738"/>
    <w:rsid w:val="00AA1769"/>
    <w:rsid w:val="00AA1AC5"/>
    <w:rsid w:val="00AA7BC8"/>
    <w:rsid w:val="00AA7EE2"/>
    <w:rsid w:val="00AB184A"/>
    <w:rsid w:val="00AB2B1A"/>
    <w:rsid w:val="00AB2C84"/>
    <w:rsid w:val="00AB36E6"/>
    <w:rsid w:val="00AB6CB4"/>
    <w:rsid w:val="00AC0C66"/>
    <w:rsid w:val="00AC3BDB"/>
    <w:rsid w:val="00AC40FF"/>
    <w:rsid w:val="00AD1DF2"/>
    <w:rsid w:val="00AD6DD3"/>
    <w:rsid w:val="00AD6ED1"/>
    <w:rsid w:val="00AE1198"/>
    <w:rsid w:val="00AE290E"/>
    <w:rsid w:val="00AE2FDF"/>
    <w:rsid w:val="00AE7A60"/>
    <w:rsid w:val="00AF0292"/>
    <w:rsid w:val="00AF277F"/>
    <w:rsid w:val="00AF7895"/>
    <w:rsid w:val="00B04B5B"/>
    <w:rsid w:val="00B06BCB"/>
    <w:rsid w:val="00B204D9"/>
    <w:rsid w:val="00B25E39"/>
    <w:rsid w:val="00B2669A"/>
    <w:rsid w:val="00B3038F"/>
    <w:rsid w:val="00B33368"/>
    <w:rsid w:val="00B42412"/>
    <w:rsid w:val="00B47CB6"/>
    <w:rsid w:val="00B537E4"/>
    <w:rsid w:val="00B570B6"/>
    <w:rsid w:val="00B57C13"/>
    <w:rsid w:val="00B6138E"/>
    <w:rsid w:val="00B62D5B"/>
    <w:rsid w:val="00B71058"/>
    <w:rsid w:val="00B74DF6"/>
    <w:rsid w:val="00B75709"/>
    <w:rsid w:val="00B81576"/>
    <w:rsid w:val="00B82A78"/>
    <w:rsid w:val="00B8376E"/>
    <w:rsid w:val="00B85C0B"/>
    <w:rsid w:val="00B863DC"/>
    <w:rsid w:val="00B907F4"/>
    <w:rsid w:val="00B92675"/>
    <w:rsid w:val="00BA13A0"/>
    <w:rsid w:val="00BA4721"/>
    <w:rsid w:val="00BA6BF5"/>
    <w:rsid w:val="00BC2A09"/>
    <w:rsid w:val="00BD0972"/>
    <w:rsid w:val="00BD0C33"/>
    <w:rsid w:val="00BD1C5A"/>
    <w:rsid w:val="00BD3A64"/>
    <w:rsid w:val="00BD7BC2"/>
    <w:rsid w:val="00BE07F6"/>
    <w:rsid w:val="00BE52B9"/>
    <w:rsid w:val="00BE5E15"/>
    <w:rsid w:val="00BF542C"/>
    <w:rsid w:val="00BF6968"/>
    <w:rsid w:val="00C10201"/>
    <w:rsid w:val="00C10482"/>
    <w:rsid w:val="00C10B0D"/>
    <w:rsid w:val="00C10BCD"/>
    <w:rsid w:val="00C11510"/>
    <w:rsid w:val="00C11BFB"/>
    <w:rsid w:val="00C1605A"/>
    <w:rsid w:val="00C217AD"/>
    <w:rsid w:val="00C21828"/>
    <w:rsid w:val="00C23777"/>
    <w:rsid w:val="00C25043"/>
    <w:rsid w:val="00C2599A"/>
    <w:rsid w:val="00C26103"/>
    <w:rsid w:val="00C3138A"/>
    <w:rsid w:val="00C316E0"/>
    <w:rsid w:val="00C35FA6"/>
    <w:rsid w:val="00C40108"/>
    <w:rsid w:val="00C416F8"/>
    <w:rsid w:val="00C44E78"/>
    <w:rsid w:val="00C45B53"/>
    <w:rsid w:val="00C46577"/>
    <w:rsid w:val="00C474E2"/>
    <w:rsid w:val="00C611B8"/>
    <w:rsid w:val="00C64FE5"/>
    <w:rsid w:val="00C661C6"/>
    <w:rsid w:val="00C71DE2"/>
    <w:rsid w:val="00C737E9"/>
    <w:rsid w:val="00C7432A"/>
    <w:rsid w:val="00C74F55"/>
    <w:rsid w:val="00C82053"/>
    <w:rsid w:val="00C83AD0"/>
    <w:rsid w:val="00C84138"/>
    <w:rsid w:val="00C871FD"/>
    <w:rsid w:val="00C878F8"/>
    <w:rsid w:val="00C93DF8"/>
    <w:rsid w:val="00C97F05"/>
    <w:rsid w:val="00CA0A2B"/>
    <w:rsid w:val="00CA1391"/>
    <w:rsid w:val="00CA3544"/>
    <w:rsid w:val="00CA48A0"/>
    <w:rsid w:val="00CA593A"/>
    <w:rsid w:val="00CB1A23"/>
    <w:rsid w:val="00CB4AFA"/>
    <w:rsid w:val="00CB68BB"/>
    <w:rsid w:val="00CB7472"/>
    <w:rsid w:val="00CB758E"/>
    <w:rsid w:val="00CB7CA8"/>
    <w:rsid w:val="00CC0659"/>
    <w:rsid w:val="00CC1A94"/>
    <w:rsid w:val="00CC2C1D"/>
    <w:rsid w:val="00CC4AF6"/>
    <w:rsid w:val="00CD18A7"/>
    <w:rsid w:val="00CD48F9"/>
    <w:rsid w:val="00CE187F"/>
    <w:rsid w:val="00CE59F9"/>
    <w:rsid w:val="00CE7236"/>
    <w:rsid w:val="00CF0A95"/>
    <w:rsid w:val="00CF7A58"/>
    <w:rsid w:val="00D01E2A"/>
    <w:rsid w:val="00D03CE7"/>
    <w:rsid w:val="00D1412E"/>
    <w:rsid w:val="00D22B68"/>
    <w:rsid w:val="00D24305"/>
    <w:rsid w:val="00D25E9D"/>
    <w:rsid w:val="00D2633D"/>
    <w:rsid w:val="00D31409"/>
    <w:rsid w:val="00D409CD"/>
    <w:rsid w:val="00D42520"/>
    <w:rsid w:val="00D42692"/>
    <w:rsid w:val="00D42F75"/>
    <w:rsid w:val="00D43B27"/>
    <w:rsid w:val="00D43BC6"/>
    <w:rsid w:val="00D4427E"/>
    <w:rsid w:val="00D45D6E"/>
    <w:rsid w:val="00D466DB"/>
    <w:rsid w:val="00D468DC"/>
    <w:rsid w:val="00D47D03"/>
    <w:rsid w:val="00D50D10"/>
    <w:rsid w:val="00D510E8"/>
    <w:rsid w:val="00D511A9"/>
    <w:rsid w:val="00D51BB8"/>
    <w:rsid w:val="00D63971"/>
    <w:rsid w:val="00D644C6"/>
    <w:rsid w:val="00D65AB7"/>
    <w:rsid w:val="00D66CCF"/>
    <w:rsid w:val="00D752ED"/>
    <w:rsid w:val="00D827CE"/>
    <w:rsid w:val="00D845D7"/>
    <w:rsid w:val="00D91069"/>
    <w:rsid w:val="00D96288"/>
    <w:rsid w:val="00DA50FA"/>
    <w:rsid w:val="00DB05D6"/>
    <w:rsid w:val="00DB0679"/>
    <w:rsid w:val="00DB5209"/>
    <w:rsid w:val="00DC0AF0"/>
    <w:rsid w:val="00DC358F"/>
    <w:rsid w:val="00DC3E1B"/>
    <w:rsid w:val="00DC780E"/>
    <w:rsid w:val="00DD0F8A"/>
    <w:rsid w:val="00DD5867"/>
    <w:rsid w:val="00DD641B"/>
    <w:rsid w:val="00DE4B38"/>
    <w:rsid w:val="00DE7066"/>
    <w:rsid w:val="00DF236E"/>
    <w:rsid w:val="00DF30B9"/>
    <w:rsid w:val="00DF6266"/>
    <w:rsid w:val="00DF7F20"/>
    <w:rsid w:val="00E001CB"/>
    <w:rsid w:val="00E0409A"/>
    <w:rsid w:val="00E102AF"/>
    <w:rsid w:val="00E12931"/>
    <w:rsid w:val="00E21117"/>
    <w:rsid w:val="00E2375E"/>
    <w:rsid w:val="00E24AA1"/>
    <w:rsid w:val="00E256D1"/>
    <w:rsid w:val="00E266B0"/>
    <w:rsid w:val="00E30B49"/>
    <w:rsid w:val="00E3343C"/>
    <w:rsid w:val="00E3481B"/>
    <w:rsid w:val="00E34F9A"/>
    <w:rsid w:val="00E36B7A"/>
    <w:rsid w:val="00E4445A"/>
    <w:rsid w:val="00E44775"/>
    <w:rsid w:val="00E456EE"/>
    <w:rsid w:val="00E45971"/>
    <w:rsid w:val="00E466B1"/>
    <w:rsid w:val="00E47157"/>
    <w:rsid w:val="00E4751A"/>
    <w:rsid w:val="00E531ED"/>
    <w:rsid w:val="00E5415E"/>
    <w:rsid w:val="00E612C2"/>
    <w:rsid w:val="00E70EF5"/>
    <w:rsid w:val="00E80357"/>
    <w:rsid w:val="00E81BE8"/>
    <w:rsid w:val="00E82F4D"/>
    <w:rsid w:val="00E85750"/>
    <w:rsid w:val="00E859EF"/>
    <w:rsid w:val="00E93485"/>
    <w:rsid w:val="00E93AED"/>
    <w:rsid w:val="00EA190D"/>
    <w:rsid w:val="00EA2282"/>
    <w:rsid w:val="00EA2548"/>
    <w:rsid w:val="00EA3670"/>
    <w:rsid w:val="00EA5FBE"/>
    <w:rsid w:val="00EA78DB"/>
    <w:rsid w:val="00EB30C5"/>
    <w:rsid w:val="00EB4278"/>
    <w:rsid w:val="00EB468A"/>
    <w:rsid w:val="00EB4D0A"/>
    <w:rsid w:val="00EB6200"/>
    <w:rsid w:val="00EC16FB"/>
    <w:rsid w:val="00EC41E5"/>
    <w:rsid w:val="00EC4A2D"/>
    <w:rsid w:val="00EC4F1A"/>
    <w:rsid w:val="00ED3F36"/>
    <w:rsid w:val="00ED460B"/>
    <w:rsid w:val="00ED544A"/>
    <w:rsid w:val="00ED5B5C"/>
    <w:rsid w:val="00ED5CC0"/>
    <w:rsid w:val="00ED60F6"/>
    <w:rsid w:val="00EE2F3F"/>
    <w:rsid w:val="00EE31D6"/>
    <w:rsid w:val="00EF0953"/>
    <w:rsid w:val="00EF1098"/>
    <w:rsid w:val="00EF1D89"/>
    <w:rsid w:val="00EF2976"/>
    <w:rsid w:val="00F00D5C"/>
    <w:rsid w:val="00F03907"/>
    <w:rsid w:val="00F0504A"/>
    <w:rsid w:val="00F070AF"/>
    <w:rsid w:val="00F13622"/>
    <w:rsid w:val="00F13FAE"/>
    <w:rsid w:val="00F1477B"/>
    <w:rsid w:val="00F15256"/>
    <w:rsid w:val="00F213E8"/>
    <w:rsid w:val="00F21CA1"/>
    <w:rsid w:val="00F21E4B"/>
    <w:rsid w:val="00F2226C"/>
    <w:rsid w:val="00F25111"/>
    <w:rsid w:val="00F25BDC"/>
    <w:rsid w:val="00F2631C"/>
    <w:rsid w:val="00F30EF9"/>
    <w:rsid w:val="00F31A73"/>
    <w:rsid w:val="00F325FC"/>
    <w:rsid w:val="00F33084"/>
    <w:rsid w:val="00F332DB"/>
    <w:rsid w:val="00F3634C"/>
    <w:rsid w:val="00F371CC"/>
    <w:rsid w:val="00F407CD"/>
    <w:rsid w:val="00F45C14"/>
    <w:rsid w:val="00F61A23"/>
    <w:rsid w:val="00F61BF0"/>
    <w:rsid w:val="00F6204C"/>
    <w:rsid w:val="00F65C6F"/>
    <w:rsid w:val="00F76EDE"/>
    <w:rsid w:val="00F77991"/>
    <w:rsid w:val="00F86812"/>
    <w:rsid w:val="00F87295"/>
    <w:rsid w:val="00F910BE"/>
    <w:rsid w:val="00F92F33"/>
    <w:rsid w:val="00FA15C0"/>
    <w:rsid w:val="00FB22E6"/>
    <w:rsid w:val="00FB487E"/>
    <w:rsid w:val="00FB507A"/>
    <w:rsid w:val="00FB75E9"/>
    <w:rsid w:val="00FC1B88"/>
    <w:rsid w:val="00FC2378"/>
    <w:rsid w:val="00FC2418"/>
    <w:rsid w:val="00FC4DFC"/>
    <w:rsid w:val="00FD0847"/>
    <w:rsid w:val="00FD0F9F"/>
    <w:rsid w:val="00FD186F"/>
    <w:rsid w:val="00FD1E7C"/>
    <w:rsid w:val="00FD1FF1"/>
    <w:rsid w:val="00FD7A05"/>
    <w:rsid w:val="00FD7D0F"/>
    <w:rsid w:val="00FE1975"/>
    <w:rsid w:val="00FE388D"/>
    <w:rsid w:val="00FE3E2B"/>
    <w:rsid w:val="00FF2DC6"/>
    <w:rsid w:val="00FF440F"/>
    <w:rsid w:val="00FF4C1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C924894"/>
  <w15:docId w15:val="{C7A23A89-BB17-4B7E-B5E1-FC05858D7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5209"/>
    <w:rPr>
      <w:sz w:val="24"/>
      <w:szCs w:val="24"/>
    </w:rPr>
  </w:style>
  <w:style w:type="paragraph" w:styleId="Heading1">
    <w:name w:val="heading 1"/>
    <w:basedOn w:val="Normal"/>
    <w:next w:val="Normal"/>
    <w:qFormat/>
    <w:rsid w:val="00DB5209"/>
    <w:pPr>
      <w:keepNext/>
      <w:jc w:val="center"/>
      <w:outlineLvl w:val="0"/>
    </w:pPr>
    <w:rPr>
      <w:b/>
      <w:bCs/>
      <w:sz w:val="22"/>
    </w:rPr>
  </w:style>
  <w:style w:type="paragraph" w:styleId="Heading2">
    <w:name w:val="heading 2"/>
    <w:basedOn w:val="Normal"/>
    <w:next w:val="Normal"/>
    <w:qFormat/>
    <w:rsid w:val="00DB5209"/>
    <w:pPr>
      <w:keepNext/>
      <w:outlineLvl w:val="1"/>
    </w:pPr>
    <w:rPr>
      <w:b/>
      <w:bCs/>
      <w:sz w:val="22"/>
    </w:rPr>
  </w:style>
  <w:style w:type="paragraph" w:styleId="Heading3">
    <w:name w:val="heading 3"/>
    <w:basedOn w:val="Normal"/>
    <w:next w:val="Normal"/>
    <w:qFormat/>
    <w:rsid w:val="00DB5209"/>
    <w:pPr>
      <w:keepNext/>
      <w:outlineLvl w:val="2"/>
    </w:pPr>
    <w:rPr>
      <w:rFonts w:ascii="Arial Narrow" w:hAnsi="Arial Narrow"/>
      <w:b/>
      <w:bCs/>
      <w:sz w:val="20"/>
    </w:rPr>
  </w:style>
  <w:style w:type="paragraph" w:styleId="Heading4">
    <w:name w:val="heading 4"/>
    <w:basedOn w:val="Normal"/>
    <w:next w:val="Normal"/>
    <w:qFormat/>
    <w:rsid w:val="00DB5209"/>
    <w:pPr>
      <w:keepNext/>
      <w:outlineLvl w:val="3"/>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DB5209"/>
    <w:pPr>
      <w:jc w:val="both"/>
    </w:pPr>
  </w:style>
  <w:style w:type="paragraph" w:styleId="Footer">
    <w:name w:val="footer"/>
    <w:basedOn w:val="Normal"/>
    <w:rsid w:val="00DB5209"/>
    <w:pPr>
      <w:tabs>
        <w:tab w:val="center" w:pos="4320"/>
        <w:tab w:val="right" w:pos="8640"/>
      </w:tabs>
    </w:pPr>
  </w:style>
  <w:style w:type="character" w:styleId="PageNumber">
    <w:name w:val="page number"/>
    <w:basedOn w:val="DefaultParagraphFont"/>
    <w:rsid w:val="00DB5209"/>
  </w:style>
  <w:style w:type="paragraph" w:styleId="BodyText2">
    <w:name w:val="Body Text 2"/>
    <w:basedOn w:val="Normal"/>
    <w:rsid w:val="00DB5209"/>
    <w:pPr>
      <w:jc w:val="center"/>
    </w:pPr>
    <w:rPr>
      <w:sz w:val="21"/>
    </w:rPr>
  </w:style>
  <w:style w:type="character" w:styleId="Hyperlink">
    <w:name w:val="Hyperlink"/>
    <w:basedOn w:val="DefaultParagraphFont"/>
    <w:uiPriority w:val="99"/>
    <w:unhideWhenUsed/>
    <w:rsid w:val="00B537E4"/>
    <w:rPr>
      <w:color w:val="0000FF" w:themeColor="hyperlink"/>
      <w:u w:val="single"/>
    </w:rPr>
  </w:style>
  <w:style w:type="paragraph" w:styleId="Header">
    <w:name w:val="header"/>
    <w:basedOn w:val="Normal"/>
    <w:link w:val="HeaderChar"/>
    <w:uiPriority w:val="99"/>
    <w:unhideWhenUsed/>
    <w:rsid w:val="006800BD"/>
    <w:pPr>
      <w:tabs>
        <w:tab w:val="center" w:pos="4320"/>
        <w:tab w:val="right" w:pos="8640"/>
      </w:tabs>
    </w:pPr>
  </w:style>
  <w:style w:type="character" w:customStyle="1" w:styleId="HeaderChar">
    <w:name w:val="Header Char"/>
    <w:basedOn w:val="DefaultParagraphFont"/>
    <w:link w:val="Header"/>
    <w:uiPriority w:val="99"/>
    <w:rsid w:val="006800BD"/>
    <w:rPr>
      <w:sz w:val="24"/>
      <w:szCs w:val="24"/>
    </w:rPr>
  </w:style>
  <w:style w:type="character" w:styleId="FollowedHyperlink">
    <w:name w:val="FollowedHyperlink"/>
    <w:basedOn w:val="DefaultParagraphFont"/>
    <w:uiPriority w:val="99"/>
    <w:semiHidden/>
    <w:unhideWhenUsed/>
    <w:rsid w:val="00A81E52"/>
    <w:rPr>
      <w:color w:val="800080" w:themeColor="followedHyperlink"/>
      <w:u w:val="single"/>
    </w:rPr>
  </w:style>
  <w:style w:type="paragraph" w:styleId="NormalWeb">
    <w:name w:val="Normal (Web)"/>
    <w:basedOn w:val="Normal"/>
    <w:uiPriority w:val="99"/>
    <w:unhideWhenUsed/>
    <w:rsid w:val="004557CA"/>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293</TotalTime>
  <Pages>3</Pages>
  <Words>725</Words>
  <Characters>4137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Lecture No</vt:lpstr>
    </vt:vector>
  </TitlesOfParts>
  <Company>bits</Company>
  <LinksUpToDate>false</LinksUpToDate>
  <CharactersWithSpaces>4853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Lecture No</dc:title>
  <dc:subject/>
  <dc:creator>bio</dc:creator>
  <cp:keywords/>
  <dc:description/>
  <cp:lastModifiedBy>Windows User</cp:lastModifiedBy>
  <cp:revision>213</cp:revision>
  <cp:lastPrinted>2012-06-09T08:26:00Z</cp:lastPrinted>
  <dcterms:created xsi:type="dcterms:W3CDTF">2012-07-19T15:59:00Z</dcterms:created>
  <dcterms:modified xsi:type="dcterms:W3CDTF">2023-08-10T04:50:00Z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50b8d450db9118da5cc7b7b6f16e4dc3635657c4ad420456a055f0fbbe33fda7</vt:lpwstr>
  </property>
</Properties>
</file>