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0D0" w:rsidRDefault="00A31C1D">
      <w:pPr>
        <w:ind w:left="0" w:hanging="2"/>
        <w:jc w:val="center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First Semester 2023-2024</w:t>
      </w:r>
    </w:p>
    <w:p w:rsidR="003C70D0" w:rsidRDefault="00A31C1D">
      <w:pPr>
        <w:ind w:left="0" w:hanging="2"/>
        <w:jc w:val="center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Course Handout (Part II)</w:t>
      </w:r>
    </w:p>
    <w:p w:rsidR="003C70D0" w:rsidRDefault="00A31C1D">
      <w:pPr>
        <w:ind w:left="0" w:hanging="2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  <w:t xml:space="preserve">               </w:t>
      </w:r>
      <w:r>
        <w:t xml:space="preserve">Date: </w:t>
      </w:r>
      <w:r w:rsidR="0092665A">
        <w:t>11</w:t>
      </w:r>
      <w:r>
        <w:t>.08</w:t>
      </w:r>
      <w:r>
        <w:t xml:space="preserve"> 2023</w:t>
      </w:r>
    </w:p>
    <w:p w:rsidR="003C70D0" w:rsidRDefault="003C70D0">
      <w:pPr>
        <w:ind w:left="0" w:hanging="2"/>
        <w:rPr>
          <w:rFonts w:ascii="Times" w:eastAsia="Times" w:hAnsi="Times" w:cs="Times"/>
          <w:b/>
        </w:rPr>
      </w:pPr>
    </w:p>
    <w:p w:rsidR="003C70D0" w:rsidRDefault="00A31C1D">
      <w:pPr>
        <w:ind w:left="0" w:hanging="2"/>
      </w:pPr>
      <w:r>
        <w:t>In addition to Part I (General Handout for all courses appended to the Timetable), this portion gives further specific details regarding the course.</w:t>
      </w:r>
    </w:p>
    <w:p w:rsidR="003C70D0" w:rsidRDefault="003C70D0">
      <w:pPr>
        <w:ind w:left="0" w:hanging="2"/>
      </w:pPr>
    </w:p>
    <w:p w:rsidR="003C70D0" w:rsidRDefault="00A31C1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Course No.</w:t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>: BITS F437</w:t>
      </w:r>
    </w:p>
    <w:p w:rsidR="003C70D0" w:rsidRDefault="00A31C1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Course Title</w:t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  <w:t>: Technical Communication</w:t>
      </w:r>
    </w:p>
    <w:p w:rsidR="003C70D0" w:rsidRDefault="00A31C1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Instructor-in-Charge</w:t>
      </w:r>
      <w:r>
        <w:rPr>
          <w:rFonts w:ascii="Times" w:eastAsia="Times" w:hAnsi="Times" w:cs="Times"/>
          <w:b/>
        </w:rPr>
        <w:tab/>
        <w:t xml:space="preserve">: </w:t>
      </w:r>
      <w:proofErr w:type="spellStart"/>
      <w:r>
        <w:rPr>
          <w:rFonts w:ascii="Times" w:eastAsia="Times" w:hAnsi="Times" w:cs="Times"/>
          <w:b/>
        </w:rPr>
        <w:t>Chintalapalli</w:t>
      </w:r>
      <w:proofErr w:type="spellEnd"/>
      <w:r>
        <w:rPr>
          <w:rFonts w:ascii="Times" w:eastAsia="Times" w:hAnsi="Times" w:cs="Times"/>
          <w:b/>
        </w:rPr>
        <w:t xml:space="preserve"> </w:t>
      </w:r>
      <w:proofErr w:type="spellStart"/>
      <w:r>
        <w:rPr>
          <w:rFonts w:ascii="Times" w:eastAsia="Times" w:hAnsi="Times" w:cs="Times"/>
          <w:b/>
        </w:rPr>
        <w:t>Vijayakumar</w:t>
      </w:r>
      <w:proofErr w:type="spellEnd"/>
    </w:p>
    <w:p w:rsidR="003C70D0" w:rsidRDefault="00A31C1D">
      <w:pPr>
        <w:ind w:left="0" w:hanging="2"/>
      </w:pPr>
      <w:r>
        <w:rPr>
          <w:b/>
        </w:rPr>
        <w:t>Instructor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  <w:proofErr w:type="spellStart"/>
      <w:r>
        <w:rPr>
          <w:b/>
        </w:rPr>
        <w:t>Aruna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Lolla</w:t>
      </w:r>
      <w:proofErr w:type="spellEnd"/>
    </w:p>
    <w:p w:rsidR="003C70D0" w:rsidRDefault="003C70D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" w:eastAsia="Times" w:hAnsi="Times" w:cs="Times"/>
          <w:b/>
        </w:rPr>
      </w:pPr>
    </w:p>
    <w:p w:rsidR="003C70D0" w:rsidRDefault="00A31C1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Scope and Objective:</w:t>
      </w:r>
    </w:p>
    <w:p w:rsidR="003C70D0" w:rsidRDefault="003C70D0">
      <w:pPr>
        <w:ind w:left="0" w:hanging="2"/>
      </w:pPr>
    </w:p>
    <w:p w:rsidR="003C70D0" w:rsidRDefault="00A31C1D">
      <w:pPr>
        <w:keepNext/>
        <w:ind w:left="0" w:hanging="2"/>
        <w:jc w:val="both"/>
      </w:pPr>
      <w:r>
        <w:t>Specifically designed for HD students, this course aims to improve students’ academic and professional l</w:t>
      </w:r>
      <w:r>
        <w:t xml:space="preserve">anguage skills. Science and engineering contexts will be used where necessary for teaching writing and speaking skills. Technological tools like </w:t>
      </w:r>
      <w:proofErr w:type="spellStart"/>
      <w:r>
        <w:t>Grammarly</w:t>
      </w:r>
      <w:proofErr w:type="spellEnd"/>
      <w:r>
        <w:t>, COCA and BAWE are also included in the course so that students can learn to be accurate in their use</w:t>
      </w:r>
      <w:r>
        <w:t xml:space="preserve"> of English language. </w:t>
      </w:r>
    </w:p>
    <w:p w:rsidR="003C70D0" w:rsidRDefault="003C70D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" w:eastAsia="Times" w:hAnsi="Times" w:cs="Times"/>
          <w:b/>
        </w:rPr>
      </w:pPr>
    </w:p>
    <w:p w:rsidR="003C70D0" w:rsidRDefault="00A31C1D">
      <w:pPr>
        <w:ind w:left="0" w:hanging="2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2.   Textbook:</w:t>
      </w:r>
    </w:p>
    <w:p w:rsidR="003C70D0" w:rsidRDefault="00A31C1D">
      <w:pPr>
        <w:ind w:left="0" w:hanging="2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ab/>
      </w:r>
    </w:p>
    <w:p w:rsidR="003C70D0" w:rsidRDefault="00A31C1D">
      <w:pPr>
        <w:spacing w:line="276" w:lineRule="auto"/>
        <w:ind w:left="0" w:hanging="2"/>
        <w:jc w:val="both"/>
      </w:pPr>
      <w:r>
        <w:t xml:space="preserve">Raman, M. and Sharma, S. 2015. </w:t>
      </w:r>
      <w:r>
        <w:rPr>
          <w:rFonts w:ascii="Times" w:eastAsia="Times" w:hAnsi="Times" w:cs="Times"/>
          <w:b/>
          <w:i/>
        </w:rPr>
        <w:t>Technical communication: Principles and practice. 3</w:t>
      </w:r>
      <w:r>
        <w:rPr>
          <w:rFonts w:ascii="Times" w:eastAsia="Times" w:hAnsi="Times" w:cs="Times"/>
          <w:b/>
          <w:i/>
          <w:vertAlign w:val="superscript"/>
        </w:rPr>
        <w:t>rd</w:t>
      </w:r>
      <w:r>
        <w:rPr>
          <w:rFonts w:ascii="Times" w:eastAsia="Times" w:hAnsi="Times" w:cs="Times"/>
          <w:b/>
          <w:i/>
        </w:rPr>
        <w:t xml:space="preserve"> Edition. </w:t>
      </w:r>
      <w:r>
        <w:t xml:space="preserve">New Delhi: OUP. </w:t>
      </w:r>
    </w:p>
    <w:p w:rsidR="003C70D0" w:rsidRDefault="003C70D0">
      <w:pPr>
        <w:ind w:left="0" w:hanging="2"/>
        <w:jc w:val="both"/>
      </w:pPr>
    </w:p>
    <w:p w:rsidR="003C70D0" w:rsidRDefault="00A31C1D">
      <w:pPr>
        <w:numPr>
          <w:ilvl w:val="0"/>
          <w:numId w:val="2"/>
        </w:numPr>
        <w:ind w:left="0" w:hanging="2"/>
        <w:jc w:val="both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Reference Books:</w:t>
      </w:r>
    </w:p>
    <w:p w:rsidR="003C70D0" w:rsidRDefault="003C70D0">
      <w:pPr>
        <w:ind w:left="0" w:hanging="2"/>
        <w:jc w:val="both"/>
        <w:rPr>
          <w:rFonts w:ascii="Times" w:eastAsia="Times" w:hAnsi="Times" w:cs="Times"/>
          <w:b/>
        </w:rPr>
      </w:pPr>
    </w:p>
    <w:p w:rsidR="003C70D0" w:rsidRDefault="00A31C1D">
      <w:pPr>
        <w:numPr>
          <w:ilvl w:val="0"/>
          <w:numId w:val="3"/>
        </w:numPr>
        <w:spacing w:line="276" w:lineRule="auto"/>
        <w:ind w:left="0" w:hanging="2"/>
      </w:pPr>
      <w:r>
        <w:t xml:space="preserve">Bailey, S. (2018). </w:t>
      </w:r>
      <w:r>
        <w:rPr>
          <w:i/>
        </w:rPr>
        <w:t>Academic writing: A handbook for international students, 5th Edition</w:t>
      </w:r>
      <w:r>
        <w:t xml:space="preserve">. New York: Routledge. </w:t>
      </w:r>
    </w:p>
    <w:p w:rsidR="003C70D0" w:rsidRDefault="00A31C1D">
      <w:pPr>
        <w:numPr>
          <w:ilvl w:val="0"/>
          <w:numId w:val="3"/>
        </w:numPr>
        <w:spacing w:line="276" w:lineRule="auto"/>
        <w:ind w:left="0" w:hanging="2"/>
      </w:pPr>
      <w:r>
        <w:t>De Chazal, E. and Moore, J​. (</w:t>
      </w:r>
      <w:proofErr w:type="gramStart"/>
      <w:r>
        <w:t>2013)​</w:t>
      </w:r>
      <w:proofErr w:type="gramEnd"/>
      <w:r>
        <w:t xml:space="preserve">​. </w:t>
      </w:r>
      <w:r>
        <w:rPr>
          <w:i/>
        </w:rPr>
        <w:t>Oxford EAP: Advanced/C1: Student's book and DVD-ROM pack​</w:t>
      </w:r>
      <w:r>
        <w:t xml:space="preserve">. Oxford University Press. </w:t>
      </w:r>
    </w:p>
    <w:p w:rsidR="003C70D0" w:rsidRDefault="00A31C1D">
      <w:pPr>
        <w:numPr>
          <w:ilvl w:val="0"/>
          <w:numId w:val="3"/>
        </w:numPr>
        <w:spacing w:line="276" w:lineRule="auto"/>
        <w:ind w:left="0" w:hanging="2"/>
      </w:pPr>
      <w:r>
        <w:t xml:space="preserve">Lynch, T. (2004). </w:t>
      </w:r>
      <w:r>
        <w:rPr>
          <w:i/>
        </w:rPr>
        <w:t>Study listening: A cou</w:t>
      </w:r>
      <w:r>
        <w:rPr>
          <w:i/>
        </w:rPr>
        <w:t>rse in listening to lectures and note-taking</w:t>
      </w:r>
      <w:r>
        <w:t>. Cambridge University Press.</w:t>
      </w:r>
    </w:p>
    <w:p w:rsidR="003C70D0" w:rsidRDefault="00A31C1D">
      <w:pPr>
        <w:numPr>
          <w:ilvl w:val="0"/>
          <w:numId w:val="3"/>
        </w:numPr>
        <w:spacing w:line="276" w:lineRule="auto"/>
        <w:ind w:left="0" w:hanging="2"/>
      </w:pPr>
      <w:r>
        <w:t xml:space="preserve">Wilding, E. (2016). </w:t>
      </w:r>
      <w:r>
        <w:rPr>
          <w:i/>
        </w:rPr>
        <w:t>University foundation study: Presentations (Student’s Book)</w:t>
      </w:r>
      <w:r>
        <w:t xml:space="preserve">. Reading: Garnet Education. </w:t>
      </w:r>
    </w:p>
    <w:p w:rsidR="003C70D0" w:rsidRDefault="00A31C1D">
      <w:pPr>
        <w:numPr>
          <w:ilvl w:val="0"/>
          <w:numId w:val="3"/>
        </w:numPr>
        <w:spacing w:line="276" w:lineRule="auto"/>
        <w:ind w:left="0" w:hanging="2"/>
      </w:pPr>
      <w:r>
        <w:t xml:space="preserve">Swales, J. M., and Feak, C. B. (2012). </w:t>
      </w:r>
      <w:r>
        <w:rPr>
          <w:i/>
        </w:rPr>
        <w:t>Academic writing for graduate students: Essential tasks and skills</w:t>
      </w:r>
      <w:r>
        <w:t xml:space="preserve"> (3rd ed.). Ann Arbor: The University of Michigan Press.</w:t>
      </w:r>
    </w:p>
    <w:p w:rsidR="003C70D0" w:rsidRDefault="003C70D0">
      <w:pPr>
        <w:spacing w:line="276" w:lineRule="auto"/>
        <w:ind w:left="0" w:hanging="2"/>
      </w:pPr>
    </w:p>
    <w:p w:rsidR="003C70D0" w:rsidRDefault="003C70D0">
      <w:pPr>
        <w:spacing w:line="276" w:lineRule="auto"/>
        <w:ind w:left="0" w:hanging="2"/>
      </w:pPr>
    </w:p>
    <w:p w:rsidR="003C70D0" w:rsidRDefault="003C70D0">
      <w:pPr>
        <w:spacing w:line="276" w:lineRule="auto"/>
        <w:ind w:left="0" w:hanging="2"/>
      </w:pPr>
    </w:p>
    <w:p w:rsidR="003C70D0" w:rsidRDefault="003C70D0">
      <w:pPr>
        <w:spacing w:line="276" w:lineRule="auto"/>
        <w:ind w:left="0" w:hanging="2"/>
        <w:rPr>
          <w:rFonts w:ascii="Times" w:eastAsia="Times" w:hAnsi="Times" w:cs="Times"/>
          <w:b/>
        </w:rPr>
      </w:pPr>
    </w:p>
    <w:p w:rsidR="003C70D0" w:rsidRDefault="00A31C1D">
      <w:pPr>
        <w:numPr>
          <w:ilvl w:val="0"/>
          <w:numId w:val="2"/>
        </w:numPr>
        <w:spacing w:line="276" w:lineRule="auto"/>
        <w:ind w:left="0" w:hanging="2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Course Plan:</w:t>
      </w:r>
    </w:p>
    <w:p w:rsidR="003C70D0" w:rsidRDefault="003C70D0">
      <w:pPr>
        <w:ind w:left="0" w:hanging="2"/>
        <w:jc w:val="both"/>
        <w:rPr>
          <w:rFonts w:ascii="Times" w:eastAsia="Times" w:hAnsi="Times" w:cs="Times"/>
          <w:b/>
        </w:rPr>
      </w:pPr>
    </w:p>
    <w:tbl>
      <w:tblPr>
        <w:tblStyle w:val="a"/>
        <w:tblW w:w="997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0"/>
        <w:gridCol w:w="2533"/>
        <w:gridCol w:w="1418"/>
        <w:gridCol w:w="5012"/>
      </w:tblGrid>
      <w:tr w:rsidR="003C70D0">
        <w:trPr>
          <w:trHeight w:val="535"/>
        </w:trPr>
        <w:tc>
          <w:tcPr>
            <w:tcW w:w="1010" w:type="dxa"/>
          </w:tcPr>
          <w:p w:rsidR="003C70D0" w:rsidRDefault="00A31C1D">
            <w:pPr>
              <w:ind w:left="0" w:hanging="2"/>
            </w:pPr>
            <w:r>
              <w:rPr>
                <w:b/>
              </w:rPr>
              <w:t>Module No.</w:t>
            </w:r>
          </w:p>
        </w:tc>
        <w:tc>
          <w:tcPr>
            <w:tcW w:w="2533" w:type="dxa"/>
          </w:tcPr>
          <w:p w:rsidR="003C70D0" w:rsidRDefault="00A31C1D">
            <w:pPr>
              <w:ind w:left="0" w:hanging="2"/>
            </w:pPr>
            <w:r>
              <w:rPr>
                <w:b/>
              </w:rPr>
              <w:t>Lecture Session</w:t>
            </w:r>
          </w:p>
        </w:tc>
        <w:tc>
          <w:tcPr>
            <w:tcW w:w="1418" w:type="dxa"/>
          </w:tcPr>
          <w:p w:rsidR="003C70D0" w:rsidRDefault="00A31C1D">
            <w:pPr>
              <w:ind w:left="0" w:hanging="2"/>
              <w:jc w:val="center"/>
            </w:pPr>
            <w:r>
              <w:rPr>
                <w:b/>
              </w:rPr>
              <w:t xml:space="preserve">Reference </w:t>
            </w:r>
          </w:p>
        </w:tc>
        <w:tc>
          <w:tcPr>
            <w:tcW w:w="5012" w:type="dxa"/>
          </w:tcPr>
          <w:p w:rsidR="003C70D0" w:rsidRDefault="00A31C1D">
            <w:pPr>
              <w:ind w:left="0" w:hanging="2"/>
            </w:pPr>
            <w:r>
              <w:rPr>
                <w:b/>
              </w:rPr>
              <w:t>Learning outcomes</w:t>
            </w:r>
          </w:p>
        </w:tc>
      </w:tr>
      <w:tr w:rsidR="003C70D0">
        <w:trPr>
          <w:trHeight w:val="728"/>
        </w:trPr>
        <w:tc>
          <w:tcPr>
            <w:tcW w:w="1010" w:type="dxa"/>
          </w:tcPr>
          <w:p w:rsidR="003C70D0" w:rsidRDefault="00A31C1D">
            <w:pPr>
              <w:spacing w:after="60"/>
              <w:ind w:left="0" w:hanging="2"/>
              <w:jc w:val="center"/>
            </w:pPr>
            <w:r>
              <w:t>1 - 2</w:t>
            </w:r>
          </w:p>
        </w:tc>
        <w:tc>
          <w:tcPr>
            <w:tcW w:w="2533" w:type="dxa"/>
          </w:tcPr>
          <w:p w:rsidR="003C70D0" w:rsidRDefault="00A31C1D">
            <w:pPr>
              <w:spacing w:after="60"/>
              <w:ind w:left="0" w:hanging="2"/>
            </w:pPr>
            <w:r>
              <w:t>Introduction to the Course and the Handout</w:t>
            </w:r>
          </w:p>
          <w:p w:rsidR="003C70D0" w:rsidRDefault="00A31C1D">
            <w:pPr>
              <w:spacing w:after="60"/>
              <w:ind w:left="0" w:hanging="2"/>
            </w:pPr>
            <w:r>
              <w:t>Communication: Definition and Process and  Barriers</w:t>
            </w:r>
          </w:p>
        </w:tc>
        <w:tc>
          <w:tcPr>
            <w:tcW w:w="1418" w:type="dxa"/>
          </w:tcPr>
          <w:p w:rsidR="003C70D0" w:rsidRDefault="00A31C1D">
            <w:pPr>
              <w:spacing w:after="60"/>
              <w:ind w:left="0" w:hanging="2"/>
            </w:pPr>
            <w:r>
              <w:t>Course Handout</w:t>
            </w:r>
          </w:p>
          <w:p w:rsidR="003C70D0" w:rsidRDefault="00A31C1D">
            <w:pPr>
              <w:spacing w:after="60"/>
              <w:ind w:left="0" w:hanging="2"/>
            </w:pPr>
            <w:r>
              <w:t xml:space="preserve">TB Ch.1, 2, and  3          </w:t>
            </w:r>
          </w:p>
        </w:tc>
        <w:tc>
          <w:tcPr>
            <w:tcW w:w="5012" w:type="dxa"/>
          </w:tcPr>
          <w:p w:rsidR="003C70D0" w:rsidRDefault="00A31C1D">
            <w:pPr>
              <w:spacing w:after="60"/>
              <w:ind w:left="0" w:hanging="2"/>
              <w:rPr>
                <w:highlight w:val="white"/>
              </w:rPr>
            </w:pPr>
            <w:r>
              <w:rPr>
                <w:highlight w:val="white"/>
              </w:rPr>
              <w:t xml:space="preserve">Relate process and types of general communication with technical communication </w:t>
            </w:r>
          </w:p>
          <w:p w:rsidR="003C70D0" w:rsidRDefault="00A31C1D">
            <w:pPr>
              <w:spacing w:after="60"/>
              <w:ind w:left="0" w:hanging="2"/>
            </w:pPr>
            <w:r>
              <w:t>Understand the nuances of technical communication (case study)</w:t>
            </w:r>
          </w:p>
        </w:tc>
      </w:tr>
      <w:tr w:rsidR="003C70D0">
        <w:trPr>
          <w:trHeight w:val="677"/>
        </w:trPr>
        <w:tc>
          <w:tcPr>
            <w:tcW w:w="1010" w:type="dxa"/>
          </w:tcPr>
          <w:p w:rsidR="003C70D0" w:rsidRDefault="00A31C1D">
            <w:pPr>
              <w:spacing w:after="60"/>
              <w:ind w:left="0" w:hanging="2"/>
              <w:jc w:val="center"/>
            </w:pPr>
            <w:r>
              <w:t>3 - 4</w:t>
            </w:r>
          </w:p>
        </w:tc>
        <w:tc>
          <w:tcPr>
            <w:tcW w:w="2533" w:type="dxa"/>
          </w:tcPr>
          <w:p w:rsidR="003C70D0" w:rsidRDefault="00A31C1D">
            <w:pPr>
              <w:spacing w:after="60"/>
              <w:ind w:left="0" w:hanging="2"/>
            </w:pPr>
            <w:r>
              <w:t>Texts in science and technology</w:t>
            </w:r>
          </w:p>
        </w:tc>
        <w:tc>
          <w:tcPr>
            <w:tcW w:w="1418" w:type="dxa"/>
          </w:tcPr>
          <w:p w:rsidR="003C70D0" w:rsidRDefault="00A31C1D">
            <w:pPr>
              <w:spacing w:after="60"/>
              <w:ind w:left="0" w:hanging="2"/>
            </w:pPr>
            <w:r>
              <w:t>TB Ch.4</w:t>
            </w:r>
          </w:p>
          <w:p w:rsidR="003C70D0" w:rsidRDefault="00A31C1D">
            <w:pPr>
              <w:spacing w:after="60"/>
              <w:ind w:left="0" w:hanging="2"/>
            </w:pPr>
            <w:r>
              <w:t>RB 2</w:t>
            </w:r>
          </w:p>
        </w:tc>
        <w:tc>
          <w:tcPr>
            <w:tcW w:w="5012" w:type="dxa"/>
          </w:tcPr>
          <w:p w:rsidR="003C70D0" w:rsidRDefault="00A31C1D">
            <w:pPr>
              <w:spacing w:after="60"/>
              <w:ind w:left="0" w:hanging="2"/>
              <w:rPr>
                <w:highlight w:val="white"/>
              </w:rPr>
            </w:pPr>
            <w:r>
              <w:rPr>
                <w:highlight w:val="white"/>
              </w:rPr>
              <w:t>Analysis of different types of writing in the sciences</w:t>
            </w:r>
          </w:p>
        </w:tc>
      </w:tr>
      <w:tr w:rsidR="003C70D0">
        <w:trPr>
          <w:trHeight w:val="687"/>
        </w:trPr>
        <w:tc>
          <w:tcPr>
            <w:tcW w:w="1010" w:type="dxa"/>
          </w:tcPr>
          <w:p w:rsidR="003C70D0" w:rsidRDefault="00A31C1D">
            <w:pPr>
              <w:spacing w:after="60"/>
              <w:ind w:left="0" w:hanging="2"/>
              <w:jc w:val="center"/>
            </w:pPr>
            <w:r>
              <w:t>5-6</w:t>
            </w:r>
          </w:p>
        </w:tc>
        <w:tc>
          <w:tcPr>
            <w:tcW w:w="2533" w:type="dxa"/>
          </w:tcPr>
          <w:p w:rsidR="003C70D0" w:rsidRDefault="00A31C1D">
            <w:pPr>
              <w:spacing w:after="60"/>
              <w:ind w:left="0" w:hanging="2"/>
            </w:pPr>
            <w:r>
              <w:t>Audience, purpose, and organization</w:t>
            </w:r>
          </w:p>
        </w:tc>
        <w:tc>
          <w:tcPr>
            <w:tcW w:w="1418" w:type="dxa"/>
          </w:tcPr>
          <w:p w:rsidR="003C70D0" w:rsidRDefault="00A31C1D">
            <w:pPr>
              <w:spacing w:after="60"/>
              <w:ind w:left="0" w:hanging="2"/>
            </w:pPr>
            <w:r>
              <w:t>TB Ch.10</w:t>
            </w:r>
          </w:p>
          <w:p w:rsidR="003C70D0" w:rsidRDefault="00A31C1D">
            <w:pPr>
              <w:spacing w:after="60"/>
              <w:ind w:left="0" w:hanging="2"/>
            </w:pPr>
            <w:r>
              <w:t>RB 2</w:t>
            </w:r>
          </w:p>
        </w:tc>
        <w:tc>
          <w:tcPr>
            <w:tcW w:w="5012" w:type="dxa"/>
          </w:tcPr>
          <w:p w:rsidR="003C70D0" w:rsidRDefault="00A31C1D">
            <w:pPr>
              <w:spacing w:after="60"/>
              <w:ind w:left="0" w:hanging="2"/>
              <w:rPr>
                <w:highlight w:val="white"/>
              </w:rPr>
            </w:pPr>
            <w:r>
              <w:rPr>
                <w:highlight w:val="white"/>
              </w:rPr>
              <w:t xml:space="preserve">Analysis texts of various genres for audience, purpose, and organization  </w:t>
            </w:r>
          </w:p>
        </w:tc>
      </w:tr>
      <w:tr w:rsidR="003C70D0">
        <w:trPr>
          <w:trHeight w:val="590"/>
        </w:trPr>
        <w:tc>
          <w:tcPr>
            <w:tcW w:w="1010" w:type="dxa"/>
          </w:tcPr>
          <w:p w:rsidR="003C70D0" w:rsidRDefault="00A31C1D">
            <w:pPr>
              <w:spacing w:after="60"/>
              <w:ind w:left="0" w:hanging="2"/>
              <w:jc w:val="center"/>
            </w:pPr>
            <w:r>
              <w:t>7 - 8</w:t>
            </w:r>
          </w:p>
        </w:tc>
        <w:tc>
          <w:tcPr>
            <w:tcW w:w="2533" w:type="dxa"/>
          </w:tcPr>
          <w:p w:rsidR="003C70D0" w:rsidRDefault="00A31C1D">
            <w:pPr>
              <w:spacing w:after="60"/>
              <w:ind w:left="0" w:hanging="2"/>
            </w:pPr>
            <w:r>
              <w:t>Style</w:t>
            </w:r>
          </w:p>
        </w:tc>
        <w:tc>
          <w:tcPr>
            <w:tcW w:w="1418" w:type="dxa"/>
          </w:tcPr>
          <w:p w:rsidR="003C70D0" w:rsidRDefault="00A31C1D">
            <w:pPr>
              <w:spacing w:after="60"/>
              <w:ind w:left="0" w:hanging="2"/>
            </w:pPr>
            <w:r>
              <w:t>Class notes</w:t>
            </w:r>
          </w:p>
        </w:tc>
        <w:tc>
          <w:tcPr>
            <w:tcW w:w="5012" w:type="dxa"/>
          </w:tcPr>
          <w:p w:rsidR="003C70D0" w:rsidRDefault="00A31C1D">
            <w:pPr>
              <w:spacing w:after="60"/>
              <w:ind w:left="0" w:hanging="2"/>
              <w:rPr>
                <w:highlight w:val="white"/>
              </w:rPr>
            </w:pPr>
            <w:r>
              <w:rPr>
                <w:highlight w:val="white"/>
              </w:rPr>
              <w:t>Comparison of academic and non-academic texts to determine stylistic preferences (studying registers)</w:t>
            </w:r>
          </w:p>
        </w:tc>
      </w:tr>
      <w:tr w:rsidR="003C70D0">
        <w:trPr>
          <w:trHeight w:val="920"/>
        </w:trPr>
        <w:tc>
          <w:tcPr>
            <w:tcW w:w="1010" w:type="dxa"/>
          </w:tcPr>
          <w:p w:rsidR="003C70D0" w:rsidRDefault="00A31C1D">
            <w:pPr>
              <w:spacing w:after="60"/>
              <w:ind w:left="0" w:hanging="2"/>
            </w:pPr>
            <w:r>
              <w:t xml:space="preserve">  9 -10</w:t>
            </w:r>
          </w:p>
        </w:tc>
        <w:tc>
          <w:tcPr>
            <w:tcW w:w="2533" w:type="dxa"/>
          </w:tcPr>
          <w:p w:rsidR="003C70D0" w:rsidRDefault="00A31C1D">
            <w:pPr>
              <w:spacing w:after="60"/>
              <w:ind w:left="0" w:hanging="2"/>
            </w:pPr>
            <w:r>
              <w:t>Technical Reports: Types, Structure and Methods of Data Collection</w:t>
            </w:r>
          </w:p>
        </w:tc>
        <w:tc>
          <w:tcPr>
            <w:tcW w:w="1418" w:type="dxa"/>
          </w:tcPr>
          <w:p w:rsidR="003C70D0" w:rsidRDefault="00A31C1D">
            <w:pPr>
              <w:spacing w:after="60"/>
              <w:ind w:left="0" w:hanging="2"/>
            </w:pPr>
            <w:r>
              <w:t>TB Ch. 18</w:t>
            </w:r>
          </w:p>
          <w:p w:rsidR="003C70D0" w:rsidRDefault="003C70D0">
            <w:pPr>
              <w:spacing w:after="60"/>
              <w:ind w:left="0" w:hanging="2"/>
            </w:pPr>
          </w:p>
        </w:tc>
        <w:tc>
          <w:tcPr>
            <w:tcW w:w="5012" w:type="dxa"/>
          </w:tcPr>
          <w:p w:rsidR="003C70D0" w:rsidRDefault="00A31C1D">
            <w:pPr>
              <w:spacing w:after="60"/>
              <w:ind w:left="0" w:hanging="2"/>
              <w:rPr>
                <w:highlight w:val="white"/>
              </w:rPr>
            </w:pPr>
            <w:r>
              <w:rPr>
                <w:highlight w:val="white"/>
              </w:rPr>
              <w:t>Understand the purpose and scope of reports</w:t>
            </w:r>
          </w:p>
          <w:p w:rsidR="003C70D0" w:rsidRDefault="00A31C1D">
            <w:pPr>
              <w:spacing w:after="60"/>
              <w:ind w:left="0" w:hanging="2"/>
            </w:pPr>
            <w:r>
              <w:rPr>
                <w:highlight w:val="white"/>
              </w:rPr>
              <w:t>Understand the processes of writing technical reports</w:t>
            </w:r>
          </w:p>
        </w:tc>
      </w:tr>
      <w:tr w:rsidR="003C70D0">
        <w:trPr>
          <w:trHeight w:val="667"/>
        </w:trPr>
        <w:tc>
          <w:tcPr>
            <w:tcW w:w="1010" w:type="dxa"/>
          </w:tcPr>
          <w:p w:rsidR="003C70D0" w:rsidRDefault="00A31C1D">
            <w:pPr>
              <w:spacing w:after="60"/>
              <w:ind w:left="0" w:hanging="2"/>
              <w:jc w:val="center"/>
            </w:pPr>
            <w:r>
              <w:t>11 - 12</w:t>
            </w:r>
          </w:p>
        </w:tc>
        <w:tc>
          <w:tcPr>
            <w:tcW w:w="2533" w:type="dxa"/>
          </w:tcPr>
          <w:p w:rsidR="003C70D0" w:rsidRDefault="00A31C1D">
            <w:pPr>
              <w:spacing w:after="60"/>
              <w:ind w:left="0" w:hanging="2"/>
            </w:pPr>
            <w:r>
              <w:t>Tool Design</w:t>
            </w:r>
          </w:p>
        </w:tc>
        <w:tc>
          <w:tcPr>
            <w:tcW w:w="1418" w:type="dxa"/>
          </w:tcPr>
          <w:p w:rsidR="003C70D0" w:rsidRDefault="00A31C1D">
            <w:pPr>
              <w:spacing w:after="60"/>
              <w:ind w:left="0" w:hanging="2"/>
            </w:pPr>
            <w:r>
              <w:t>TB Ch. 18</w:t>
            </w:r>
          </w:p>
        </w:tc>
        <w:tc>
          <w:tcPr>
            <w:tcW w:w="5012" w:type="dxa"/>
          </w:tcPr>
          <w:p w:rsidR="003C70D0" w:rsidRDefault="00A31C1D">
            <w:pPr>
              <w:shd w:val="clear" w:color="auto" w:fill="FFFFFF"/>
              <w:ind w:left="0" w:hanging="2"/>
            </w:pPr>
            <w:r>
              <w:t>Identify and write the items to be included in the tool</w:t>
            </w:r>
          </w:p>
        </w:tc>
      </w:tr>
      <w:tr w:rsidR="003C70D0">
        <w:trPr>
          <w:trHeight w:val="803"/>
        </w:trPr>
        <w:tc>
          <w:tcPr>
            <w:tcW w:w="1010" w:type="dxa"/>
          </w:tcPr>
          <w:p w:rsidR="003C70D0" w:rsidRDefault="00A31C1D">
            <w:pPr>
              <w:spacing w:after="60"/>
              <w:ind w:left="0" w:hanging="2"/>
              <w:jc w:val="center"/>
            </w:pPr>
            <w:r>
              <w:t>13 - 14</w:t>
            </w:r>
          </w:p>
        </w:tc>
        <w:tc>
          <w:tcPr>
            <w:tcW w:w="2533" w:type="dxa"/>
          </w:tcPr>
          <w:p w:rsidR="003C70D0" w:rsidRDefault="00A31C1D">
            <w:pPr>
              <w:spacing w:after="60"/>
              <w:ind w:left="0" w:hanging="2"/>
            </w:pPr>
            <w:r>
              <w:t>IMRD Structure</w:t>
            </w:r>
          </w:p>
        </w:tc>
        <w:tc>
          <w:tcPr>
            <w:tcW w:w="1418" w:type="dxa"/>
          </w:tcPr>
          <w:p w:rsidR="003C70D0" w:rsidRDefault="00A31C1D">
            <w:pPr>
              <w:spacing w:after="60"/>
              <w:ind w:left="0" w:hanging="2"/>
            </w:pPr>
            <w:r>
              <w:t>Class notes</w:t>
            </w:r>
          </w:p>
        </w:tc>
        <w:tc>
          <w:tcPr>
            <w:tcW w:w="5012" w:type="dxa"/>
          </w:tcPr>
          <w:p w:rsidR="003C70D0" w:rsidRDefault="00A31C1D">
            <w:pPr>
              <w:shd w:val="clear" w:color="auto" w:fill="FFFFFF"/>
              <w:ind w:left="0" w:hanging="2"/>
            </w:pPr>
            <w:r>
              <w:t>Understand the use of IMRD (Introduction – Methods - Results – Discussion) across disciplines</w:t>
            </w:r>
          </w:p>
        </w:tc>
      </w:tr>
      <w:tr w:rsidR="003C70D0">
        <w:trPr>
          <w:trHeight w:val="858"/>
        </w:trPr>
        <w:tc>
          <w:tcPr>
            <w:tcW w:w="1010" w:type="dxa"/>
          </w:tcPr>
          <w:p w:rsidR="003C70D0" w:rsidRDefault="00A31C1D">
            <w:pPr>
              <w:spacing w:after="60"/>
              <w:ind w:left="0" w:hanging="2"/>
              <w:jc w:val="center"/>
            </w:pPr>
            <w:r>
              <w:t>15 - 16</w:t>
            </w:r>
          </w:p>
        </w:tc>
        <w:tc>
          <w:tcPr>
            <w:tcW w:w="2533" w:type="dxa"/>
          </w:tcPr>
          <w:p w:rsidR="003C70D0" w:rsidRDefault="00A31C1D">
            <w:pPr>
              <w:spacing w:after="60"/>
              <w:ind w:left="0" w:hanging="2"/>
            </w:pPr>
            <w:r>
              <w:t xml:space="preserve">Writing the Results </w:t>
            </w:r>
          </w:p>
        </w:tc>
        <w:tc>
          <w:tcPr>
            <w:tcW w:w="1418" w:type="dxa"/>
          </w:tcPr>
          <w:p w:rsidR="003C70D0" w:rsidRDefault="00A31C1D">
            <w:pPr>
              <w:spacing w:after="60"/>
              <w:ind w:left="0" w:hanging="2"/>
            </w:pPr>
            <w:r>
              <w:t>Class notes</w:t>
            </w:r>
          </w:p>
        </w:tc>
        <w:tc>
          <w:tcPr>
            <w:tcW w:w="5012" w:type="dxa"/>
          </w:tcPr>
          <w:p w:rsidR="003C70D0" w:rsidRDefault="00A31C1D">
            <w:pPr>
              <w:spacing w:after="60"/>
              <w:ind w:left="0" w:hanging="2"/>
            </w:pPr>
            <w:r>
              <w:t>Write up a detailed analysis of data and connect multiple data stories together into a coherent narrative</w:t>
            </w:r>
          </w:p>
        </w:tc>
      </w:tr>
      <w:tr w:rsidR="003C70D0">
        <w:trPr>
          <w:trHeight w:val="652"/>
        </w:trPr>
        <w:tc>
          <w:tcPr>
            <w:tcW w:w="1010" w:type="dxa"/>
          </w:tcPr>
          <w:p w:rsidR="003C70D0" w:rsidRDefault="00A31C1D">
            <w:pPr>
              <w:spacing w:after="60"/>
              <w:ind w:left="0" w:hanging="2"/>
              <w:jc w:val="center"/>
            </w:pPr>
            <w:r>
              <w:t>17 - 18</w:t>
            </w:r>
          </w:p>
        </w:tc>
        <w:tc>
          <w:tcPr>
            <w:tcW w:w="2533" w:type="dxa"/>
          </w:tcPr>
          <w:p w:rsidR="003C70D0" w:rsidRDefault="00A31C1D">
            <w:pPr>
              <w:spacing w:after="60"/>
              <w:ind w:left="0" w:hanging="2"/>
            </w:pPr>
            <w:r>
              <w:t>Report Writing</w:t>
            </w:r>
          </w:p>
        </w:tc>
        <w:tc>
          <w:tcPr>
            <w:tcW w:w="1418" w:type="dxa"/>
          </w:tcPr>
          <w:p w:rsidR="003C70D0" w:rsidRDefault="00A31C1D">
            <w:pPr>
              <w:spacing w:after="60"/>
              <w:ind w:left="0" w:hanging="2"/>
            </w:pPr>
            <w:r>
              <w:t>TB Ch.18</w:t>
            </w:r>
          </w:p>
          <w:p w:rsidR="003C70D0" w:rsidRDefault="00A31C1D">
            <w:pPr>
              <w:spacing w:after="60"/>
              <w:ind w:left="0" w:hanging="2"/>
            </w:pPr>
            <w:r>
              <w:t>Class notes</w:t>
            </w:r>
          </w:p>
        </w:tc>
        <w:tc>
          <w:tcPr>
            <w:tcW w:w="5012" w:type="dxa"/>
          </w:tcPr>
          <w:p w:rsidR="003C70D0" w:rsidRDefault="00A31C1D">
            <w:pPr>
              <w:spacing w:after="60"/>
              <w:ind w:left="0" w:hanging="2"/>
            </w:pPr>
            <w:r>
              <w:t xml:space="preserve">Producing a complete technical report </w:t>
            </w:r>
          </w:p>
          <w:p w:rsidR="003C70D0" w:rsidRDefault="003C70D0">
            <w:pPr>
              <w:spacing w:after="60"/>
              <w:ind w:left="0" w:hanging="2"/>
              <w:rPr>
                <w:sz w:val="20"/>
                <w:szCs w:val="20"/>
              </w:rPr>
            </w:pPr>
          </w:p>
        </w:tc>
      </w:tr>
      <w:tr w:rsidR="003C70D0">
        <w:trPr>
          <w:trHeight w:val="590"/>
        </w:trPr>
        <w:tc>
          <w:tcPr>
            <w:tcW w:w="1010" w:type="dxa"/>
          </w:tcPr>
          <w:p w:rsidR="003C70D0" w:rsidRDefault="00A31C1D">
            <w:pPr>
              <w:spacing w:after="60"/>
              <w:ind w:left="0" w:hanging="2"/>
              <w:jc w:val="center"/>
            </w:pPr>
            <w:r>
              <w:t>19 - 20</w:t>
            </w:r>
          </w:p>
        </w:tc>
        <w:tc>
          <w:tcPr>
            <w:tcW w:w="2533" w:type="dxa"/>
          </w:tcPr>
          <w:p w:rsidR="003C70D0" w:rsidRDefault="00A31C1D">
            <w:pPr>
              <w:spacing w:after="60"/>
              <w:ind w:left="0" w:hanging="2"/>
            </w:pPr>
            <w:r>
              <w:t>Writing Research: Introduction</w:t>
            </w:r>
          </w:p>
        </w:tc>
        <w:tc>
          <w:tcPr>
            <w:tcW w:w="1418" w:type="dxa"/>
          </w:tcPr>
          <w:p w:rsidR="003C70D0" w:rsidRDefault="00A31C1D">
            <w:pPr>
              <w:spacing w:after="60"/>
              <w:ind w:left="0" w:hanging="2"/>
            </w:pPr>
            <w:r>
              <w:t>Class notes</w:t>
            </w:r>
          </w:p>
        </w:tc>
        <w:tc>
          <w:tcPr>
            <w:tcW w:w="5012" w:type="dxa"/>
          </w:tcPr>
          <w:p w:rsidR="003C70D0" w:rsidRDefault="00A31C1D">
            <w:pPr>
              <w:spacing w:after="60"/>
              <w:ind w:left="0" w:hanging="2"/>
            </w:pPr>
            <w:r>
              <w:t>Understand the structure and moves involved in a research introduction</w:t>
            </w:r>
          </w:p>
        </w:tc>
      </w:tr>
      <w:tr w:rsidR="003C70D0">
        <w:trPr>
          <w:trHeight w:val="590"/>
        </w:trPr>
        <w:tc>
          <w:tcPr>
            <w:tcW w:w="1010" w:type="dxa"/>
          </w:tcPr>
          <w:p w:rsidR="003C70D0" w:rsidRDefault="00A31C1D">
            <w:pPr>
              <w:spacing w:after="60"/>
              <w:ind w:left="0" w:hanging="2"/>
              <w:jc w:val="center"/>
            </w:pPr>
            <w:r>
              <w:t>21 - 22</w:t>
            </w:r>
          </w:p>
        </w:tc>
        <w:tc>
          <w:tcPr>
            <w:tcW w:w="2533" w:type="dxa"/>
          </w:tcPr>
          <w:p w:rsidR="003C70D0" w:rsidRDefault="00A31C1D">
            <w:pPr>
              <w:spacing w:after="60"/>
              <w:ind w:left="0" w:hanging="2"/>
            </w:pPr>
            <w:r>
              <w:t>RA: Review of Literature</w:t>
            </w:r>
          </w:p>
        </w:tc>
        <w:tc>
          <w:tcPr>
            <w:tcW w:w="1418" w:type="dxa"/>
          </w:tcPr>
          <w:p w:rsidR="003C70D0" w:rsidRDefault="00A31C1D">
            <w:pPr>
              <w:spacing w:after="60"/>
              <w:ind w:left="0" w:hanging="2"/>
            </w:pPr>
            <w:r>
              <w:t>Class notes</w:t>
            </w:r>
          </w:p>
        </w:tc>
        <w:tc>
          <w:tcPr>
            <w:tcW w:w="5012" w:type="dxa"/>
          </w:tcPr>
          <w:p w:rsidR="003C70D0" w:rsidRDefault="00A31C1D">
            <w:pPr>
              <w:spacing w:after="60"/>
              <w:ind w:left="0" w:hanging="2"/>
            </w:pPr>
            <w:r>
              <w:t>Understand the structure and moves involved in writing the review of literature</w:t>
            </w:r>
          </w:p>
        </w:tc>
      </w:tr>
      <w:tr w:rsidR="003C70D0">
        <w:trPr>
          <w:trHeight w:val="858"/>
        </w:trPr>
        <w:tc>
          <w:tcPr>
            <w:tcW w:w="1010" w:type="dxa"/>
          </w:tcPr>
          <w:p w:rsidR="003C70D0" w:rsidRDefault="00A31C1D">
            <w:pPr>
              <w:spacing w:after="60"/>
              <w:ind w:left="0" w:hanging="2"/>
              <w:jc w:val="center"/>
            </w:pPr>
            <w:r>
              <w:t>23 - 24</w:t>
            </w:r>
          </w:p>
        </w:tc>
        <w:tc>
          <w:tcPr>
            <w:tcW w:w="2533" w:type="dxa"/>
          </w:tcPr>
          <w:p w:rsidR="003C70D0" w:rsidRDefault="00A31C1D">
            <w:pPr>
              <w:spacing w:after="60"/>
              <w:ind w:left="0" w:hanging="2"/>
            </w:pPr>
            <w:r>
              <w:t>RA: Analysis and Discussion</w:t>
            </w:r>
          </w:p>
        </w:tc>
        <w:tc>
          <w:tcPr>
            <w:tcW w:w="1418" w:type="dxa"/>
          </w:tcPr>
          <w:p w:rsidR="003C70D0" w:rsidRDefault="00A31C1D">
            <w:pPr>
              <w:spacing w:after="60"/>
              <w:ind w:left="0" w:hanging="2"/>
            </w:pPr>
            <w:r>
              <w:t>Class notes</w:t>
            </w:r>
          </w:p>
        </w:tc>
        <w:tc>
          <w:tcPr>
            <w:tcW w:w="5012" w:type="dxa"/>
          </w:tcPr>
          <w:p w:rsidR="003C70D0" w:rsidRDefault="00A31C1D">
            <w:pPr>
              <w:spacing w:after="60"/>
              <w:ind w:left="0" w:hanging="2"/>
            </w:pPr>
            <w:r>
              <w:t>Analyze the research articles from specific disciplines and understand their approaches to writing discussion and conclusion</w:t>
            </w:r>
          </w:p>
        </w:tc>
      </w:tr>
      <w:tr w:rsidR="003C70D0">
        <w:trPr>
          <w:trHeight w:val="597"/>
        </w:trPr>
        <w:tc>
          <w:tcPr>
            <w:tcW w:w="1010" w:type="dxa"/>
          </w:tcPr>
          <w:p w:rsidR="003C70D0" w:rsidRDefault="00A31C1D">
            <w:pPr>
              <w:spacing w:after="60"/>
              <w:ind w:left="0" w:hanging="2"/>
              <w:jc w:val="center"/>
            </w:pPr>
            <w:r>
              <w:lastRenderedPageBreak/>
              <w:t>25 - 29</w:t>
            </w:r>
          </w:p>
        </w:tc>
        <w:tc>
          <w:tcPr>
            <w:tcW w:w="2533" w:type="dxa"/>
          </w:tcPr>
          <w:p w:rsidR="003C70D0" w:rsidRDefault="00A31C1D">
            <w:pPr>
              <w:spacing w:after="60"/>
              <w:ind w:left="0" w:hanging="2"/>
            </w:pPr>
            <w:r>
              <w:t xml:space="preserve">Editing your writing </w:t>
            </w:r>
          </w:p>
        </w:tc>
        <w:tc>
          <w:tcPr>
            <w:tcW w:w="1418" w:type="dxa"/>
          </w:tcPr>
          <w:p w:rsidR="003C70D0" w:rsidRDefault="00A31C1D">
            <w:pPr>
              <w:spacing w:after="60"/>
              <w:ind w:left="0" w:hanging="2"/>
            </w:pPr>
            <w:r>
              <w:t>Class notes</w:t>
            </w:r>
          </w:p>
        </w:tc>
        <w:tc>
          <w:tcPr>
            <w:tcW w:w="5012" w:type="dxa"/>
          </w:tcPr>
          <w:p w:rsidR="003C70D0" w:rsidRDefault="00A31C1D">
            <w:pPr>
              <w:spacing w:after="60"/>
              <w:ind w:left="0" w:hanging="2"/>
            </w:pPr>
            <w:r>
              <w:t>Use of technology to edit the thesis/ RA</w:t>
            </w:r>
          </w:p>
        </w:tc>
      </w:tr>
      <w:tr w:rsidR="003C70D0">
        <w:trPr>
          <w:trHeight w:val="356"/>
        </w:trPr>
        <w:tc>
          <w:tcPr>
            <w:tcW w:w="1010" w:type="dxa"/>
          </w:tcPr>
          <w:p w:rsidR="003C70D0" w:rsidRDefault="00A31C1D">
            <w:pPr>
              <w:spacing w:after="60"/>
              <w:ind w:left="0" w:hanging="2"/>
              <w:jc w:val="center"/>
            </w:pPr>
            <w:r>
              <w:t>30 - 33</w:t>
            </w:r>
          </w:p>
        </w:tc>
        <w:tc>
          <w:tcPr>
            <w:tcW w:w="2533" w:type="dxa"/>
          </w:tcPr>
          <w:p w:rsidR="003C70D0" w:rsidRDefault="00A31C1D">
            <w:pPr>
              <w:spacing w:after="60"/>
              <w:ind w:left="0" w:hanging="2"/>
            </w:pPr>
            <w:r>
              <w:t xml:space="preserve">Oral Presentation </w:t>
            </w:r>
          </w:p>
        </w:tc>
        <w:tc>
          <w:tcPr>
            <w:tcW w:w="1418" w:type="dxa"/>
          </w:tcPr>
          <w:p w:rsidR="003C70D0" w:rsidRDefault="00A31C1D">
            <w:pPr>
              <w:spacing w:after="60"/>
              <w:ind w:left="0" w:hanging="2"/>
            </w:pPr>
            <w:r>
              <w:t>TB Ch.7</w:t>
            </w:r>
          </w:p>
        </w:tc>
        <w:tc>
          <w:tcPr>
            <w:tcW w:w="5012" w:type="dxa"/>
          </w:tcPr>
          <w:p w:rsidR="003C70D0" w:rsidRDefault="00A31C1D">
            <w:pPr>
              <w:spacing w:after="60"/>
              <w:ind w:left="0" w:hanging="2"/>
            </w:pPr>
            <w:r>
              <w:t>Make an effective 3 MT presentation</w:t>
            </w:r>
          </w:p>
        </w:tc>
      </w:tr>
      <w:tr w:rsidR="003C70D0">
        <w:trPr>
          <w:trHeight w:val="418"/>
        </w:trPr>
        <w:tc>
          <w:tcPr>
            <w:tcW w:w="1010" w:type="dxa"/>
          </w:tcPr>
          <w:p w:rsidR="003C70D0" w:rsidRDefault="00A31C1D">
            <w:pPr>
              <w:spacing w:after="60"/>
              <w:ind w:left="0" w:hanging="2"/>
              <w:jc w:val="center"/>
            </w:pPr>
            <w:r>
              <w:t>34 - 35</w:t>
            </w:r>
          </w:p>
        </w:tc>
        <w:tc>
          <w:tcPr>
            <w:tcW w:w="2533" w:type="dxa"/>
          </w:tcPr>
          <w:p w:rsidR="003C70D0" w:rsidRDefault="00A31C1D">
            <w:pPr>
              <w:spacing w:after="60"/>
              <w:ind w:left="0" w:hanging="2"/>
            </w:pPr>
            <w:r>
              <w:t>Group Discussion</w:t>
            </w:r>
          </w:p>
        </w:tc>
        <w:tc>
          <w:tcPr>
            <w:tcW w:w="1418" w:type="dxa"/>
          </w:tcPr>
          <w:p w:rsidR="003C70D0" w:rsidRDefault="00A31C1D">
            <w:pPr>
              <w:spacing w:after="60"/>
              <w:ind w:left="0" w:hanging="2"/>
            </w:pPr>
            <w:r>
              <w:t>TB Ch. 9</w:t>
            </w:r>
          </w:p>
        </w:tc>
        <w:tc>
          <w:tcPr>
            <w:tcW w:w="5012" w:type="dxa"/>
          </w:tcPr>
          <w:p w:rsidR="003C70D0" w:rsidRDefault="00A31C1D">
            <w:pPr>
              <w:spacing w:after="60"/>
              <w:ind w:left="0" w:hanging="2"/>
            </w:pPr>
            <w:r>
              <w:t>Participate in group discussions</w:t>
            </w:r>
          </w:p>
        </w:tc>
      </w:tr>
      <w:tr w:rsidR="003C70D0">
        <w:trPr>
          <w:trHeight w:val="411"/>
        </w:trPr>
        <w:tc>
          <w:tcPr>
            <w:tcW w:w="1010" w:type="dxa"/>
          </w:tcPr>
          <w:p w:rsidR="003C70D0" w:rsidRDefault="00A31C1D">
            <w:pPr>
              <w:spacing w:after="60"/>
              <w:ind w:left="0" w:hanging="2"/>
              <w:jc w:val="center"/>
            </w:pPr>
            <w:r>
              <w:t>36 - 37</w:t>
            </w:r>
          </w:p>
        </w:tc>
        <w:tc>
          <w:tcPr>
            <w:tcW w:w="2533" w:type="dxa"/>
          </w:tcPr>
          <w:p w:rsidR="003C70D0" w:rsidRDefault="00A31C1D">
            <w:pPr>
              <w:spacing w:after="60"/>
              <w:ind w:left="0" w:hanging="2"/>
            </w:pPr>
            <w:r>
              <w:t>Cover Letter and CV</w:t>
            </w:r>
          </w:p>
        </w:tc>
        <w:tc>
          <w:tcPr>
            <w:tcW w:w="1418" w:type="dxa"/>
          </w:tcPr>
          <w:p w:rsidR="003C70D0" w:rsidRDefault="00A31C1D">
            <w:pPr>
              <w:spacing w:after="60"/>
              <w:ind w:left="0" w:hanging="2"/>
            </w:pPr>
            <w:r>
              <w:t>Class notes</w:t>
            </w:r>
          </w:p>
        </w:tc>
        <w:tc>
          <w:tcPr>
            <w:tcW w:w="5012" w:type="dxa"/>
          </w:tcPr>
          <w:p w:rsidR="003C70D0" w:rsidRDefault="00A31C1D">
            <w:pPr>
              <w:spacing w:after="60"/>
              <w:ind w:left="0" w:hanging="2"/>
            </w:pPr>
            <w:r>
              <w:t>Write a cover letter for a job</w:t>
            </w:r>
          </w:p>
        </w:tc>
      </w:tr>
      <w:tr w:rsidR="003C70D0">
        <w:trPr>
          <w:trHeight w:val="274"/>
        </w:trPr>
        <w:tc>
          <w:tcPr>
            <w:tcW w:w="1010" w:type="dxa"/>
          </w:tcPr>
          <w:p w:rsidR="003C70D0" w:rsidRDefault="00A31C1D">
            <w:pPr>
              <w:spacing w:after="60"/>
              <w:ind w:left="0" w:hanging="2"/>
              <w:jc w:val="center"/>
            </w:pPr>
            <w:r>
              <w:t>38 - 40</w:t>
            </w:r>
          </w:p>
        </w:tc>
        <w:tc>
          <w:tcPr>
            <w:tcW w:w="2533" w:type="dxa"/>
          </w:tcPr>
          <w:p w:rsidR="003C70D0" w:rsidRDefault="00A31C1D">
            <w:pPr>
              <w:spacing w:after="60"/>
              <w:ind w:left="0" w:hanging="2"/>
            </w:pPr>
            <w:r>
              <w:t>Interviews</w:t>
            </w:r>
          </w:p>
        </w:tc>
        <w:tc>
          <w:tcPr>
            <w:tcW w:w="1418" w:type="dxa"/>
          </w:tcPr>
          <w:p w:rsidR="003C70D0" w:rsidRDefault="00A31C1D">
            <w:pPr>
              <w:spacing w:after="60"/>
              <w:ind w:left="0" w:hanging="2"/>
            </w:pPr>
            <w:r>
              <w:t>Class notes</w:t>
            </w:r>
          </w:p>
        </w:tc>
        <w:tc>
          <w:tcPr>
            <w:tcW w:w="5012" w:type="dxa"/>
          </w:tcPr>
          <w:p w:rsidR="003C70D0" w:rsidRDefault="00A31C1D">
            <w:pPr>
              <w:spacing w:after="60"/>
              <w:ind w:left="0" w:hanging="2"/>
            </w:pPr>
            <w:r>
              <w:t>Understand the dynamics of interviewing</w:t>
            </w:r>
          </w:p>
        </w:tc>
      </w:tr>
      <w:tr w:rsidR="003C70D0">
        <w:trPr>
          <w:trHeight w:val="363"/>
        </w:trPr>
        <w:tc>
          <w:tcPr>
            <w:tcW w:w="1010" w:type="dxa"/>
          </w:tcPr>
          <w:p w:rsidR="003C70D0" w:rsidRDefault="00A31C1D">
            <w:pPr>
              <w:spacing w:after="60"/>
              <w:ind w:left="0" w:hanging="2"/>
              <w:jc w:val="center"/>
            </w:pPr>
            <w:r>
              <w:t>41 - 42</w:t>
            </w:r>
          </w:p>
        </w:tc>
        <w:tc>
          <w:tcPr>
            <w:tcW w:w="2533" w:type="dxa"/>
          </w:tcPr>
          <w:p w:rsidR="003C70D0" w:rsidRDefault="00A31C1D">
            <w:pPr>
              <w:spacing w:after="60"/>
              <w:ind w:left="0" w:hanging="2"/>
            </w:pPr>
            <w:r>
              <w:t xml:space="preserve">Revision </w:t>
            </w:r>
          </w:p>
        </w:tc>
        <w:tc>
          <w:tcPr>
            <w:tcW w:w="1418" w:type="dxa"/>
          </w:tcPr>
          <w:p w:rsidR="003C70D0" w:rsidRDefault="00A31C1D">
            <w:pPr>
              <w:spacing w:after="60"/>
              <w:ind w:left="0" w:hanging="2"/>
            </w:pPr>
            <w:r>
              <w:t>Class notes</w:t>
            </w:r>
          </w:p>
        </w:tc>
        <w:tc>
          <w:tcPr>
            <w:tcW w:w="5012" w:type="dxa"/>
          </w:tcPr>
          <w:p w:rsidR="003C70D0" w:rsidRDefault="00A31C1D">
            <w:pPr>
              <w:spacing w:after="60"/>
              <w:ind w:left="0" w:hanging="2"/>
            </w:pPr>
            <w:r>
              <w:t>Practice</w:t>
            </w:r>
          </w:p>
        </w:tc>
      </w:tr>
    </w:tbl>
    <w:p w:rsidR="003C70D0" w:rsidRDefault="003C70D0">
      <w:pPr>
        <w:ind w:left="0" w:hanging="2"/>
        <w:jc w:val="both"/>
        <w:rPr>
          <w:rFonts w:ascii="Times" w:eastAsia="Times" w:hAnsi="Times" w:cs="Times"/>
          <w:b/>
        </w:rPr>
      </w:pPr>
    </w:p>
    <w:p w:rsidR="003C70D0" w:rsidRDefault="003C70D0">
      <w:pPr>
        <w:ind w:left="0" w:hanging="2"/>
        <w:jc w:val="both"/>
      </w:pPr>
    </w:p>
    <w:p w:rsidR="003C70D0" w:rsidRDefault="00A31C1D">
      <w:pPr>
        <w:numPr>
          <w:ilvl w:val="0"/>
          <w:numId w:val="4"/>
        </w:numPr>
        <w:ind w:left="0" w:hanging="2"/>
        <w:jc w:val="both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Evaluation Scheme:</w:t>
      </w:r>
    </w:p>
    <w:p w:rsidR="003C70D0" w:rsidRDefault="003C70D0">
      <w:pPr>
        <w:ind w:left="0" w:hanging="2"/>
        <w:jc w:val="both"/>
        <w:rPr>
          <w:rFonts w:ascii="Times" w:eastAsia="Times" w:hAnsi="Times" w:cs="Times"/>
          <w:b/>
        </w:rPr>
      </w:pPr>
    </w:p>
    <w:tbl>
      <w:tblPr>
        <w:tblStyle w:val="a0"/>
        <w:tblW w:w="9437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849"/>
        <w:gridCol w:w="2829"/>
        <w:gridCol w:w="1425"/>
        <w:gridCol w:w="1120"/>
        <w:gridCol w:w="1432"/>
        <w:gridCol w:w="1782"/>
      </w:tblGrid>
      <w:tr w:rsidR="003C70D0">
        <w:trPr>
          <w:cantSplit/>
          <w:trHeight w:val="718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C70D0" w:rsidRDefault="00A31C1D">
            <w:pPr>
              <w:ind w:left="0" w:hanging="2"/>
              <w:jc w:val="both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EC.NO.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C70D0" w:rsidRDefault="00A31C1D">
            <w:pPr>
              <w:ind w:left="0" w:hanging="2"/>
              <w:jc w:val="both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Evaluation Component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C70D0" w:rsidRDefault="00A31C1D">
            <w:pPr>
              <w:ind w:left="0" w:hanging="2"/>
              <w:jc w:val="both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Weightage %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C70D0" w:rsidRDefault="00A31C1D">
            <w:pPr>
              <w:ind w:left="0" w:hanging="2"/>
              <w:jc w:val="both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Duration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C70D0" w:rsidRDefault="00A31C1D">
            <w:pPr>
              <w:ind w:left="0" w:hanging="2"/>
              <w:jc w:val="both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Date and Time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C70D0" w:rsidRDefault="00A31C1D">
            <w:pPr>
              <w:ind w:left="0" w:hanging="2"/>
              <w:jc w:val="both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Remarks</w:t>
            </w:r>
          </w:p>
          <w:p w:rsidR="003C70D0" w:rsidRDefault="00A31C1D">
            <w:pPr>
              <w:ind w:left="0" w:hanging="2"/>
              <w:jc w:val="both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Open/Closed book</w:t>
            </w:r>
          </w:p>
        </w:tc>
      </w:tr>
      <w:tr w:rsidR="003C70D0">
        <w:trPr>
          <w:cantSplit/>
          <w:trHeight w:val="433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C70D0" w:rsidRDefault="00A31C1D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C70D0" w:rsidRDefault="00A31C1D">
            <w:pPr>
              <w:ind w:left="0" w:hanging="2"/>
            </w:pPr>
            <w:r>
              <w:t>Mid Semester</w:t>
            </w:r>
            <w:r>
              <w:t xml:space="preserve"> Test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C70D0" w:rsidRDefault="00A31C1D">
            <w:pPr>
              <w:ind w:left="0" w:hanging="2"/>
              <w:jc w:val="center"/>
            </w:pPr>
            <w:r>
              <w:t>30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C70D0" w:rsidRDefault="00A31C1D">
            <w:pPr>
              <w:ind w:left="0" w:hanging="2"/>
              <w:jc w:val="center"/>
            </w:pPr>
            <w:r>
              <w:t xml:space="preserve">90 </w:t>
            </w:r>
            <w:proofErr w:type="spellStart"/>
            <w:r>
              <w:t>mins</w:t>
            </w:r>
            <w:proofErr w:type="spellEnd"/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C70D0" w:rsidRDefault="0092665A">
            <w:pPr>
              <w:ind w:left="0" w:hanging="2"/>
              <w:jc w:val="center"/>
              <w:rPr>
                <w:rFonts w:ascii="Garamond" w:eastAsia="Garamond" w:hAnsi="Garamond" w:cs="Garamond"/>
              </w:rPr>
            </w:pPr>
            <w:r>
              <w:t>14/10 - 11.30 - 1.00PM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C70D0" w:rsidRDefault="00A31C1D">
            <w:pPr>
              <w:ind w:left="0" w:hanging="2"/>
              <w:jc w:val="center"/>
            </w:pPr>
            <w:r>
              <w:t>Closed Book</w:t>
            </w:r>
          </w:p>
        </w:tc>
      </w:tr>
      <w:tr w:rsidR="003C70D0">
        <w:trPr>
          <w:cantSplit/>
          <w:trHeight w:val="469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C70D0" w:rsidRDefault="00A31C1D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C70D0" w:rsidRDefault="00A31C1D">
            <w:pPr>
              <w:ind w:left="0" w:hanging="2"/>
            </w:pPr>
            <w:r>
              <w:t>Assignments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C70D0" w:rsidRDefault="00A31C1D">
            <w:pPr>
              <w:ind w:left="0" w:hanging="2"/>
              <w:jc w:val="center"/>
            </w:pPr>
            <w:r>
              <w:t>30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C70D0" w:rsidRDefault="00A31C1D">
            <w:pPr>
              <w:ind w:left="0" w:hanging="2"/>
              <w:jc w:val="center"/>
            </w:pPr>
            <w:r>
              <w:t>TBA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C70D0" w:rsidRDefault="00A31C1D">
            <w:pPr>
              <w:ind w:left="0" w:hanging="2"/>
              <w:jc w:val="center"/>
            </w:pPr>
            <w:r>
              <w:t>TBA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C70D0" w:rsidRDefault="00A31C1D">
            <w:pPr>
              <w:ind w:left="0" w:hanging="2"/>
              <w:jc w:val="center"/>
            </w:pPr>
            <w:r>
              <w:t>Open Book</w:t>
            </w:r>
          </w:p>
        </w:tc>
      </w:tr>
      <w:tr w:rsidR="003C70D0">
        <w:trPr>
          <w:cantSplit/>
          <w:trHeight w:val="433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C70D0" w:rsidRDefault="00A31C1D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C70D0" w:rsidRDefault="00A31C1D">
            <w:pPr>
              <w:ind w:left="0" w:hanging="2"/>
            </w:pPr>
            <w:r>
              <w:t xml:space="preserve">Comprehensive Examination 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C70D0" w:rsidRDefault="00A31C1D">
            <w:pPr>
              <w:ind w:left="0" w:hanging="2"/>
              <w:jc w:val="center"/>
            </w:pPr>
            <w:r>
              <w:t>40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C70D0" w:rsidRDefault="00A31C1D">
            <w:pPr>
              <w:ind w:left="0" w:hanging="2"/>
              <w:jc w:val="center"/>
            </w:pPr>
            <w:r>
              <w:t xml:space="preserve">180 </w:t>
            </w:r>
            <w:proofErr w:type="spellStart"/>
            <w:r>
              <w:t>mins</w:t>
            </w:r>
            <w:proofErr w:type="spellEnd"/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C70D0" w:rsidRDefault="0092665A">
            <w:pPr>
              <w:ind w:left="0" w:hanging="2"/>
              <w:jc w:val="center"/>
              <w:rPr>
                <w:rFonts w:ascii="Garamond" w:eastAsia="Garamond" w:hAnsi="Garamond" w:cs="Garamond"/>
              </w:rPr>
            </w:pPr>
            <w:r>
              <w:t>20/12 AN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C70D0" w:rsidRDefault="00A31C1D">
            <w:pPr>
              <w:ind w:left="0" w:hanging="2"/>
              <w:jc w:val="center"/>
            </w:pPr>
            <w:r>
              <w:t>Open Book</w:t>
            </w:r>
          </w:p>
        </w:tc>
      </w:tr>
    </w:tbl>
    <w:p w:rsidR="003C70D0" w:rsidRDefault="003C70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" w:eastAsia="Times" w:hAnsi="Times" w:cs="Times"/>
          <w:b/>
        </w:rPr>
      </w:pPr>
    </w:p>
    <w:p w:rsidR="003C70D0" w:rsidRDefault="00A31C1D">
      <w:pPr>
        <w:numPr>
          <w:ilvl w:val="0"/>
          <w:numId w:val="4"/>
        </w:numPr>
        <w:spacing w:line="276" w:lineRule="auto"/>
        <w:ind w:left="0" w:hanging="2"/>
        <w:jc w:val="both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 xml:space="preserve">Chamber consultation hour: </w:t>
      </w:r>
      <w:r>
        <w:t>Will be announced.</w:t>
      </w:r>
    </w:p>
    <w:p w:rsidR="003C70D0" w:rsidRDefault="00A31C1D">
      <w:pPr>
        <w:numPr>
          <w:ilvl w:val="0"/>
          <w:numId w:val="4"/>
        </w:numPr>
        <w:spacing w:line="276" w:lineRule="auto"/>
        <w:ind w:left="0" w:hanging="2"/>
        <w:jc w:val="both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Notices:</w:t>
      </w:r>
      <w:r>
        <w:t xml:space="preserve"> For the Hyderabad and Goa campus students the Instructor / location coordinator will share the information on through respective CMS</w:t>
      </w:r>
    </w:p>
    <w:p w:rsidR="003C70D0" w:rsidRDefault="00A31C1D">
      <w:pPr>
        <w:numPr>
          <w:ilvl w:val="0"/>
          <w:numId w:val="4"/>
        </w:numPr>
        <w:spacing w:line="276" w:lineRule="auto"/>
        <w:ind w:left="0" w:hanging="2"/>
        <w:jc w:val="both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Make-up Policy:</w:t>
      </w:r>
    </w:p>
    <w:p w:rsidR="003C70D0" w:rsidRDefault="00A31C1D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76" w:lineRule="auto"/>
        <w:ind w:left="0" w:hanging="2"/>
        <w:jc w:val="both"/>
      </w:pPr>
      <w:r>
        <w:tab/>
      </w:r>
      <w:r>
        <w:t>The make-up for an evaluation component will be given only in genuine cases. However, the student has to contact the instructor/ location coordinator for his/her approval. In these matters his/her decision shall be final.</w:t>
      </w:r>
    </w:p>
    <w:p w:rsidR="00EB7376" w:rsidRDefault="00EB737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76" w:lineRule="auto"/>
        <w:ind w:left="0" w:hanging="2"/>
        <w:jc w:val="both"/>
      </w:pPr>
      <w:bookmarkStart w:id="0" w:name="_GoBack"/>
      <w:bookmarkEnd w:id="0"/>
    </w:p>
    <w:p w:rsidR="00EB7376" w:rsidRPr="00EB7376" w:rsidRDefault="00EB7376" w:rsidP="00EB7376">
      <w:pPr>
        <w:pStyle w:val="Title"/>
        <w:suppressAutoHyphens w:val="0"/>
        <w:spacing w:before="0"/>
        <w:ind w:left="0" w:hanging="2"/>
        <w:jc w:val="both"/>
        <w:textAlignment w:val="auto"/>
        <w:rPr>
          <w:b w:val="0"/>
          <w:sz w:val="4"/>
          <w:szCs w:val="22"/>
        </w:rPr>
      </w:pPr>
      <w:r w:rsidRPr="00EB7376">
        <w:rPr>
          <w:sz w:val="24"/>
        </w:rPr>
        <w:t>Academic Honesty and Integrity Policy</w:t>
      </w:r>
      <w:r w:rsidRPr="00EB7376">
        <w:rPr>
          <w:b w:val="0"/>
          <w:sz w:val="24"/>
        </w:rPr>
        <w:t>: Academic honesty and integrity are to be maintained by all the students throughout the semester and no type of academic dishonesty is acceptable.</w:t>
      </w:r>
    </w:p>
    <w:p w:rsidR="00EB7376" w:rsidRDefault="00EB737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76" w:lineRule="auto"/>
        <w:ind w:left="0" w:hanging="2"/>
        <w:jc w:val="both"/>
      </w:pPr>
    </w:p>
    <w:p w:rsidR="00EB7376" w:rsidRDefault="00EB737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76" w:lineRule="auto"/>
        <w:ind w:left="0" w:hanging="2"/>
        <w:jc w:val="both"/>
      </w:pPr>
    </w:p>
    <w:p w:rsidR="003C70D0" w:rsidRDefault="003C70D0">
      <w:pPr>
        <w:tabs>
          <w:tab w:val="left" w:pos="360"/>
        </w:tabs>
        <w:ind w:left="0" w:hanging="2"/>
        <w:jc w:val="both"/>
      </w:pPr>
    </w:p>
    <w:p w:rsidR="003C70D0" w:rsidRDefault="00A31C1D">
      <w:pPr>
        <w:tabs>
          <w:tab w:val="left" w:pos="360"/>
        </w:tabs>
        <w:ind w:left="0" w:hanging="2"/>
        <w:jc w:val="both"/>
        <w:rPr>
          <w:rFonts w:ascii="Times" w:eastAsia="Times" w:hAnsi="Times" w:cs="Times"/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eastAsia="Times" w:hAnsi="Times" w:cs="Times"/>
          <w:b/>
        </w:rPr>
        <w:t>Instructor-in-charge</w:t>
      </w:r>
    </w:p>
    <w:p w:rsidR="003C70D0" w:rsidRDefault="00A31C1D">
      <w:pPr>
        <w:tabs>
          <w:tab w:val="left" w:pos="360"/>
        </w:tabs>
        <w:ind w:left="0" w:hanging="2"/>
        <w:rPr>
          <w:rFonts w:ascii="Times" w:eastAsia="Times" w:hAnsi="Times" w:cs="Times"/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</w:t>
      </w:r>
      <w:r>
        <w:tab/>
      </w:r>
      <w:r>
        <w:tab/>
        <w:t xml:space="preserve">    </w:t>
      </w:r>
      <w:r>
        <w:rPr>
          <w:rFonts w:ascii="Times" w:eastAsia="Times" w:hAnsi="Times" w:cs="Times"/>
          <w:b/>
        </w:rPr>
        <w:t>BITS F437</w:t>
      </w:r>
    </w:p>
    <w:p w:rsidR="003C70D0" w:rsidRDefault="003C70D0">
      <w:pPr>
        <w:tabs>
          <w:tab w:val="left" w:pos="360"/>
        </w:tabs>
        <w:ind w:left="0" w:hanging="2"/>
        <w:rPr>
          <w:rFonts w:ascii="Times" w:eastAsia="Times" w:hAnsi="Times" w:cs="Times"/>
          <w:b/>
        </w:rPr>
      </w:pPr>
    </w:p>
    <w:p w:rsidR="003C70D0" w:rsidRDefault="003C70D0">
      <w:pPr>
        <w:tabs>
          <w:tab w:val="left" w:pos="360"/>
        </w:tabs>
        <w:ind w:left="0" w:hanging="2"/>
        <w:rPr>
          <w:rFonts w:ascii="Times" w:eastAsia="Times" w:hAnsi="Times" w:cs="Times"/>
          <w:b/>
        </w:rPr>
      </w:pPr>
    </w:p>
    <w:p w:rsidR="003C70D0" w:rsidRDefault="003C70D0">
      <w:pPr>
        <w:tabs>
          <w:tab w:val="left" w:pos="360"/>
        </w:tabs>
        <w:ind w:left="0" w:hanging="2"/>
        <w:rPr>
          <w:rFonts w:ascii="Times" w:eastAsia="Times" w:hAnsi="Times" w:cs="Times"/>
          <w:b/>
        </w:rPr>
      </w:pPr>
    </w:p>
    <w:p w:rsidR="003C70D0" w:rsidRDefault="00A31C1D">
      <w:pPr>
        <w:tabs>
          <w:tab w:val="left" w:pos="360"/>
        </w:tabs>
        <w:ind w:left="0" w:hanging="2"/>
        <w:rPr>
          <w:sz w:val="20"/>
          <w:szCs w:val="20"/>
        </w:rPr>
      </w:pPr>
      <w:r>
        <w:rPr>
          <w:rFonts w:ascii="Times" w:eastAsia="Times" w:hAnsi="Times" w:cs="Times"/>
          <w:b/>
        </w:rPr>
        <w:t xml:space="preserve">  </w:t>
      </w:r>
    </w:p>
    <w:sectPr w:rsidR="003C70D0">
      <w:headerReference w:type="default" r:id="rId8"/>
      <w:pgSz w:w="12240" w:h="15840"/>
      <w:pgMar w:top="1701" w:right="1531" w:bottom="1440" w:left="1531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C1D" w:rsidRDefault="00A31C1D">
      <w:pPr>
        <w:spacing w:line="240" w:lineRule="auto"/>
        <w:ind w:left="0" w:hanging="2"/>
      </w:pPr>
      <w:r>
        <w:separator/>
      </w:r>
    </w:p>
  </w:endnote>
  <w:endnote w:type="continuationSeparator" w:id="0">
    <w:p w:rsidR="00A31C1D" w:rsidRDefault="00A31C1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ヒラギノ角ゴ Pro W3">
    <w:panose1 w:val="00000000000000000000"/>
    <w:charset w:val="8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C1D" w:rsidRDefault="00A31C1D">
      <w:pPr>
        <w:spacing w:line="240" w:lineRule="auto"/>
        <w:ind w:left="0" w:hanging="2"/>
      </w:pPr>
      <w:r>
        <w:separator/>
      </w:r>
    </w:p>
  </w:footnote>
  <w:footnote w:type="continuationSeparator" w:id="0">
    <w:p w:rsidR="00A31C1D" w:rsidRDefault="00A31C1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D0" w:rsidRDefault="00A31C1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</w:pPr>
    <w:r>
      <w:rPr>
        <w:noProof/>
        <w:lang w:val="en-IN" w:eastAsia="en-IN"/>
      </w:rPr>
      <w:drawing>
        <wp:inline distT="0" distB="0" distL="114300" distR="114300">
          <wp:extent cx="5817870" cy="1131570"/>
          <wp:effectExtent l="0" t="0" r="0" b="0"/>
          <wp:docPr id="102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17870" cy="1131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47348"/>
    <w:multiLevelType w:val="multilevel"/>
    <w:tmpl w:val="A74ECE22"/>
    <w:lvl w:ilvl="0">
      <w:start w:val="3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" w15:restartNumberingAfterBreak="0">
    <w:nsid w:val="388046F1"/>
    <w:multiLevelType w:val="multilevel"/>
    <w:tmpl w:val="8EAE4BB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 w15:restartNumberingAfterBreak="0">
    <w:nsid w:val="563568DD"/>
    <w:multiLevelType w:val="multilevel"/>
    <w:tmpl w:val="4524F1B2"/>
    <w:lvl w:ilvl="0">
      <w:start w:val="1"/>
      <w:numFmt w:val="lowerRoman"/>
      <w:lvlText w:val="(%1)"/>
      <w:lvlJc w:val="left"/>
      <w:pPr>
        <w:ind w:left="-420" w:firstLine="420"/>
      </w:pPr>
      <w:rPr>
        <w:color w:val="00000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-566" w:firstLine="1500"/>
      </w:pPr>
      <w:rPr>
        <w:color w:val="000000"/>
        <w:sz w:val="24"/>
        <w:szCs w:val="24"/>
        <w:vertAlign w:val="baseline"/>
      </w:rPr>
    </w:lvl>
    <w:lvl w:ilvl="2">
      <w:start w:val="1"/>
      <w:numFmt w:val="lowerRoman"/>
      <w:lvlText w:val="%3."/>
      <w:lvlJc w:val="left"/>
      <w:pPr>
        <w:ind w:left="-566" w:firstLine="2220"/>
      </w:pPr>
      <w:rPr>
        <w:color w:val="000000"/>
        <w:sz w:val="24"/>
        <w:szCs w:val="24"/>
        <w:vertAlign w:val="baseline"/>
      </w:rPr>
    </w:lvl>
    <w:lvl w:ilvl="3">
      <w:start w:val="1"/>
      <w:numFmt w:val="decimal"/>
      <w:lvlText w:val="%4."/>
      <w:lvlJc w:val="left"/>
      <w:pPr>
        <w:ind w:left="-566" w:firstLine="2940"/>
      </w:pPr>
      <w:rPr>
        <w:color w:val="000000"/>
        <w:sz w:val="24"/>
        <w:szCs w:val="24"/>
        <w:vertAlign w:val="baseline"/>
      </w:rPr>
    </w:lvl>
    <w:lvl w:ilvl="4">
      <w:start w:val="1"/>
      <w:numFmt w:val="lowerLetter"/>
      <w:lvlText w:val="%5."/>
      <w:lvlJc w:val="left"/>
      <w:pPr>
        <w:ind w:left="-566" w:firstLine="3660"/>
      </w:pPr>
      <w:rPr>
        <w:color w:val="000000"/>
        <w:sz w:val="24"/>
        <w:szCs w:val="24"/>
        <w:vertAlign w:val="baseline"/>
      </w:rPr>
    </w:lvl>
    <w:lvl w:ilvl="5">
      <w:start w:val="1"/>
      <w:numFmt w:val="lowerRoman"/>
      <w:lvlText w:val="%6."/>
      <w:lvlJc w:val="left"/>
      <w:pPr>
        <w:ind w:left="-566" w:firstLine="4380"/>
      </w:pPr>
      <w:rPr>
        <w:color w:val="000000"/>
        <w:sz w:val="24"/>
        <w:szCs w:val="24"/>
        <w:vertAlign w:val="baseline"/>
      </w:rPr>
    </w:lvl>
    <w:lvl w:ilvl="6">
      <w:start w:val="1"/>
      <w:numFmt w:val="decimal"/>
      <w:lvlText w:val="%7."/>
      <w:lvlJc w:val="left"/>
      <w:pPr>
        <w:ind w:left="-566" w:firstLine="5100"/>
      </w:pPr>
      <w:rPr>
        <w:color w:val="000000"/>
        <w:sz w:val="24"/>
        <w:szCs w:val="24"/>
        <w:vertAlign w:val="baseline"/>
      </w:rPr>
    </w:lvl>
    <w:lvl w:ilvl="7">
      <w:start w:val="1"/>
      <w:numFmt w:val="lowerLetter"/>
      <w:lvlText w:val="%8."/>
      <w:lvlJc w:val="left"/>
      <w:pPr>
        <w:ind w:left="-566" w:firstLine="5820"/>
      </w:pPr>
      <w:rPr>
        <w:color w:val="000000"/>
        <w:sz w:val="24"/>
        <w:szCs w:val="24"/>
        <w:vertAlign w:val="baseline"/>
      </w:rPr>
    </w:lvl>
    <w:lvl w:ilvl="8">
      <w:start w:val="1"/>
      <w:numFmt w:val="lowerRoman"/>
      <w:lvlText w:val="%9."/>
      <w:lvlJc w:val="left"/>
      <w:pPr>
        <w:ind w:left="-566" w:firstLine="6540"/>
      </w:pPr>
      <w:rPr>
        <w:color w:val="000000"/>
        <w:sz w:val="24"/>
        <w:szCs w:val="24"/>
        <w:vertAlign w:val="baseline"/>
      </w:rPr>
    </w:lvl>
  </w:abstractNum>
  <w:abstractNum w:abstractNumId="3" w15:restartNumberingAfterBreak="0">
    <w:nsid w:val="64376EB2"/>
    <w:multiLevelType w:val="multilevel"/>
    <w:tmpl w:val="C552819C"/>
    <w:lvl w:ilvl="0">
      <w:start w:val="5"/>
      <w:numFmt w:val="decimal"/>
      <w:lvlText w:val="%1."/>
      <w:lvlJc w:val="left"/>
      <w:pPr>
        <w:ind w:left="360" w:firstLine="0"/>
      </w:pPr>
      <w:rPr>
        <w:color w:val="00000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0" w:firstLine="1440"/>
      </w:pPr>
      <w:rPr>
        <w:color w:val="000000"/>
        <w:sz w:val="24"/>
        <w:szCs w:val="24"/>
        <w:vertAlign w:val="baseline"/>
      </w:rPr>
    </w:lvl>
    <w:lvl w:ilvl="2">
      <w:start w:val="1"/>
      <w:numFmt w:val="lowerRoman"/>
      <w:lvlText w:val="%3."/>
      <w:lvlJc w:val="left"/>
      <w:pPr>
        <w:ind w:left="0" w:firstLine="2160"/>
      </w:pPr>
      <w:rPr>
        <w:color w:val="000000"/>
        <w:sz w:val="24"/>
        <w:szCs w:val="24"/>
        <w:vertAlign w:val="baseline"/>
      </w:rPr>
    </w:lvl>
    <w:lvl w:ilvl="3">
      <w:start w:val="1"/>
      <w:numFmt w:val="decimal"/>
      <w:lvlText w:val="%4."/>
      <w:lvlJc w:val="left"/>
      <w:pPr>
        <w:ind w:left="0" w:firstLine="2880"/>
      </w:pPr>
      <w:rPr>
        <w:color w:val="000000"/>
        <w:sz w:val="24"/>
        <w:szCs w:val="24"/>
        <w:vertAlign w:val="baseline"/>
      </w:rPr>
    </w:lvl>
    <w:lvl w:ilvl="4">
      <w:start w:val="1"/>
      <w:numFmt w:val="lowerLetter"/>
      <w:lvlText w:val="%5."/>
      <w:lvlJc w:val="left"/>
      <w:pPr>
        <w:ind w:left="0" w:firstLine="3600"/>
      </w:pPr>
      <w:rPr>
        <w:color w:val="000000"/>
        <w:sz w:val="24"/>
        <w:szCs w:val="24"/>
        <w:vertAlign w:val="baseline"/>
      </w:rPr>
    </w:lvl>
    <w:lvl w:ilvl="5">
      <w:start w:val="1"/>
      <w:numFmt w:val="lowerRoman"/>
      <w:lvlText w:val="%6."/>
      <w:lvlJc w:val="left"/>
      <w:pPr>
        <w:ind w:left="0" w:firstLine="4320"/>
      </w:pPr>
      <w:rPr>
        <w:color w:val="000000"/>
        <w:sz w:val="24"/>
        <w:szCs w:val="24"/>
        <w:vertAlign w:val="baseline"/>
      </w:rPr>
    </w:lvl>
    <w:lvl w:ilvl="6">
      <w:start w:val="1"/>
      <w:numFmt w:val="decimal"/>
      <w:lvlText w:val="%7."/>
      <w:lvlJc w:val="left"/>
      <w:pPr>
        <w:ind w:left="0" w:firstLine="5040"/>
      </w:pPr>
      <w:rPr>
        <w:color w:val="000000"/>
        <w:sz w:val="24"/>
        <w:szCs w:val="24"/>
        <w:vertAlign w:val="baseline"/>
      </w:rPr>
    </w:lvl>
    <w:lvl w:ilvl="7">
      <w:start w:val="1"/>
      <w:numFmt w:val="lowerLetter"/>
      <w:lvlText w:val="%8."/>
      <w:lvlJc w:val="left"/>
      <w:pPr>
        <w:ind w:left="0" w:firstLine="5760"/>
      </w:pPr>
      <w:rPr>
        <w:color w:val="000000"/>
        <w:sz w:val="24"/>
        <w:szCs w:val="24"/>
        <w:vertAlign w:val="baseline"/>
      </w:rPr>
    </w:lvl>
    <w:lvl w:ilvl="8">
      <w:start w:val="1"/>
      <w:numFmt w:val="lowerRoman"/>
      <w:lvlText w:val="%9."/>
      <w:lvlJc w:val="left"/>
      <w:pPr>
        <w:ind w:left="0" w:firstLine="6480"/>
      </w:pPr>
      <w:rPr>
        <w:color w:val="000000"/>
        <w:sz w:val="24"/>
        <w:szCs w:val="24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0D0"/>
    <w:rsid w:val="003C70D0"/>
    <w:rsid w:val="0092665A"/>
    <w:rsid w:val="00A31C1D"/>
    <w:rsid w:val="00EB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391F4"/>
  <w15:docId w15:val="{E768F24D-EE39-4C00-A34C-E68217B9C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FreeFormA">
    <w:name w:val="Free Form A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en-US"/>
    </w:rPr>
  </w:style>
  <w:style w:type="paragraph" w:customStyle="1" w:styleId="TitleA">
    <w:name w:val="Title A"/>
    <w:pPr>
      <w:suppressAutoHyphens/>
      <w:spacing w:line="480" w:lineRule="auto"/>
      <w:ind w:leftChars="-1" w:left="-1" w:hangingChars="1" w:hanging="1"/>
      <w:jc w:val="center"/>
      <w:textDirection w:val="btLr"/>
      <w:textAlignment w:val="top"/>
      <w:outlineLvl w:val="0"/>
    </w:pPr>
    <w:rPr>
      <w:rFonts w:ascii="Times New Roman Bold" w:eastAsia="ヒラギノ角ゴ Pro W3" w:hAnsi="Times New Roman Bold"/>
      <w:color w:val="000000"/>
      <w:position w:val="-1"/>
      <w:lang w:eastAsia="en-US"/>
    </w:rPr>
  </w:style>
  <w:style w:type="paragraph" w:customStyle="1" w:styleId="Subtitle1">
    <w:name w:val="Subtitle1"/>
    <w:pPr>
      <w:suppressAutoHyphens/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Times New Roman Bold" w:eastAsia="ヒラギノ角ゴ Pro W3" w:hAnsi="Times New Roman Bold"/>
      <w:color w:val="000000"/>
      <w:position w:val="-1"/>
      <w:lang w:eastAsia="en-US"/>
    </w:rPr>
  </w:style>
  <w:style w:type="paragraph" w:customStyle="1" w:styleId="Heading2AA">
    <w:name w:val="Heading 2 A A"/>
    <w:next w:val="Normal"/>
    <w:pPr>
      <w:keepNext/>
      <w:suppressAutoHyphens/>
      <w:spacing w:line="1" w:lineRule="atLeast"/>
      <w:ind w:leftChars="-1" w:left="-1" w:hangingChars="1" w:hanging="1"/>
      <w:textDirection w:val="btLr"/>
      <w:textAlignment w:val="top"/>
      <w:outlineLvl w:val="1"/>
    </w:pPr>
    <w:rPr>
      <w:rFonts w:ascii="Times New Roman Bold" w:eastAsia="ヒラギノ角ゴ Pro W3" w:hAnsi="Times New Roman Bold"/>
      <w:color w:val="000000"/>
      <w:position w:val="-1"/>
      <w:lang w:eastAsia="en-US"/>
    </w:rPr>
  </w:style>
  <w:style w:type="paragraph" w:customStyle="1" w:styleId="FreeFormB">
    <w:name w:val="Free Form B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en-US"/>
    </w:rPr>
  </w:style>
  <w:style w:type="paragraph" w:customStyle="1" w:styleId="FreeForm">
    <w:name w:val="Free Form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en-US"/>
    </w:rPr>
  </w:style>
  <w:style w:type="paragraph" w:customStyle="1" w:styleId="BodyTextIndent1">
    <w:name w:val="Body Text Indent1"/>
    <w:pPr>
      <w:suppressAutoHyphens/>
      <w:spacing w:line="1" w:lineRule="atLeast"/>
      <w:ind w:leftChars="-1" w:left="720" w:hangingChars="1" w:hanging="1"/>
      <w:jc w:val="both"/>
      <w:textDirection w:val="btLr"/>
      <w:textAlignment w:val="top"/>
      <w:outlineLvl w:val="0"/>
    </w:pPr>
    <w:rPr>
      <w:color w:val="000000"/>
      <w:position w:val="-1"/>
      <w:lang w:eastAsia="en-US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BodyText">
    <w:name w:val="Body Text"/>
    <w:basedOn w:val="Normal"/>
    <w:pPr>
      <w:widowControl w:val="0"/>
      <w:autoSpaceDE w:val="0"/>
      <w:autoSpaceDN w:val="0"/>
    </w:pPr>
    <w:rPr>
      <w:color w:val="auto"/>
    </w:rPr>
  </w:style>
  <w:style w:type="character" w:customStyle="1" w:styleId="BodyTextChar">
    <w:name w:val="Body Text Char"/>
    <w:rPr>
      <w:w w:val="100"/>
      <w:position w:val="-1"/>
      <w:sz w:val="24"/>
      <w:szCs w:val="24"/>
      <w:effect w:val="none"/>
      <w:vertAlign w:val="baseline"/>
      <w:cs w:val="0"/>
      <w:em w:val="none"/>
      <w:lang w:val="en-US" w:eastAsia="en-US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character" w:customStyle="1" w:styleId="HeaderChar">
    <w:name w:val="Header Char"/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val="en-US" w:eastAsia="en-US"/>
    </w:r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character" w:customStyle="1" w:styleId="FooterChar">
    <w:name w:val="Footer Char"/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val="en-US" w:eastAsia="en-US"/>
    </w:rPr>
  </w:style>
  <w:style w:type="table" w:styleId="TableGrid5">
    <w:name w:val="Table Grid 5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</w:style>
  <w:style w:type="table" w:styleId="TableGridLight">
    <w:name w:val="Grid Table Light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customStyle="1" w:styleId="TitleChar">
    <w:name w:val="Title Char"/>
    <w:basedOn w:val="DefaultParagraphFont"/>
    <w:link w:val="Title"/>
    <w:rsid w:val="00EB7376"/>
    <w:rPr>
      <w:b/>
      <w:color w:val="000000"/>
      <w:position w:val="-1"/>
      <w:sz w:val="72"/>
      <w:szCs w:val="7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apYwq1lpaYES5xiqGYCoS3KSvQ==">CgMxLjA4AHIhMUVsSkhIWGo5a0NjRl9OcW5sYWk0aUUyV3AwOTJMMGtS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704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</dc:creator>
  <cp:lastModifiedBy>Windows User</cp:lastModifiedBy>
  <cp:revision>3</cp:revision>
  <dcterms:created xsi:type="dcterms:W3CDTF">2023-08-01T10:21:00Z</dcterms:created>
  <dcterms:modified xsi:type="dcterms:W3CDTF">2023-08-10T09:28:00Z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abf7947a-30ec-3ab2-8ce9-55431e64065f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