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0D8" w:rsidRDefault="00225EBA">
      <w:pPr>
        <w:ind w:left="0" w:hanging="2"/>
        <w:jc w:val="center"/>
        <w:rPr>
          <w:sz w:val="24"/>
          <w:szCs w:val="24"/>
        </w:rPr>
      </w:pPr>
      <w:r>
        <w:rPr>
          <w:b/>
          <w:noProof/>
          <w:sz w:val="24"/>
          <w:szCs w:val="24"/>
          <w:lang w:val="en-IN" w:eastAsia="en-IN"/>
        </w:rPr>
        <w:drawing>
          <wp:inline distT="0" distB="0" distL="114300" distR="114300">
            <wp:extent cx="4925695" cy="1017270"/>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925695" cy="1017270"/>
                    </a:xfrm>
                    <a:prstGeom prst="rect">
                      <a:avLst/>
                    </a:prstGeom>
                    <a:ln/>
                  </pic:spPr>
                </pic:pic>
              </a:graphicData>
            </a:graphic>
          </wp:inline>
        </w:drawing>
      </w:r>
    </w:p>
    <w:p w:rsidR="00B130D8" w:rsidRDefault="00225EBA">
      <w:pPr>
        <w:ind w:left="0" w:hanging="2"/>
        <w:jc w:val="center"/>
        <w:rPr>
          <w:sz w:val="24"/>
          <w:szCs w:val="24"/>
        </w:rPr>
      </w:pPr>
      <w:r>
        <w:rPr>
          <w:b/>
          <w:sz w:val="24"/>
          <w:szCs w:val="24"/>
        </w:rPr>
        <w:t>FIRST SEMESTER 2023-2024</w:t>
      </w:r>
    </w:p>
    <w:p w:rsidR="00B130D8" w:rsidRDefault="00225EBA">
      <w:pPr>
        <w:pStyle w:val="Heading1"/>
        <w:ind w:left="0" w:hanging="2"/>
        <w:jc w:val="center"/>
        <w:rPr>
          <w:rFonts w:ascii="Calibri" w:eastAsia="Calibri" w:hAnsi="Calibri"/>
        </w:rPr>
      </w:pPr>
      <w:r>
        <w:rPr>
          <w:rFonts w:ascii="Calibri" w:eastAsia="Calibri" w:hAnsi="Calibri"/>
        </w:rPr>
        <w:t>Course Handout Part II</w:t>
      </w:r>
    </w:p>
    <w:p w:rsidR="00B130D8" w:rsidRDefault="00B130D8">
      <w:pPr>
        <w:pBdr>
          <w:top w:val="nil"/>
          <w:left w:val="nil"/>
          <w:bottom w:val="nil"/>
          <w:right w:val="nil"/>
          <w:between w:val="nil"/>
        </w:pBdr>
        <w:spacing w:after="0" w:line="240" w:lineRule="auto"/>
        <w:ind w:left="0" w:hanging="2"/>
        <w:rPr>
          <w:color w:val="000000"/>
          <w:sz w:val="24"/>
          <w:szCs w:val="24"/>
        </w:rPr>
      </w:pPr>
    </w:p>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 xml:space="preserve">In addition to </w:t>
      </w:r>
      <w:proofErr w:type="gramStart"/>
      <w:r>
        <w:rPr>
          <w:color w:val="000000"/>
          <w:sz w:val="24"/>
          <w:szCs w:val="24"/>
        </w:rPr>
        <w:t>part</w:t>
      </w:r>
      <w:proofErr w:type="gramEnd"/>
      <w:r>
        <w:rPr>
          <w:color w:val="000000"/>
          <w:sz w:val="24"/>
          <w:szCs w:val="24"/>
        </w:rPr>
        <w:t>-I (General Handout for all courses appended to the time table) this portion gives further specific details regarding the course.</w:t>
      </w:r>
    </w:p>
    <w:p w:rsidR="00B130D8" w:rsidRDefault="00225EBA">
      <w:pPr>
        <w:ind w:left="0" w:hanging="2"/>
        <w:rPr>
          <w:sz w:val="24"/>
          <w:szCs w:val="24"/>
        </w:rPr>
      </w:pPr>
      <w:r>
        <w:rPr>
          <w:sz w:val="24"/>
          <w:szCs w:val="24"/>
        </w:rPr>
        <w:t xml:space="preserve">                                                                                                                             </w:t>
      </w:r>
      <w:r>
        <w:rPr>
          <w:sz w:val="24"/>
          <w:szCs w:val="24"/>
        </w:rPr>
        <w:tab/>
        <w:t xml:space="preserve"> Date: </w:t>
      </w:r>
      <w:r w:rsidR="00390803">
        <w:rPr>
          <w:sz w:val="24"/>
          <w:szCs w:val="24"/>
        </w:rPr>
        <w:t>11</w:t>
      </w:r>
      <w:r>
        <w:rPr>
          <w:sz w:val="24"/>
          <w:szCs w:val="24"/>
        </w:rPr>
        <w:t>/0</w:t>
      </w:r>
      <w:r w:rsidR="00390803">
        <w:rPr>
          <w:sz w:val="24"/>
          <w:szCs w:val="24"/>
        </w:rPr>
        <w:t>8</w:t>
      </w:r>
      <w:r>
        <w:rPr>
          <w:sz w:val="24"/>
          <w:szCs w:val="24"/>
        </w:rPr>
        <w:t>/2023</w:t>
      </w:r>
    </w:p>
    <w:p w:rsidR="00B130D8" w:rsidRDefault="00225EBA">
      <w:pPr>
        <w:spacing w:after="0"/>
        <w:ind w:left="0" w:hanging="2"/>
        <w:rPr>
          <w:sz w:val="24"/>
          <w:szCs w:val="24"/>
        </w:rPr>
      </w:pPr>
      <w:proofErr w:type="gramStart"/>
      <w:r>
        <w:rPr>
          <w:b/>
          <w:sz w:val="24"/>
          <w:szCs w:val="24"/>
        </w:rPr>
        <w:t>Course  No.</w:t>
      </w:r>
      <w:proofErr w:type="gramEnd"/>
      <w:r>
        <w:rPr>
          <w:b/>
          <w:sz w:val="24"/>
          <w:szCs w:val="24"/>
        </w:rPr>
        <w:tab/>
      </w:r>
      <w:r>
        <w:rPr>
          <w:b/>
          <w:sz w:val="24"/>
          <w:szCs w:val="24"/>
        </w:rPr>
        <w:tab/>
        <w:t xml:space="preserve">: </w:t>
      </w:r>
      <w:r>
        <w:rPr>
          <w:sz w:val="24"/>
          <w:szCs w:val="24"/>
        </w:rPr>
        <w:t>BITS F464</w:t>
      </w:r>
    </w:p>
    <w:p w:rsidR="00B130D8" w:rsidRDefault="00225EBA">
      <w:pPr>
        <w:spacing w:after="0"/>
        <w:ind w:left="0" w:hanging="2"/>
        <w:rPr>
          <w:sz w:val="24"/>
          <w:szCs w:val="24"/>
        </w:rPr>
      </w:pPr>
      <w:proofErr w:type="gramStart"/>
      <w:r>
        <w:rPr>
          <w:b/>
          <w:sz w:val="24"/>
          <w:szCs w:val="24"/>
        </w:rPr>
        <w:t>Course  Title</w:t>
      </w:r>
      <w:proofErr w:type="gramEnd"/>
      <w:r>
        <w:rPr>
          <w:b/>
          <w:sz w:val="24"/>
          <w:szCs w:val="24"/>
        </w:rPr>
        <w:t xml:space="preserve">                 : </w:t>
      </w:r>
      <w:r>
        <w:rPr>
          <w:sz w:val="24"/>
          <w:szCs w:val="24"/>
        </w:rPr>
        <w:t>Machine Learning</w:t>
      </w:r>
    </w:p>
    <w:p w:rsidR="00B130D8" w:rsidRDefault="00225EBA">
      <w:pPr>
        <w:spacing w:after="0"/>
        <w:ind w:left="0" w:hanging="2"/>
        <w:rPr>
          <w:sz w:val="24"/>
          <w:szCs w:val="24"/>
        </w:rPr>
      </w:pPr>
      <w:r>
        <w:rPr>
          <w:b/>
          <w:sz w:val="24"/>
          <w:szCs w:val="24"/>
        </w:rPr>
        <w:t>Instructor In Charge</w:t>
      </w:r>
      <w:r>
        <w:rPr>
          <w:sz w:val="24"/>
          <w:szCs w:val="24"/>
        </w:rPr>
        <w:t xml:space="preserve"> </w:t>
      </w:r>
      <w:proofErr w:type="gramStart"/>
      <w:r>
        <w:rPr>
          <w:sz w:val="24"/>
          <w:szCs w:val="24"/>
        </w:rPr>
        <w:t xml:space="preserve">  </w:t>
      </w:r>
      <w:r>
        <w:rPr>
          <w:b/>
          <w:sz w:val="24"/>
          <w:szCs w:val="24"/>
        </w:rPr>
        <w:t>:</w:t>
      </w:r>
      <w:proofErr w:type="gramEnd"/>
      <w:r>
        <w:rPr>
          <w:b/>
          <w:sz w:val="24"/>
          <w:szCs w:val="24"/>
        </w:rPr>
        <w:t xml:space="preserve"> </w:t>
      </w:r>
      <w:proofErr w:type="spellStart"/>
      <w:r>
        <w:rPr>
          <w:b/>
          <w:sz w:val="24"/>
          <w:szCs w:val="24"/>
        </w:rPr>
        <w:t>Manik</w:t>
      </w:r>
      <w:proofErr w:type="spellEnd"/>
      <w:r>
        <w:rPr>
          <w:b/>
          <w:sz w:val="24"/>
          <w:szCs w:val="24"/>
        </w:rPr>
        <w:t xml:space="preserve"> Gupta</w:t>
      </w:r>
      <w:r>
        <w:rPr>
          <w:sz w:val="24"/>
          <w:szCs w:val="24"/>
        </w:rPr>
        <w:t xml:space="preserve"> </w:t>
      </w:r>
    </w:p>
    <w:p w:rsidR="00B130D8" w:rsidRDefault="00225EBA">
      <w:pPr>
        <w:spacing w:after="0"/>
        <w:ind w:left="0" w:hanging="2"/>
        <w:rPr>
          <w:sz w:val="24"/>
          <w:szCs w:val="24"/>
        </w:rPr>
      </w:pPr>
      <w:r>
        <w:rPr>
          <w:b/>
          <w:sz w:val="24"/>
          <w:szCs w:val="24"/>
        </w:rPr>
        <w:tab/>
      </w:r>
      <w:r>
        <w:rPr>
          <w:b/>
          <w:sz w:val="24"/>
          <w:szCs w:val="24"/>
        </w:rPr>
        <w:tab/>
      </w:r>
    </w:p>
    <w:p w:rsidR="00B130D8" w:rsidRDefault="00225EBA">
      <w:pPr>
        <w:spacing w:after="0" w:line="240" w:lineRule="auto"/>
        <w:ind w:left="0" w:hanging="2"/>
        <w:jc w:val="both"/>
        <w:rPr>
          <w:color w:val="000000"/>
          <w:sz w:val="24"/>
          <w:szCs w:val="24"/>
        </w:rPr>
      </w:pPr>
      <w:r>
        <w:rPr>
          <w:b/>
          <w:color w:val="000000"/>
          <w:sz w:val="24"/>
          <w:szCs w:val="24"/>
        </w:rPr>
        <w:t xml:space="preserve">Scope and Objectives of the course: </w:t>
      </w:r>
    </w:p>
    <w:p w:rsidR="00B130D8" w:rsidRDefault="00225EBA">
      <w:pPr>
        <w:pBdr>
          <w:top w:val="nil"/>
          <w:left w:val="nil"/>
          <w:bottom w:val="nil"/>
          <w:right w:val="nil"/>
          <w:between w:val="nil"/>
        </w:pBdr>
        <w:spacing w:after="0" w:line="240" w:lineRule="auto"/>
        <w:ind w:left="0" w:hanging="2"/>
        <w:jc w:val="both"/>
        <w:rPr>
          <w:color w:val="000000"/>
          <w:sz w:val="24"/>
          <w:szCs w:val="24"/>
        </w:rPr>
      </w:pPr>
      <w:r>
        <w:rPr>
          <w:color w:val="000000"/>
          <w:sz w:val="24"/>
          <w:szCs w:val="24"/>
        </w:rPr>
        <w:t>Machine Learning addresses the problem of identifying patterns in data. The major goal of machine learning is to allow computers to learn (potentially complex) patterns from data, and then make decisions based on the</w:t>
      </w:r>
      <w:r>
        <w:rPr>
          <w:color w:val="000000"/>
          <w:sz w:val="24"/>
          <w:szCs w:val="24"/>
        </w:rPr>
        <w:t>se patterns.  The course covers design, implementation and applications of many supervised and unsupervised machine learning algorithms. The classification algorithms, namely, Perceptron, Logistic Regression, Support Vector Machines, Artificial Neural Netw</w:t>
      </w:r>
      <w:r>
        <w:rPr>
          <w:color w:val="000000"/>
          <w:sz w:val="24"/>
          <w:szCs w:val="24"/>
        </w:rPr>
        <w:t xml:space="preserve">orks, Decision Trees, Ensembles will be studied in details. </w:t>
      </w:r>
    </w:p>
    <w:p w:rsidR="00B130D8" w:rsidRDefault="00225EBA">
      <w:pPr>
        <w:spacing w:line="240" w:lineRule="auto"/>
        <w:ind w:left="0" w:hanging="2"/>
        <w:jc w:val="both"/>
        <w:rPr>
          <w:color w:val="000000"/>
          <w:sz w:val="24"/>
          <w:szCs w:val="24"/>
        </w:rPr>
      </w:pPr>
      <w:r>
        <w:rPr>
          <w:color w:val="000000"/>
          <w:sz w:val="24"/>
          <w:szCs w:val="24"/>
        </w:rPr>
        <w:t>The objectives of the course are to</w:t>
      </w:r>
    </w:p>
    <w:p w:rsidR="00B130D8" w:rsidRDefault="00225EBA">
      <w:pPr>
        <w:numPr>
          <w:ilvl w:val="0"/>
          <w:numId w:val="1"/>
        </w:numPr>
        <w:pBdr>
          <w:top w:val="nil"/>
          <w:left w:val="nil"/>
          <w:bottom w:val="nil"/>
          <w:right w:val="nil"/>
          <w:between w:val="nil"/>
        </w:pBdr>
        <w:spacing w:after="0" w:line="240" w:lineRule="auto"/>
        <w:ind w:left="0" w:hanging="2"/>
        <w:jc w:val="both"/>
        <w:rPr>
          <w:color w:val="000000"/>
          <w:sz w:val="24"/>
          <w:szCs w:val="24"/>
        </w:rPr>
      </w:pPr>
      <w:r>
        <w:rPr>
          <w:color w:val="000000"/>
          <w:sz w:val="24"/>
          <w:szCs w:val="24"/>
        </w:rPr>
        <w:t>Learn theoretical and practical aspects of linear models for regression and classification</w:t>
      </w:r>
    </w:p>
    <w:p w:rsidR="00B130D8" w:rsidRDefault="00225EBA">
      <w:pPr>
        <w:numPr>
          <w:ilvl w:val="0"/>
          <w:numId w:val="1"/>
        </w:numPr>
        <w:pBdr>
          <w:top w:val="nil"/>
          <w:left w:val="nil"/>
          <w:bottom w:val="nil"/>
          <w:right w:val="nil"/>
          <w:between w:val="nil"/>
        </w:pBdr>
        <w:spacing w:after="0" w:line="240" w:lineRule="auto"/>
        <w:ind w:left="0" w:hanging="2"/>
        <w:jc w:val="both"/>
        <w:rPr>
          <w:color w:val="000000"/>
          <w:sz w:val="24"/>
          <w:szCs w:val="24"/>
        </w:rPr>
      </w:pPr>
      <w:r>
        <w:rPr>
          <w:color w:val="000000"/>
          <w:sz w:val="24"/>
          <w:szCs w:val="24"/>
        </w:rPr>
        <w:t>Understand probabilistic discriminative and generative models for classification</w:t>
      </w:r>
    </w:p>
    <w:p w:rsidR="00B130D8" w:rsidRDefault="00225EBA">
      <w:pPr>
        <w:numPr>
          <w:ilvl w:val="0"/>
          <w:numId w:val="1"/>
        </w:numPr>
        <w:pBdr>
          <w:top w:val="nil"/>
          <w:left w:val="nil"/>
          <w:bottom w:val="nil"/>
          <w:right w:val="nil"/>
          <w:between w:val="nil"/>
        </w:pBdr>
        <w:spacing w:after="0" w:line="240" w:lineRule="auto"/>
        <w:ind w:left="0" w:hanging="2"/>
        <w:jc w:val="both"/>
        <w:rPr>
          <w:color w:val="000000"/>
          <w:sz w:val="24"/>
          <w:szCs w:val="24"/>
        </w:rPr>
      </w:pPr>
      <w:r>
        <w:rPr>
          <w:color w:val="000000"/>
          <w:sz w:val="24"/>
          <w:szCs w:val="24"/>
        </w:rPr>
        <w:t>Learn theoretical and practical aspects of SVM and ANN</w:t>
      </w:r>
    </w:p>
    <w:p w:rsidR="00B130D8" w:rsidRDefault="00225EBA">
      <w:pPr>
        <w:numPr>
          <w:ilvl w:val="0"/>
          <w:numId w:val="1"/>
        </w:numPr>
        <w:pBdr>
          <w:top w:val="nil"/>
          <w:left w:val="nil"/>
          <w:bottom w:val="nil"/>
          <w:right w:val="nil"/>
          <w:between w:val="nil"/>
        </w:pBdr>
        <w:spacing w:after="0" w:line="240" w:lineRule="auto"/>
        <w:ind w:left="0" w:hanging="2"/>
        <w:jc w:val="both"/>
        <w:rPr>
          <w:color w:val="000000"/>
          <w:sz w:val="24"/>
          <w:szCs w:val="24"/>
        </w:rPr>
      </w:pPr>
      <w:r>
        <w:rPr>
          <w:color w:val="000000"/>
          <w:sz w:val="24"/>
          <w:szCs w:val="24"/>
        </w:rPr>
        <w:t>Understand decision tree learning and ensemble methods</w:t>
      </w:r>
    </w:p>
    <w:p w:rsidR="00B130D8" w:rsidRDefault="00B130D8">
      <w:pPr>
        <w:pBdr>
          <w:top w:val="nil"/>
          <w:left w:val="nil"/>
          <w:bottom w:val="nil"/>
          <w:right w:val="nil"/>
          <w:between w:val="nil"/>
        </w:pBdr>
        <w:spacing w:after="0" w:line="240" w:lineRule="auto"/>
        <w:ind w:left="0" w:hanging="2"/>
        <w:jc w:val="both"/>
        <w:rPr>
          <w:color w:val="000000"/>
          <w:sz w:val="24"/>
          <w:szCs w:val="24"/>
        </w:rPr>
      </w:pPr>
    </w:p>
    <w:p w:rsidR="00B130D8" w:rsidRDefault="00225EBA">
      <w:pPr>
        <w:pBdr>
          <w:top w:val="nil"/>
          <w:left w:val="nil"/>
          <w:bottom w:val="nil"/>
          <w:right w:val="nil"/>
          <w:between w:val="nil"/>
        </w:pBdr>
        <w:spacing w:after="0" w:line="240" w:lineRule="auto"/>
        <w:ind w:left="0" w:hanging="2"/>
        <w:rPr>
          <w:color w:val="000000"/>
          <w:sz w:val="24"/>
          <w:szCs w:val="24"/>
        </w:rPr>
      </w:pPr>
      <w:r>
        <w:rPr>
          <w:b/>
          <w:color w:val="000000"/>
          <w:sz w:val="24"/>
          <w:szCs w:val="24"/>
        </w:rPr>
        <w:t xml:space="preserve">3. TEXT </w:t>
      </w:r>
      <w:proofErr w:type="gramStart"/>
      <w:r>
        <w:rPr>
          <w:b/>
          <w:color w:val="000000"/>
          <w:sz w:val="24"/>
          <w:szCs w:val="24"/>
        </w:rPr>
        <w:t>BOOK :</w:t>
      </w:r>
      <w:proofErr w:type="gramEnd"/>
      <w:r>
        <w:rPr>
          <w:b/>
          <w:color w:val="000000"/>
          <w:sz w:val="24"/>
          <w:szCs w:val="24"/>
        </w:rPr>
        <w:t xml:space="preserve"> </w:t>
      </w:r>
    </w:p>
    <w:p w:rsidR="00B130D8" w:rsidRDefault="00B130D8">
      <w:pPr>
        <w:pBdr>
          <w:top w:val="nil"/>
          <w:left w:val="nil"/>
          <w:bottom w:val="nil"/>
          <w:right w:val="nil"/>
          <w:between w:val="nil"/>
        </w:pBdr>
        <w:spacing w:after="0" w:line="240" w:lineRule="auto"/>
        <w:ind w:left="0" w:hanging="2"/>
        <w:rPr>
          <w:b/>
          <w:sz w:val="24"/>
          <w:szCs w:val="24"/>
        </w:rPr>
      </w:pPr>
    </w:p>
    <w:p w:rsidR="00B130D8" w:rsidRDefault="00225EBA">
      <w:pPr>
        <w:pBdr>
          <w:top w:val="nil"/>
          <w:left w:val="nil"/>
          <w:bottom w:val="nil"/>
          <w:right w:val="nil"/>
          <w:between w:val="nil"/>
        </w:pBdr>
        <w:spacing w:after="0" w:line="240" w:lineRule="auto"/>
        <w:ind w:left="0" w:hanging="2"/>
        <w:rPr>
          <w:color w:val="000000"/>
          <w:sz w:val="24"/>
          <w:szCs w:val="24"/>
        </w:rPr>
      </w:pPr>
      <w:r>
        <w:rPr>
          <w:b/>
          <w:color w:val="000000"/>
          <w:sz w:val="24"/>
          <w:szCs w:val="24"/>
        </w:rPr>
        <w:t>T1. Christopher Bishop</w:t>
      </w:r>
      <w:r>
        <w:rPr>
          <w:color w:val="000000"/>
          <w:sz w:val="24"/>
          <w:szCs w:val="24"/>
        </w:rPr>
        <w:t>: Pattern Recognition and Machine Learning, Springer International Edition</w:t>
      </w:r>
    </w:p>
    <w:p w:rsidR="00B130D8" w:rsidRDefault="00225EBA">
      <w:pPr>
        <w:pBdr>
          <w:top w:val="nil"/>
          <w:left w:val="nil"/>
          <w:bottom w:val="nil"/>
          <w:right w:val="nil"/>
          <w:between w:val="nil"/>
        </w:pBdr>
        <w:spacing w:after="0" w:line="240" w:lineRule="auto"/>
        <w:ind w:left="0" w:hanging="2"/>
        <w:rPr>
          <w:sz w:val="24"/>
          <w:szCs w:val="24"/>
        </w:rPr>
      </w:pPr>
      <w:r>
        <w:rPr>
          <w:b/>
          <w:color w:val="000000"/>
          <w:sz w:val="24"/>
          <w:szCs w:val="24"/>
        </w:rPr>
        <w:t>T2. Tom M. Mitchell:</w:t>
      </w:r>
      <w:r>
        <w:rPr>
          <w:color w:val="000000"/>
          <w:sz w:val="24"/>
          <w:szCs w:val="24"/>
        </w:rPr>
        <w:t xml:space="preserve"> Machine Learning, The McGraw-Hill Companies, </w:t>
      </w:r>
      <w:proofErr w:type="gramStart"/>
      <w:r>
        <w:rPr>
          <w:color w:val="000000"/>
          <w:sz w:val="24"/>
          <w:szCs w:val="24"/>
        </w:rPr>
        <w:t>Inc..</w:t>
      </w:r>
      <w:proofErr w:type="gramEnd"/>
    </w:p>
    <w:p w:rsidR="00B130D8" w:rsidRDefault="00B130D8">
      <w:pPr>
        <w:pBdr>
          <w:top w:val="nil"/>
          <w:left w:val="nil"/>
          <w:bottom w:val="nil"/>
          <w:right w:val="nil"/>
          <w:between w:val="nil"/>
        </w:pBdr>
        <w:spacing w:after="0" w:line="240" w:lineRule="auto"/>
        <w:ind w:left="0" w:hanging="2"/>
        <w:rPr>
          <w:sz w:val="24"/>
          <w:szCs w:val="24"/>
        </w:rPr>
      </w:pPr>
    </w:p>
    <w:p w:rsidR="00B130D8" w:rsidRDefault="00225EBA">
      <w:pPr>
        <w:ind w:left="0" w:hanging="2"/>
        <w:rPr>
          <w:sz w:val="24"/>
          <w:szCs w:val="24"/>
        </w:rPr>
      </w:pPr>
      <w:r>
        <w:rPr>
          <w:b/>
          <w:sz w:val="24"/>
          <w:szCs w:val="24"/>
        </w:rPr>
        <w:t>COURSE PLAN:</w:t>
      </w:r>
    </w:p>
    <w:tbl>
      <w:tblPr>
        <w:tblStyle w:val="a"/>
        <w:tblW w:w="8889"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183"/>
        <w:gridCol w:w="2098"/>
        <w:gridCol w:w="4142"/>
        <w:gridCol w:w="1466"/>
      </w:tblGrid>
      <w:tr w:rsidR="00B130D8">
        <w:trPr>
          <w:trHeight w:val="764"/>
          <w:jc w:val="center"/>
        </w:trPr>
        <w:tc>
          <w:tcPr>
            <w:tcW w:w="118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130D8" w:rsidRDefault="00225EBA">
            <w:pPr>
              <w:ind w:left="0" w:hanging="2"/>
              <w:jc w:val="center"/>
              <w:rPr>
                <w:sz w:val="24"/>
                <w:szCs w:val="24"/>
              </w:rPr>
            </w:pPr>
            <w:r>
              <w:rPr>
                <w:b/>
                <w:sz w:val="24"/>
                <w:szCs w:val="24"/>
              </w:rPr>
              <w:t>Lecture No.</w:t>
            </w:r>
          </w:p>
        </w:tc>
        <w:tc>
          <w:tcPr>
            <w:tcW w:w="209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130D8" w:rsidRDefault="00225EBA">
            <w:pPr>
              <w:ind w:left="0" w:hanging="2"/>
              <w:jc w:val="center"/>
              <w:rPr>
                <w:sz w:val="24"/>
                <w:szCs w:val="24"/>
              </w:rPr>
            </w:pPr>
            <w:r>
              <w:rPr>
                <w:b/>
                <w:sz w:val="24"/>
                <w:szCs w:val="24"/>
              </w:rPr>
              <w:t>Learning objectives</w:t>
            </w:r>
          </w:p>
        </w:tc>
        <w:tc>
          <w:tcPr>
            <w:tcW w:w="414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130D8" w:rsidRDefault="00225EBA">
            <w:pPr>
              <w:ind w:left="0" w:hanging="2"/>
              <w:jc w:val="center"/>
              <w:rPr>
                <w:sz w:val="24"/>
                <w:szCs w:val="24"/>
              </w:rPr>
            </w:pPr>
            <w:r>
              <w:rPr>
                <w:b/>
                <w:sz w:val="24"/>
                <w:szCs w:val="24"/>
              </w:rPr>
              <w:t>Topics to be covered</w:t>
            </w:r>
          </w:p>
        </w:tc>
        <w:tc>
          <w:tcPr>
            <w:tcW w:w="146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130D8" w:rsidRDefault="00225EBA">
            <w:pPr>
              <w:ind w:left="0" w:hanging="2"/>
              <w:jc w:val="center"/>
              <w:rPr>
                <w:sz w:val="24"/>
                <w:szCs w:val="24"/>
              </w:rPr>
            </w:pPr>
            <w:r>
              <w:rPr>
                <w:b/>
                <w:sz w:val="24"/>
                <w:szCs w:val="24"/>
              </w:rPr>
              <w:t>Chapter in the Text Book</w:t>
            </w:r>
          </w:p>
        </w:tc>
      </w:tr>
      <w:tr w:rsidR="00B130D8">
        <w:trPr>
          <w:trHeight w:val="543"/>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B130D8" w:rsidRDefault="00225EBA">
            <w:pPr>
              <w:ind w:left="0" w:hanging="2"/>
              <w:rPr>
                <w:sz w:val="24"/>
                <w:szCs w:val="24"/>
              </w:rPr>
            </w:pPr>
            <w:r>
              <w:rPr>
                <w:sz w:val="24"/>
                <w:szCs w:val="24"/>
              </w:rPr>
              <w:lastRenderedPageBreak/>
              <w:t>1 – 2</w:t>
            </w:r>
          </w:p>
        </w:tc>
        <w:tc>
          <w:tcPr>
            <w:tcW w:w="2098" w:type="dxa"/>
            <w:tcBorders>
              <w:top w:val="single" w:sz="6" w:space="0" w:color="000000"/>
              <w:left w:val="single" w:sz="6" w:space="0" w:color="000000"/>
              <w:bottom w:val="single" w:sz="6" w:space="0" w:color="000000"/>
              <w:right w:val="single" w:sz="6" w:space="0" w:color="000000"/>
            </w:tcBorders>
            <w:vAlign w:val="center"/>
          </w:tcPr>
          <w:p w:rsidR="00B130D8" w:rsidRDefault="00225EBA">
            <w:pPr>
              <w:ind w:left="0" w:hanging="2"/>
              <w:rPr>
                <w:sz w:val="24"/>
                <w:szCs w:val="24"/>
              </w:rPr>
            </w:pPr>
            <w:r>
              <w:rPr>
                <w:sz w:val="24"/>
                <w:szCs w:val="24"/>
              </w:rPr>
              <w:t>To introduce the course</w:t>
            </w:r>
          </w:p>
        </w:tc>
        <w:tc>
          <w:tcPr>
            <w:tcW w:w="4142"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Course Introduction &amp; Motivation</w:t>
            </w:r>
          </w:p>
        </w:tc>
        <w:tc>
          <w:tcPr>
            <w:tcW w:w="1466"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 xml:space="preserve">Lecture </w:t>
            </w:r>
            <w:r>
              <w:rPr>
                <w:sz w:val="24"/>
                <w:szCs w:val="24"/>
              </w:rPr>
              <w:t>Slides</w:t>
            </w:r>
          </w:p>
        </w:tc>
      </w:tr>
      <w:tr w:rsidR="00B130D8">
        <w:trPr>
          <w:trHeight w:val="605"/>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B130D8" w:rsidRDefault="00225EBA">
            <w:pPr>
              <w:ind w:left="0" w:hanging="2"/>
              <w:rPr>
                <w:sz w:val="24"/>
                <w:szCs w:val="24"/>
              </w:rPr>
            </w:pPr>
            <w:r>
              <w:rPr>
                <w:sz w:val="24"/>
                <w:szCs w:val="24"/>
              </w:rPr>
              <w:t>3 - 6</w:t>
            </w:r>
          </w:p>
        </w:tc>
        <w:tc>
          <w:tcPr>
            <w:tcW w:w="2098" w:type="dxa"/>
            <w:tcBorders>
              <w:top w:val="single" w:sz="6" w:space="0" w:color="000000"/>
              <w:left w:val="single" w:sz="6" w:space="0" w:color="000000"/>
              <w:bottom w:val="single" w:sz="6" w:space="0" w:color="000000"/>
              <w:right w:val="single" w:sz="6" w:space="0" w:color="000000"/>
            </w:tcBorders>
            <w:vAlign w:val="center"/>
          </w:tcPr>
          <w:p w:rsidR="00B130D8" w:rsidRDefault="00225EBA">
            <w:pPr>
              <w:ind w:left="0" w:hanging="2"/>
              <w:rPr>
                <w:sz w:val="24"/>
                <w:szCs w:val="24"/>
              </w:rPr>
            </w:pPr>
            <w:r>
              <w:rPr>
                <w:sz w:val="24"/>
                <w:szCs w:val="24"/>
              </w:rPr>
              <w:t>To understand linear models for classification</w:t>
            </w:r>
          </w:p>
        </w:tc>
        <w:tc>
          <w:tcPr>
            <w:tcW w:w="4142"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Linear Regression, Polynomial regression</w:t>
            </w:r>
          </w:p>
        </w:tc>
        <w:tc>
          <w:tcPr>
            <w:tcW w:w="1466"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T1 – Ch. 1.1</w:t>
            </w:r>
          </w:p>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T1 – Ch. 3.1</w:t>
            </w:r>
          </w:p>
        </w:tc>
      </w:tr>
      <w:tr w:rsidR="00B130D8">
        <w:trPr>
          <w:trHeight w:val="605"/>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B130D8" w:rsidRDefault="00225EBA">
            <w:pPr>
              <w:ind w:left="0" w:hanging="2"/>
              <w:rPr>
                <w:sz w:val="24"/>
                <w:szCs w:val="24"/>
              </w:rPr>
            </w:pPr>
            <w:r>
              <w:rPr>
                <w:sz w:val="24"/>
                <w:szCs w:val="24"/>
              </w:rPr>
              <w:t>7 – 13</w:t>
            </w:r>
          </w:p>
        </w:tc>
        <w:tc>
          <w:tcPr>
            <w:tcW w:w="2098" w:type="dxa"/>
            <w:tcBorders>
              <w:top w:val="single" w:sz="6" w:space="0" w:color="000000"/>
              <w:left w:val="single" w:sz="6" w:space="0" w:color="000000"/>
              <w:bottom w:val="single" w:sz="6" w:space="0" w:color="000000"/>
              <w:right w:val="single" w:sz="6" w:space="0" w:color="000000"/>
            </w:tcBorders>
            <w:vAlign w:val="center"/>
          </w:tcPr>
          <w:p w:rsidR="00B130D8" w:rsidRDefault="00225EBA">
            <w:pPr>
              <w:ind w:left="0" w:hanging="2"/>
              <w:rPr>
                <w:sz w:val="24"/>
                <w:szCs w:val="24"/>
              </w:rPr>
            </w:pPr>
            <w:r>
              <w:rPr>
                <w:sz w:val="24"/>
                <w:szCs w:val="24"/>
              </w:rPr>
              <w:t>To understand linear models for classification</w:t>
            </w:r>
          </w:p>
        </w:tc>
        <w:tc>
          <w:tcPr>
            <w:tcW w:w="4142"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Discriminant functions, Least squares for classification, perceptron algorithm</w:t>
            </w:r>
          </w:p>
        </w:tc>
        <w:tc>
          <w:tcPr>
            <w:tcW w:w="1466"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T1 – Ch. 4.1</w:t>
            </w:r>
          </w:p>
        </w:tc>
      </w:tr>
      <w:tr w:rsidR="00B130D8">
        <w:trPr>
          <w:trHeight w:val="605"/>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B130D8" w:rsidRDefault="00225EBA">
            <w:pPr>
              <w:ind w:left="0" w:hanging="2"/>
              <w:rPr>
                <w:sz w:val="24"/>
                <w:szCs w:val="24"/>
              </w:rPr>
            </w:pPr>
            <w:r>
              <w:rPr>
                <w:sz w:val="24"/>
                <w:szCs w:val="24"/>
              </w:rPr>
              <w:t>14 - 20</w:t>
            </w:r>
          </w:p>
        </w:tc>
        <w:tc>
          <w:tcPr>
            <w:tcW w:w="2098" w:type="dxa"/>
            <w:tcBorders>
              <w:top w:val="single" w:sz="6" w:space="0" w:color="000000"/>
              <w:left w:val="single" w:sz="6" w:space="0" w:color="000000"/>
              <w:bottom w:val="single" w:sz="6" w:space="0" w:color="000000"/>
              <w:right w:val="single" w:sz="6" w:space="0" w:color="000000"/>
            </w:tcBorders>
            <w:vAlign w:val="center"/>
          </w:tcPr>
          <w:p w:rsidR="00B130D8" w:rsidRDefault="00225EBA">
            <w:pPr>
              <w:ind w:left="0" w:hanging="2"/>
              <w:rPr>
                <w:sz w:val="24"/>
                <w:szCs w:val="24"/>
              </w:rPr>
            </w:pPr>
            <w:r>
              <w:rPr>
                <w:sz w:val="24"/>
                <w:szCs w:val="24"/>
              </w:rPr>
              <w:t xml:space="preserve">To understand probabilistic generative and discriminative models </w:t>
            </w:r>
          </w:p>
        </w:tc>
        <w:tc>
          <w:tcPr>
            <w:tcW w:w="4142"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Probabilistic generative models – Maximum likelihood solution, Naïve Bayes classifier, probabilistic discriminative models – Logistic Regression</w:t>
            </w:r>
          </w:p>
        </w:tc>
        <w:tc>
          <w:tcPr>
            <w:tcW w:w="1466"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T1 – Ch.4.2</w:t>
            </w:r>
          </w:p>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T1 – Ch. 4.3</w:t>
            </w:r>
          </w:p>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 xml:space="preserve">T2 – </w:t>
            </w:r>
            <w:proofErr w:type="spellStart"/>
            <w:r>
              <w:rPr>
                <w:color w:val="000000"/>
                <w:sz w:val="24"/>
                <w:szCs w:val="24"/>
              </w:rPr>
              <w:t>Ch</w:t>
            </w:r>
            <w:proofErr w:type="spellEnd"/>
            <w:r>
              <w:rPr>
                <w:color w:val="000000"/>
                <w:sz w:val="24"/>
                <w:szCs w:val="24"/>
              </w:rPr>
              <w:t xml:space="preserve"> 6</w:t>
            </w:r>
          </w:p>
        </w:tc>
      </w:tr>
      <w:tr w:rsidR="00B130D8">
        <w:trPr>
          <w:trHeight w:val="543"/>
          <w:jc w:val="center"/>
        </w:trPr>
        <w:tc>
          <w:tcPr>
            <w:tcW w:w="1183"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21 – 26</w:t>
            </w:r>
          </w:p>
        </w:tc>
        <w:tc>
          <w:tcPr>
            <w:tcW w:w="2098" w:type="dxa"/>
            <w:tcBorders>
              <w:top w:val="single" w:sz="6" w:space="0" w:color="000000"/>
              <w:left w:val="single" w:sz="6" w:space="0" w:color="000000"/>
              <w:bottom w:val="single" w:sz="6" w:space="0" w:color="000000"/>
              <w:right w:val="single" w:sz="6" w:space="0" w:color="000000"/>
            </w:tcBorders>
            <w:vAlign w:val="center"/>
          </w:tcPr>
          <w:p w:rsidR="00B130D8" w:rsidRDefault="00225EBA">
            <w:pPr>
              <w:ind w:left="0" w:hanging="2"/>
              <w:rPr>
                <w:sz w:val="24"/>
                <w:szCs w:val="24"/>
              </w:rPr>
            </w:pPr>
            <w:r>
              <w:rPr>
                <w:sz w:val="24"/>
                <w:szCs w:val="24"/>
              </w:rPr>
              <w:t>To understand ANN</w:t>
            </w:r>
          </w:p>
        </w:tc>
        <w:tc>
          <w:tcPr>
            <w:tcW w:w="4142"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Feed forward Neural Networks, Backpropagation</w:t>
            </w:r>
          </w:p>
        </w:tc>
        <w:tc>
          <w:tcPr>
            <w:tcW w:w="1466"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T1 – Ch. 5.1, 5.2, 5.3</w:t>
            </w:r>
          </w:p>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T2 – Ch. 4</w:t>
            </w:r>
          </w:p>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 xml:space="preserve"> </w:t>
            </w:r>
          </w:p>
        </w:tc>
      </w:tr>
      <w:tr w:rsidR="00B130D8">
        <w:trPr>
          <w:trHeight w:val="543"/>
          <w:jc w:val="center"/>
        </w:trPr>
        <w:tc>
          <w:tcPr>
            <w:tcW w:w="1183"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27 – 32</w:t>
            </w:r>
          </w:p>
        </w:tc>
        <w:tc>
          <w:tcPr>
            <w:tcW w:w="2098" w:type="dxa"/>
            <w:tcBorders>
              <w:top w:val="single" w:sz="6" w:space="0" w:color="000000"/>
              <w:left w:val="single" w:sz="6" w:space="0" w:color="000000"/>
              <w:bottom w:val="single" w:sz="6" w:space="0" w:color="000000"/>
              <w:right w:val="single" w:sz="6" w:space="0" w:color="000000"/>
            </w:tcBorders>
            <w:vAlign w:val="center"/>
          </w:tcPr>
          <w:p w:rsidR="00B130D8" w:rsidRDefault="00225EBA">
            <w:pPr>
              <w:ind w:left="0" w:hanging="2"/>
              <w:rPr>
                <w:sz w:val="24"/>
                <w:szCs w:val="24"/>
              </w:rPr>
            </w:pPr>
            <w:r>
              <w:rPr>
                <w:sz w:val="24"/>
                <w:szCs w:val="24"/>
              </w:rPr>
              <w:t>To understand SVM</w:t>
            </w:r>
          </w:p>
        </w:tc>
        <w:tc>
          <w:tcPr>
            <w:tcW w:w="4142"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 xml:space="preserve">Maximum margin classifiers </w:t>
            </w:r>
          </w:p>
        </w:tc>
        <w:tc>
          <w:tcPr>
            <w:tcW w:w="1466"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T1 – Ch. 7.1</w:t>
            </w:r>
          </w:p>
        </w:tc>
      </w:tr>
      <w:tr w:rsidR="00B130D8">
        <w:trPr>
          <w:trHeight w:val="543"/>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B130D8" w:rsidRDefault="00225EBA">
            <w:pPr>
              <w:ind w:left="0" w:hanging="2"/>
              <w:rPr>
                <w:sz w:val="24"/>
                <w:szCs w:val="24"/>
              </w:rPr>
            </w:pPr>
            <w:r>
              <w:rPr>
                <w:sz w:val="24"/>
                <w:szCs w:val="24"/>
              </w:rPr>
              <w:t>33 - 34</w:t>
            </w:r>
          </w:p>
        </w:tc>
        <w:tc>
          <w:tcPr>
            <w:tcW w:w="2098"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To understand unsupervised learning</w:t>
            </w:r>
          </w:p>
        </w:tc>
        <w:tc>
          <w:tcPr>
            <w:tcW w:w="4142"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 xml:space="preserve">Clustering and Expectation Maximization </w:t>
            </w:r>
          </w:p>
        </w:tc>
        <w:tc>
          <w:tcPr>
            <w:tcW w:w="1466"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T1 – Ch. 9.1, 9.2</w:t>
            </w:r>
          </w:p>
        </w:tc>
      </w:tr>
      <w:tr w:rsidR="00B130D8">
        <w:trPr>
          <w:trHeight w:val="543"/>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B130D8" w:rsidRDefault="00225EBA">
            <w:pPr>
              <w:ind w:left="0" w:hanging="2"/>
              <w:rPr>
                <w:sz w:val="24"/>
                <w:szCs w:val="24"/>
              </w:rPr>
            </w:pPr>
            <w:r>
              <w:rPr>
                <w:sz w:val="24"/>
                <w:szCs w:val="24"/>
              </w:rPr>
              <w:t>35 – 36</w:t>
            </w:r>
          </w:p>
        </w:tc>
        <w:tc>
          <w:tcPr>
            <w:tcW w:w="2098"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To understand decision tree learning</w:t>
            </w:r>
          </w:p>
        </w:tc>
        <w:tc>
          <w:tcPr>
            <w:tcW w:w="4142"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 xml:space="preserve">Decision Tree Learning </w:t>
            </w:r>
          </w:p>
        </w:tc>
        <w:tc>
          <w:tcPr>
            <w:tcW w:w="1466"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 xml:space="preserve">T2 – Ch. 3 </w:t>
            </w:r>
          </w:p>
        </w:tc>
      </w:tr>
      <w:tr w:rsidR="00B130D8">
        <w:trPr>
          <w:trHeight w:val="543"/>
          <w:jc w:val="center"/>
        </w:trPr>
        <w:tc>
          <w:tcPr>
            <w:tcW w:w="1183"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 xml:space="preserve">37 – 40 </w:t>
            </w:r>
          </w:p>
        </w:tc>
        <w:tc>
          <w:tcPr>
            <w:tcW w:w="2098" w:type="dxa"/>
            <w:tcBorders>
              <w:top w:val="single" w:sz="6" w:space="0" w:color="000000"/>
              <w:left w:val="single" w:sz="6" w:space="0" w:color="000000"/>
              <w:bottom w:val="single" w:sz="6" w:space="0" w:color="000000"/>
              <w:right w:val="single" w:sz="6" w:space="0" w:color="000000"/>
            </w:tcBorders>
            <w:vAlign w:val="center"/>
          </w:tcPr>
          <w:p w:rsidR="00B130D8" w:rsidRDefault="00225EBA">
            <w:pPr>
              <w:ind w:left="0" w:hanging="2"/>
              <w:rPr>
                <w:sz w:val="24"/>
                <w:szCs w:val="24"/>
              </w:rPr>
            </w:pPr>
            <w:r>
              <w:rPr>
                <w:sz w:val="24"/>
                <w:szCs w:val="24"/>
              </w:rPr>
              <w:t>To understand ensemble methods</w:t>
            </w:r>
          </w:p>
        </w:tc>
        <w:tc>
          <w:tcPr>
            <w:tcW w:w="4142"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Bias Variance tradeoff, Bagging and Boosting</w:t>
            </w:r>
          </w:p>
        </w:tc>
        <w:tc>
          <w:tcPr>
            <w:tcW w:w="1466" w:type="dxa"/>
            <w:tcBorders>
              <w:top w:val="single" w:sz="6" w:space="0" w:color="000000"/>
              <w:left w:val="single" w:sz="6" w:space="0" w:color="000000"/>
              <w:bottom w:val="single" w:sz="6" w:space="0" w:color="000000"/>
              <w:right w:val="single" w:sz="6" w:space="0" w:color="000000"/>
            </w:tcBorders>
          </w:tcPr>
          <w:p w:rsidR="00B130D8" w:rsidRDefault="00225EBA">
            <w:pPr>
              <w:pBdr>
                <w:top w:val="nil"/>
                <w:left w:val="nil"/>
                <w:bottom w:val="nil"/>
                <w:right w:val="nil"/>
                <w:between w:val="nil"/>
              </w:pBdr>
              <w:spacing w:after="0" w:line="240" w:lineRule="auto"/>
              <w:ind w:left="0" w:hanging="2"/>
              <w:rPr>
                <w:color w:val="000000"/>
                <w:sz w:val="24"/>
                <w:szCs w:val="24"/>
              </w:rPr>
            </w:pPr>
            <w:r>
              <w:rPr>
                <w:color w:val="000000"/>
                <w:sz w:val="24"/>
                <w:szCs w:val="24"/>
              </w:rPr>
              <w:t>T1 – Ch.14.2, 14.3</w:t>
            </w:r>
          </w:p>
        </w:tc>
      </w:tr>
    </w:tbl>
    <w:p w:rsidR="00B130D8" w:rsidRDefault="00B130D8">
      <w:pPr>
        <w:ind w:left="0" w:hanging="2"/>
        <w:rPr>
          <w:sz w:val="24"/>
          <w:szCs w:val="24"/>
        </w:rPr>
      </w:pPr>
    </w:p>
    <w:p w:rsidR="00B130D8" w:rsidRDefault="00225EBA">
      <w:pPr>
        <w:ind w:left="0" w:hanging="2"/>
        <w:rPr>
          <w:sz w:val="24"/>
          <w:szCs w:val="24"/>
        </w:rPr>
      </w:pPr>
      <w:r>
        <w:rPr>
          <w:b/>
          <w:sz w:val="24"/>
          <w:szCs w:val="24"/>
        </w:rPr>
        <w:t xml:space="preserve">EVALUATION SCHEME: </w:t>
      </w:r>
    </w:p>
    <w:tbl>
      <w:tblPr>
        <w:tblStyle w:val="a0"/>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217"/>
        <w:gridCol w:w="2700"/>
        <w:gridCol w:w="1557"/>
        <w:gridCol w:w="1431"/>
      </w:tblGrid>
      <w:tr w:rsidR="00B130D8">
        <w:tc>
          <w:tcPr>
            <w:tcW w:w="1843" w:type="dxa"/>
          </w:tcPr>
          <w:p w:rsidR="00B130D8" w:rsidRDefault="00225EBA">
            <w:pPr>
              <w:spacing w:after="0" w:line="240" w:lineRule="auto"/>
              <w:ind w:left="0" w:hanging="2"/>
              <w:jc w:val="center"/>
              <w:rPr>
                <w:sz w:val="24"/>
                <w:szCs w:val="24"/>
              </w:rPr>
            </w:pPr>
            <w:r>
              <w:rPr>
                <w:b/>
                <w:sz w:val="24"/>
                <w:szCs w:val="24"/>
              </w:rPr>
              <w:t>Component</w:t>
            </w:r>
          </w:p>
        </w:tc>
        <w:tc>
          <w:tcPr>
            <w:tcW w:w="1217" w:type="dxa"/>
          </w:tcPr>
          <w:p w:rsidR="00B130D8" w:rsidRDefault="00225EBA">
            <w:pPr>
              <w:spacing w:after="0" w:line="240" w:lineRule="auto"/>
              <w:ind w:left="0" w:hanging="2"/>
              <w:jc w:val="center"/>
              <w:rPr>
                <w:sz w:val="24"/>
                <w:szCs w:val="24"/>
              </w:rPr>
            </w:pPr>
            <w:r>
              <w:rPr>
                <w:b/>
                <w:sz w:val="24"/>
                <w:szCs w:val="24"/>
              </w:rPr>
              <w:t>Duration</w:t>
            </w:r>
          </w:p>
        </w:tc>
        <w:tc>
          <w:tcPr>
            <w:tcW w:w="2700" w:type="dxa"/>
          </w:tcPr>
          <w:p w:rsidR="00B130D8" w:rsidRDefault="00225EBA">
            <w:pPr>
              <w:spacing w:after="0" w:line="240" w:lineRule="auto"/>
              <w:ind w:left="0" w:hanging="2"/>
              <w:jc w:val="center"/>
              <w:rPr>
                <w:sz w:val="24"/>
                <w:szCs w:val="24"/>
              </w:rPr>
            </w:pPr>
            <w:r>
              <w:rPr>
                <w:b/>
                <w:sz w:val="24"/>
                <w:szCs w:val="24"/>
              </w:rPr>
              <w:t>Date &amp; Time</w:t>
            </w:r>
          </w:p>
        </w:tc>
        <w:tc>
          <w:tcPr>
            <w:tcW w:w="1557" w:type="dxa"/>
          </w:tcPr>
          <w:p w:rsidR="00B130D8" w:rsidRDefault="00225EBA">
            <w:pPr>
              <w:spacing w:after="0" w:line="240" w:lineRule="auto"/>
              <w:ind w:left="0" w:hanging="2"/>
              <w:jc w:val="center"/>
              <w:rPr>
                <w:sz w:val="24"/>
                <w:szCs w:val="24"/>
              </w:rPr>
            </w:pPr>
            <w:r>
              <w:rPr>
                <w:b/>
                <w:sz w:val="24"/>
                <w:szCs w:val="24"/>
              </w:rPr>
              <w:t>Weightage</w:t>
            </w:r>
          </w:p>
        </w:tc>
        <w:tc>
          <w:tcPr>
            <w:tcW w:w="1431" w:type="dxa"/>
          </w:tcPr>
          <w:p w:rsidR="00B130D8" w:rsidRDefault="00225EBA">
            <w:pPr>
              <w:spacing w:after="0" w:line="240" w:lineRule="auto"/>
              <w:ind w:left="0" w:hanging="2"/>
              <w:jc w:val="center"/>
              <w:rPr>
                <w:sz w:val="24"/>
                <w:szCs w:val="24"/>
              </w:rPr>
            </w:pPr>
            <w:r>
              <w:rPr>
                <w:b/>
                <w:sz w:val="24"/>
                <w:szCs w:val="24"/>
              </w:rPr>
              <w:t>Nature of Component</w:t>
            </w:r>
          </w:p>
        </w:tc>
      </w:tr>
      <w:tr w:rsidR="00B130D8">
        <w:tc>
          <w:tcPr>
            <w:tcW w:w="1843" w:type="dxa"/>
          </w:tcPr>
          <w:p w:rsidR="00B130D8" w:rsidRDefault="00225EBA">
            <w:pPr>
              <w:spacing w:after="0" w:line="240" w:lineRule="auto"/>
              <w:ind w:left="0" w:hanging="2"/>
              <w:rPr>
                <w:sz w:val="24"/>
                <w:szCs w:val="24"/>
              </w:rPr>
            </w:pPr>
            <w:r>
              <w:rPr>
                <w:b/>
                <w:sz w:val="24"/>
                <w:szCs w:val="24"/>
              </w:rPr>
              <w:t xml:space="preserve">Mid </w:t>
            </w:r>
            <w:proofErr w:type="spellStart"/>
            <w:r>
              <w:rPr>
                <w:b/>
                <w:sz w:val="24"/>
                <w:szCs w:val="24"/>
              </w:rPr>
              <w:t>Sem</w:t>
            </w:r>
            <w:proofErr w:type="spellEnd"/>
            <w:r>
              <w:rPr>
                <w:b/>
                <w:sz w:val="24"/>
                <w:szCs w:val="24"/>
              </w:rPr>
              <w:t xml:space="preserve"> Exam</w:t>
            </w:r>
          </w:p>
        </w:tc>
        <w:tc>
          <w:tcPr>
            <w:tcW w:w="1217" w:type="dxa"/>
          </w:tcPr>
          <w:p w:rsidR="00B130D8" w:rsidRDefault="00225EBA">
            <w:pPr>
              <w:spacing w:after="0" w:line="240" w:lineRule="auto"/>
              <w:ind w:left="0" w:hanging="2"/>
              <w:jc w:val="center"/>
              <w:rPr>
                <w:sz w:val="24"/>
                <w:szCs w:val="24"/>
              </w:rPr>
            </w:pPr>
            <w:r>
              <w:rPr>
                <w:b/>
                <w:sz w:val="24"/>
                <w:szCs w:val="24"/>
              </w:rPr>
              <w:t xml:space="preserve">90 </w:t>
            </w:r>
            <w:proofErr w:type="spellStart"/>
            <w:r>
              <w:rPr>
                <w:b/>
                <w:sz w:val="24"/>
                <w:szCs w:val="24"/>
              </w:rPr>
              <w:t>mins</w:t>
            </w:r>
            <w:proofErr w:type="spellEnd"/>
          </w:p>
        </w:tc>
        <w:tc>
          <w:tcPr>
            <w:tcW w:w="2700" w:type="dxa"/>
          </w:tcPr>
          <w:p w:rsidR="00B130D8" w:rsidRDefault="00390803">
            <w:pPr>
              <w:spacing w:after="0" w:line="240" w:lineRule="auto"/>
              <w:ind w:left="0" w:hanging="2"/>
              <w:jc w:val="center"/>
              <w:rPr>
                <w:sz w:val="24"/>
                <w:szCs w:val="24"/>
              </w:rPr>
            </w:pPr>
            <w:r>
              <w:t>09/10 - 11.30 - 1.00PM</w:t>
            </w:r>
          </w:p>
        </w:tc>
        <w:tc>
          <w:tcPr>
            <w:tcW w:w="1557" w:type="dxa"/>
          </w:tcPr>
          <w:p w:rsidR="00B130D8" w:rsidRDefault="00225EBA">
            <w:pPr>
              <w:spacing w:after="0" w:line="240" w:lineRule="auto"/>
              <w:ind w:left="0" w:hanging="2"/>
              <w:jc w:val="center"/>
              <w:rPr>
                <w:sz w:val="24"/>
                <w:szCs w:val="24"/>
              </w:rPr>
            </w:pPr>
            <w:r>
              <w:rPr>
                <w:b/>
                <w:sz w:val="24"/>
                <w:szCs w:val="24"/>
              </w:rPr>
              <w:t>30%</w:t>
            </w:r>
          </w:p>
        </w:tc>
        <w:tc>
          <w:tcPr>
            <w:tcW w:w="1431" w:type="dxa"/>
          </w:tcPr>
          <w:p w:rsidR="00B130D8" w:rsidRDefault="00225EBA">
            <w:pPr>
              <w:spacing w:after="0" w:line="240" w:lineRule="auto"/>
              <w:ind w:left="0" w:hanging="2"/>
              <w:jc w:val="center"/>
              <w:rPr>
                <w:sz w:val="24"/>
                <w:szCs w:val="24"/>
              </w:rPr>
            </w:pPr>
            <w:r>
              <w:rPr>
                <w:b/>
                <w:sz w:val="24"/>
                <w:szCs w:val="24"/>
              </w:rPr>
              <w:t>Closed Book</w:t>
            </w:r>
          </w:p>
        </w:tc>
      </w:tr>
      <w:tr w:rsidR="00B130D8">
        <w:trPr>
          <w:trHeight w:val="350"/>
        </w:trPr>
        <w:tc>
          <w:tcPr>
            <w:tcW w:w="1843" w:type="dxa"/>
          </w:tcPr>
          <w:p w:rsidR="00B130D8" w:rsidRDefault="00225EBA">
            <w:pPr>
              <w:spacing w:after="0" w:line="240" w:lineRule="auto"/>
              <w:ind w:left="0" w:hanging="2"/>
              <w:rPr>
                <w:sz w:val="24"/>
                <w:szCs w:val="24"/>
              </w:rPr>
            </w:pPr>
            <w:r>
              <w:rPr>
                <w:b/>
                <w:sz w:val="24"/>
                <w:szCs w:val="24"/>
              </w:rPr>
              <w:t>Assignments</w:t>
            </w:r>
          </w:p>
        </w:tc>
        <w:tc>
          <w:tcPr>
            <w:tcW w:w="1217" w:type="dxa"/>
          </w:tcPr>
          <w:p w:rsidR="00B130D8" w:rsidRDefault="00B130D8">
            <w:pPr>
              <w:spacing w:after="0" w:line="240" w:lineRule="auto"/>
              <w:ind w:left="0" w:hanging="2"/>
              <w:jc w:val="center"/>
              <w:rPr>
                <w:sz w:val="24"/>
                <w:szCs w:val="24"/>
              </w:rPr>
            </w:pPr>
          </w:p>
        </w:tc>
        <w:tc>
          <w:tcPr>
            <w:tcW w:w="2700" w:type="dxa"/>
          </w:tcPr>
          <w:p w:rsidR="00B130D8" w:rsidRDefault="00225EBA">
            <w:pPr>
              <w:spacing w:after="0" w:line="240" w:lineRule="auto"/>
              <w:ind w:left="0" w:hanging="2"/>
              <w:jc w:val="center"/>
              <w:rPr>
                <w:b/>
                <w:sz w:val="24"/>
                <w:szCs w:val="24"/>
              </w:rPr>
            </w:pPr>
            <w:r>
              <w:rPr>
                <w:b/>
                <w:sz w:val="24"/>
                <w:szCs w:val="24"/>
              </w:rPr>
              <w:t>To be announced later</w:t>
            </w:r>
          </w:p>
        </w:tc>
        <w:tc>
          <w:tcPr>
            <w:tcW w:w="1557" w:type="dxa"/>
          </w:tcPr>
          <w:p w:rsidR="00B130D8" w:rsidRDefault="00225EBA">
            <w:pPr>
              <w:spacing w:after="0" w:line="240" w:lineRule="auto"/>
              <w:ind w:left="0" w:hanging="2"/>
              <w:jc w:val="center"/>
              <w:rPr>
                <w:sz w:val="24"/>
                <w:szCs w:val="24"/>
              </w:rPr>
            </w:pPr>
            <w:r>
              <w:rPr>
                <w:b/>
                <w:sz w:val="24"/>
                <w:szCs w:val="24"/>
              </w:rPr>
              <w:t>30%</w:t>
            </w:r>
          </w:p>
        </w:tc>
        <w:tc>
          <w:tcPr>
            <w:tcW w:w="1431" w:type="dxa"/>
          </w:tcPr>
          <w:p w:rsidR="00B130D8" w:rsidRDefault="00225EBA">
            <w:pPr>
              <w:spacing w:after="0" w:line="240" w:lineRule="auto"/>
              <w:ind w:left="0" w:hanging="2"/>
              <w:jc w:val="center"/>
              <w:rPr>
                <w:sz w:val="24"/>
                <w:szCs w:val="24"/>
              </w:rPr>
            </w:pPr>
            <w:r>
              <w:rPr>
                <w:b/>
                <w:sz w:val="24"/>
                <w:szCs w:val="24"/>
              </w:rPr>
              <w:t>Open Book</w:t>
            </w:r>
          </w:p>
        </w:tc>
      </w:tr>
      <w:tr w:rsidR="00B130D8">
        <w:tc>
          <w:tcPr>
            <w:tcW w:w="1843" w:type="dxa"/>
          </w:tcPr>
          <w:p w:rsidR="00B130D8" w:rsidRDefault="00225EBA">
            <w:pPr>
              <w:spacing w:after="0" w:line="240" w:lineRule="auto"/>
              <w:ind w:left="0" w:hanging="2"/>
              <w:rPr>
                <w:sz w:val="24"/>
                <w:szCs w:val="24"/>
              </w:rPr>
            </w:pPr>
            <w:r>
              <w:rPr>
                <w:b/>
                <w:sz w:val="24"/>
                <w:szCs w:val="24"/>
              </w:rPr>
              <w:t>Comprehensive Exam</w:t>
            </w:r>
          </w:p>
        </w:tc>
        <w:tc>
          <w:tcPr>
            <w:tcW w:w="1217" w:type="dxa"/>
          </w:tcPr>
          <w:p w:rsidR="00B130D8" w:rsidRDefault="00225EBA">
            <w:pPr>
              <w:spacing w:after="0" w:line="240" w:lineRule="auto"/>
              <w:ind w:left="0" w:hanging="2"/>
              <w:jc w:val="center"/>
              <w:rPr>
                <w:sz w:val="24"/>
                <w:szCs w:val="24"/>
              </w:rPr>
            </w:pPr>
            <w:r>
              <w:rPr>
                <w:b/>
                <w:sz w:val="24"/>
                <w:szCs w:val="24"/>
              </w:rPr>
              <w:t xml:space="preserve">3 </w:t>
            </w:r>
            <w:proofErr w:type="spellStart"/>
            <w:r>
              <w:rPr>
                <w:b/>
                <w:sz w:val="24"/>
                <w:szCs w:val="24"/>
              </w:rPr>
              <w:t>Hrs</w:t>
            </w:r>
            <w:proofErr w:type="spellEnd"/>
          </w:p>
        </w:tc>
        <w:tc>
          <w:tcPr>
            <w:tcW w:w="2700" w:type="dxa"/>
          </w:tcPr>
          <w:p w:rsidR="00B130D8" w:rsidRDefault="00390803">
            <w:pPr>
              <w:spacing w:after="0" w:line="240" w:lineRule="auto"/>
              <w:ind w:left="0" w:hanging="2"/>
              <w:jc w:val="center"/>
              <w:rPr>
                <w:sz w:val="24"/>
                <w:szCs w:val="24"/>
              </w:rPr>
            </w:pPr>
            <w:r>
              <w:t>06/12 AN</w:t>
            </w:r>
          </w:p>
        </w:tc>
        <w:tc>
          <w:tcPr>
            <w:tcW w:w="1557" w:type="dxa"/>
          </w:tcPr>
          <w:p w:rsidR="00B130D8" w:rsidRDefault="00225EBA">
            <w:pPr>
              <w:spacing w:after="0" w:line="240" w:lineRule="auto"/>
              <w:ind w:left="0" w:hanging="2"/>
              <w:jc w:val="center"/>
              <w:rPr>
                <w:sz w:val="24"/>
                <w:szCs w:val="24"/>
              </w:rPr>
            </w:pPr>
            <w:r>
              <w:rPr>
                <w:b/>
                <w:sz w:val="24"/>
                <w:szCs w:val="24"/>
              </w:rPr>
              <w:t>40%</w:t>
            </w:r>
          </w:p>
        </w:tc>
        <w:tc>
          <w:tcPr>
            <w:tcW w:w="1431" w:type="dxa"/>
          </w:tcPr>
          <w:p w:rsidR="00B130D8" w:rsidRDefault="00225EBA">
            <w:pPr>
              <w:spacing w:after="0" w:line="240" w:lineRule="auto"/>
              <w:ind w:left="0" w:hanging="2"/>
              <w:jc w:val="center"/>
              <w:rPr>
                <w:sz w:val="24"/>
                <w:szCs w:val="24"/>
              </w:rPr>
            </w:pPr>
            <w:r>
              <w:rPr>
                <w:b/>
                <w:sz w:val="24"/>
                <w:szCs w:val="24"/>
              </w:rPr>
              <w:t>Closed Book</w:t>
            </w:r>
          </w:p>
        </w:tc>
      </w:tr>
    </w:tbl>
    <w:p w:rsidR="00B130D8" w:rsidRDefault="00B130D8">
      <w:pPr>
        <w:pBdr>
          <w:top w:val="nil"/>
          <w:left w:val="nil"/>
          <w:bottom w:val="nil"/>
          <w:right w:val="nil"/>
          <w:between w:val="nil"/>
        </w:pBdr>
        <w:spacing w:after="0" w:line="240" w:lineRule="auto"/>
        <w:ind w:left="0" w:hanging="2"/>
        <w:rPr>
          <w:color w:val="000000"/>
          <w:sz w:val="24"/>
          <w:szCs w:val="24"/>
        </w:rPr>
      </w:pPr>
    </w:p>
    <w:p w:rsidR="00B130D8" w:rsidRDefault="00225EBA">
      <w:pPr>
        <w:pBdr>
          <w:top w:val="nil"/>
          <w:left w:val="nil"/>
          <w:bottom w:val="nil"/>
          <w:right w:val="nil"/>
          <w:between w:val="nil"/>
        </w:pBdr>
        <w:spacing w:after="0" w:line="240" w:lineRule="auto"/>
        <w:ind w:left="0" w:hanging="2"/>
        <w:rPr>
          <w:color w:val="000000"/>
          <w:sz w:val="24"/>
          <w:szCs w:val="24"/>
        </w:rPr>
      </w:pPr>
      <w:r>
        <w:rPr>
          <w:b/>
          <w:color w:val="000000"/>
          <w:sz w:val="24"/>
          <w:szCs w:val="24"/>
        </w:rPr>
        <w:t xml:space="preserve">7. Office Hours: </w:t>
      </w:r>
      <w:r>
        <w:rPr>
          <w:color w:val="000000"/>
          <w:sz w:val="24"/>
          <w:szCs w:val="24"/>
        </w:rPr>
        <w:t>Monday 1200Hrs – 1300Hrs @H126</w:t>
      </w:r>
    </w:p>
    <w:p w:rsidR="00B130D8" w:rsidRDefault="00B130D8">
      <w:pPr>
        <w:pBdr>
          <w:top w:val="nil"/>
          <w:left w:val="nil"/>
          <w:bottom w:val="nil"/>
          <w:right w:val="nil"/>
          <w:between w:val="nil"/>
        </w:pBdr>
        <w:spacing w:after="0" w:line="240" w:lineRule="auto"/>
        <w:ind w:left="0" w:hanging="2"/>
        <w:rPr>
          <w:color w:val="000000"/>
          <w:sz w:val="24"/>
          <w:szCs w:val="24"/>
        </w:rPr>
      </w:pPr>
    </w:p>
    <w:p w:rsidR="00B130D8" w:rsidRDefault="00225EBA">
      <w:pPr>
        <w:pBdr>
          <w:top w:val="nil"/>
          <w:left w:val="nil"/>
          <w:bottom w:val="nil"/>
          <w:right w:val="nil"/>
          <w:between w:val="nil"/>
        </w:pBdr>
        <w:spacing w:after="0" w:line="240" w:lineRule="auto"/>
        <w:ind w:left="0" w:hanging="2"/>
        <w:rPr>
          <w:color w:val="000000"/>
          <w:sz w:val="24"/>
          <w:szCs w:val="24"/>
        </w:rPr>
      </w:pPr>
      <w:r>
        <w:rPr>
          <w:b/>
          <w:color w:val="000000"/>
          <w:sz w:val="24"/>
          <w:szCs w:val="24"/>
        </w:rPr>
        <w:t xml:space="preserve">8. Make-up: </w:t>
      </w:r>
    </w:p>
    <w:p w:rsidR="00B130D8" w:rsidRDefault="00225EBA">
      <w:pPr>
        <w:numPr>
          <w:ilvl w:val="0"/>
          <w:numId w:val="2"/>
        </w:numPr>
        <w:spacing w:after="0" w:line="240" w:lineRule="auto"/>
        <w:ind w:left="0" w:hanging="2"/>
        <w:jc w:val="both"/>
        <w:rPr>
          <w:sz w:val="24"/>
          <w:szCs w:val="24"/>
        </w:rPr>
      </w:pPr>
      <w:r>
        <w:rPr>
          <w:sz w:val="24"/>
          <w:szCs w:val="24"/>
        </w:rPr>
        <w:t>No Make-up requests for project submissions will be catered to.</w:t>
      </w:r>
    </w:p>
    <w:p w:rsidR="00B130D8" w:rsidRDefault="00225EBA">
      <w:pPr>
        <w:numPr>
          <w:ilvl w:val="0"/>
          <w:numId w:val="2"/>
        </w:numPr>
        <w:spacing w:after="0" w:line="240" w:lineRule="auto"/>
        <w:ind w:left="0" w:hanging="2"/>
        <w:jc w:val="both"/>
        <w:rPr>
          <w:sz w:val="24"/>
          <w:szCs w:val="24"/>
        </w:rPr>
      </w:pPr>
      <w:r>
        <w:rPr>
          <w:sz w:val="24"/>
          <w:szCs w:val="24"/>
        </w:rPr>
        <w:t>Prior permission of the Instructor-in-Charge is required to get make-up for the mid-semester exam. Only on producing documentary proof of absence minimum one day prior to the exam, proving tha</w:t>
      </w:r>
      <w:r>
        <w:rPr>
          <w:sz w:val="24"/>
          <w:szCs w:val="24"/>
        </w:rPr>
        <w:t>t student would be physically unable to appear for the exam, the decision of granting the make-up will be taken. The recommendation from chief warden is necessary to request for a make-up.</w:t>
      </w:r>
    </w:p>
    <w:p w:rsidR="00B130D8" w:rsidRDefault="00225EBA">
      <w:pPr>
        <w:numPr>
          <w:ilvl w:val="0"/>
          <w:numId w:val="2"/>
        </w:numPr>
        <w:spacing w:after="0" w:line="240" w:lineRule="auto"/>
        <w:ind w:left="0" w:hanging="2"/>
        <w:jc w:val="both"/>
        <w:rPr>
          <w:sz w:val="24"/>
          <w:szCs w:val="24"/>
        </w:rPr>
      </w:pPr>
      <w:r>
        <w:rPr>
          <w:sz w:val="24"/>
          <w:szCs w:val="24"/>
        </w:rPr>
        <w:t xml:space="preserve">Prior permission of Dean, AUGSD is required to get make-up for the </w:t>
      </w:r>
      <w:r>
        <w:rPr>
          <w:sz w:val="24"/>
          <w:szCs w:val="24"/>
        </w:rPr>
        <w:t>comprehensive exam.</w:t>
      </w:r>
    </w:p>
    <w:p w:rsidR="00B130D8" w:rsidRDefault="00225EBA">
      <w:pPr>
        <w:numPr>
          <w:ilvl w:val="0"/>
          <w:numId w:val="2"/>
        </w:numPr>
        <w:spacing w:after="0" w:line="240" w:lineRule="auto"/>
        <w:ind w:left="0" w:hanging="2"/>
        <w:jc w:val="both"/>
        <w:rPr>
          <w:sz w:val="24"/>
          <w:szCs w:val="24"/>
        </w:rPr>
      </w:pPr>
      <w:r>
        <w:rPr>
          <w:sz w:val="24"/>
          <w:szCs w:val="24"/>
        </w:rPr>
        <w:t>Instructor-in-charge’s decision in the matter of granting make-up would be final.</w:t>
      </w:r>
    </w:p>
    <w:p w:rsidR="00B130D8" w:rsidRDefault="00B130D8">
      <w:pPr>
        <w:spacing w:after="0" w:line="240" w:lineRule="auto"/>
        <w:ind w:left="0" w:hanging="2"/>
        <w:jc w:val="both"/>
        <w:rPr>
          <w:sz w:val="24"/>
          <w:szCs w:val="24"/>
        </w:rPr>
      </w:pPr>
    </w:p>
    <w:p w:rsidR="00B130D8" w:rsidRDefault="00B130D8">
      <w:pPr>
        <w:pBdr>
          <w:top w:val="nil"/>
          <w:left w:val="nil"/>
          <w:bottom w:val="nil"/>
          <w:right w:val="nil"/>
          <w:between w:val="nil"/>
        </w:pBdr>
        <w:spacing w:after="0" w:line="240" w:lineRule="auto"/>
        <w:ind w:left="0" w:hanging="2"/>
        <w:rPr>
          <w:sz w:val="24"/>
          <w:szCs w:val="24"/>
        </w:rPr>
      </w:pPr>
    </w:p>
    <w:p w:rsidR="00B130D8" w:rsidRDefault="00225EBA">
      <w:pPr>
        <w:pBdr>
          <w:top w:val="nil"/>
          <w:left w:val="nil"/>
          <w:bottom w:val="nil"/>
          <w:right w:val="nil"/>
          <w:between w:val="nil"/>
        </w:pBdr>
        <w:spacing w:after="0" w:line="240" w:lineRule="auto"/>
        <w:ind w:left="0" w:hanging="2"/>
        <w:rPr>
          <w:color w:val="000000"/>
          <w:sz w:val="24"/>
          <w:szCs w:val="24"/>
        </w:rPr>
      </w:pPr>
      <w:r>
        <w:rPr>
          <w:b/>
          <w:color w:val="000000"/>
          <w:sz w:val="24"/>
          <w:szCs w:val="24"/>
        </w:rPr>
        <w:t xml:space="preserve">9. Notices: </w:t>
      </w:r>
      <w:r>
        <w:rPr>
          <w:color w:val="000000"/>
          <w:sz w:val="24"/>
          <w:szCs w:val="24"/>
        </w:rPr>
        <w:t xml:space="preserve">All notices about the course will be put on CMS/Google Classroom. </w:t>
      </w:r>
    </w:p>
    <w:p w:rsidR="00B130D8" w:rsidRDefault="00B130D8">
      <w:pPr>
        <w:pBdr>
          <w:top w:val="nil"/>
          <w:left w:val="nil"/>
          <w:bottom w:val="nil"/>
          <w:right w:val="nil"/>
          <w:between w:val="nil"/>
        </w:pBdr>
        <w:spacing w:after="0" w:line="240" w:lineRule="auto"/>
        <w:ind w:left="0" w:hanging="2"/>
        <w:rPr>
          <w:color w:val="000000"/>
          <w:sz w:val="24"/>
          <w:szCs w:val="24"/>
        </w:rPr>
      </w:pPr>
    </w:p>
    <w:p w:rsidR="00B130D8" w:rsidRDefault="00225EBA">
      <w:pPr>
        <w:pBdr>
          <w:top w:val="nil"/>
          <w:left w:val="nil"/>
          <w:bottom w:val="nil"/>
          <w:right w:val="nil"/>
          <w:between w:val="nil"/>
        </w:pBdr>
        <w:ind w:left="0" w:hanging="2"/>
        <w:jc w:val="both"/>
        <w:rPr>
          <w:sz w:val="24"/>
          <w:szCs w:val="24"/>
        </w:rPr>
      </w:pPr>
      <w:r>
        <w:rPr>
          <w:b/>
          <w:sz w:val="24"/>
          <w:szCs w:val="24"/>
        </w:rPr>
        <w:t>10</w:t>
      </w:r>
      <w:r>
        <w:rPr>
          <w:sz w:val="24"/>
          <w:szCs w:val="24"/>
        </w:rPr>
        <w:t xml:space="preserve">. </w:t>
      </w:r>
      <w:r>
        <w:rPr>
          <w:b/>
          <w:sz w:val="24"/>
          <w:szCs w:val="24"/>
        </w:rPr>
        <w:t>Academic Honesty and Integrity Policy</w:t>
      </w:r>
      <w:r>
        <w:rPr>
          <w:sz w:val="24"/>
          <w:szCs w:val="24"/>
        </w:rPr>
        <w:t xml:space="preserve">: Academic honesty and integrity are to be maintained by all the students throughout the semester and no type of academic dishonesty is acceptable. </w:t>
      </w:r>
      <w:bookmarkStart w:id="0" w:name="_GoBack"/>
      <w:bookmarkEnd w:id="0"/>
    </w:p>
    <w:p w:rsidR="00B130D8" w:rsidRDefault="00B130D8">
      <w:pPr>
        <w:pBdr>
          <w:top w:val="nil"/>
          <w:left w:val="nil"/>
          <w:bottom w:val="nil"/>
          <w:right w:val="nil"/>
          <w:between w:val="nil"/>
        </w:pBdr>
        <w:spacing w:after="0" w:line="240" w:lineRule="auto"/>
        <w:ind w:left="0" w:hanging="2"/>
        <w:jc w:val="both"/>
        <w:rPr>
          <w:color w:val="000000"/>
          <w:sz w:val="24"/>
          <w:szCs w:val="24"/>
        </w:rPr>
      </w:pPr>
    </w:p>
    <w:p w:rsidR="00B130D8" w:rsidRDefault="00225EBA">
      <w:pPr>
        <w:pBdr>
          <w:top w:val="nil"/>
          <w:left w:val="nil"/>
          <w:bottom w:val="nil"/>
          <w:right w:val="nil"/>
          <w:between w:val="nil"/>
        </w:pBdr>
        <w:spacing w:after="0" w:line="240" w:lineRule="auto"/>
        <w:ind w:left="0" w:hanging="2"/>
        <w:rPr>
          <w:color w:val="000000"/>
          <w:sz w:val="24"/>
          <w:szCs w:val="24"/>
        </w:rPr>
      </w:pPr>
      <w:r>
        <w:rPr>
          <w:b/>
          <w:color w:val="000000"/>
          <w:sz w:val="24"/>
          <w:szCs w:val="24"/>
        </w:rPr>
        <w:t xml:space="preserve">Instructor-in-charge </w:t>
      </w:r>
    </w:p>
    <w:p w:rsidR="00B130D8" w:rsidRDefault="00225EBA">
      <w:pPr>
        <w:pBdr>
          <w:top w:val="nil"/>
          <w:left w:val="nil"/>
          <w:bottom w:val="nil"/>
          <w:right w:val="nil"/>
          <w:between w:val="nil"/>
        </w:pBdr>
        <w:spacing w:after="0" w:line="240" w:lineRule="auto"/>
        <w:ind w:left="0" w:hanging="2"/>
        <w:rPr>
          <w:color w:val="000000"/>
          <w:sz w:val="24"/>
          <w:szCs w:val="24"/>
        </w:rPr>
      </w:pPr>
      <w:r>
        <w:rPr>
          <w:b/>
          <w:color w:val="000000"/>
          <w:sz w:val="24"/>
          <w:szCs w:val="24"/>
        </w:rPr>
        <w:t>BITS F464</w:t>
      </w:r>
    </w:p>
    <w:sectPr w:rsidR="00B130D8">
      <w:pgSz w:w="12240" w:h="15840"/>
      <w:pgMar w:top="144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556697"/>
    <w:multiLevelType w:val="multilevel"/>
    <w:tmpl w:val="E69A4C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79BD23B5"/>
    <w:multiLevelType w:val="multilevel"/>
    <w:tmpl w:val="2A381AE4"/>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D8"/>
    <w:rsid w:val="00225EBA"/>
    <w:rsid w:val="00390803"/>
    <w:rsid w:val="00B13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E71B"/>
  <w15:docId w15:val="{3781F2F7-FA7C-4AF7-B33D-7E968D81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spacing w:after="0" w:line="240" w:lineRule="auto"/>
    </w:pPr>
    <w:rPr>
      <w:rFonts w:ascii="Times New Roman" w:eastAsia="Times New Roman" w:hAnsi="Times New Roman"/>
      <w:sz w:val="24"/>
      <w:szCs w:val="24"/>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rPr>
      <w:rFonts w:ascii="Times New Roman" w:eastAsia="Times New Roman" w:hAnsi="Times New Roman" w:cs="Times New Roman"/>
      <w:b/>
      <w:bCs/>
      <w:w w:val="100"/>
      <w:position w:val="-1"/>
      <w:sz w:val="24"/>
      <w:szCs w:val="24"/>
      <w:effect w:val="none"/>
      <w:vertAlign w:val="baseline"/>
      <w:cs w:val="0"/>
      <w:em w:val="none"/>
    </w:rPr>
  </w:style>
  <w:style w:type="paragraph" w:styleId="BodyText">
    <w:name w:val="Body Text"/>
    <w:basedOn w:val="Normal"/>
    <w:pPr>
      <w:spacing w:after="0" w:line="240" w:lineRule="auto"/>
    </w:pPr>
    <w:rPr>
      <w:rFonts w:ascii="Times New Roman" w:eastAsia="Times New Roman" w:hAnsi="Times New Roman" w:cs="Times New Roman"/>
      <w:sz w:val="24"/>
      <w:szCs w:val="24"/>
    </w:rPr>
  </w:style>
  <w:style w:type="character" w:customStyle="1" w:styleId="BodyTextChar">
    <w:name w:val="Body Text Char"/>
    <w:rPr>
      <w:rFonts w:ascii="Times New Roman" w:eastAsia="Times New Roman" w:hAnsi="Times New Roman" w:cs="Times New Roman"/>
      <w:w w:val="100"/>
      <w:position w:val="-1"/>
      <w:sz w:val="24"/>
      <w:szCs w:val="24"/>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en-US"/>
    </w:rPr>
  </w:style>
  <w:style w:type="paragraph" w:styleId="ListParagraph">
    <w:name w:val="List Paragraph"/>
    <w:basedOn w:val="Normal"/>
    <w:pPr>
      <w:ind w:left="720"/>
      <w:contextualSpacing/>
    </w:p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rPr>
      <w:rFonts w:ascii="Times New Roman" w:eastAsia="Times New Roman" w:hAnsi="Times New Roman"/>
      <w:w w:val="100"/>
      <w:position w:val="-1"/>
      <w:sz w:val="24"/>
      <w:szCs w:val="24"/>
      <w:u w:val="single"/>
      <w:effect w:val="none"/>
      <w:vertAlign w:val="baseline"/>
      <w:cs w:val="0"/>
      <w:em w:val="none"/>
      <w:lang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oVGpiZQWAToCaBwJsJu2uufbtg==">CgMxLjA4AHIhMXBnVDMybElvRDlmMXlKRkhhSVpWNkd4dkFaOHZyVjV1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Windows User</cp:lastModifiedBy>
  <cp:revision>6</cp:revision>
  <dcterms:created xsi:type="dcterms:W3CDTF">2023-01-11T19:07:00Z</dcterms:created>
  <dcterms:modified xsi:type="dcterms:W3CDTF">2023-08-10T06:50:00Z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c973dd0d23f51a4eda1ca2b804d5696026b971f3b16d44a16fc7a9e799a1a0ad</vt:lpwstr>
  </property>
</Properties>
</file>