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B5" w:rsidRDefault="002A56AF">
      <w:pPr>
        <w:jc w:val="center"/>
        <w:rPr>
          <w:b/>
        </w:rPr>
      </w:pPr>
      <w:r>
        <w:rPr>
          <w:b/>
          <w:noProof/>
          <w:lang w:val="en-IN"/>
        </w:rPr>
        <w:drawing>
          <wp:inline distT="0" distB="0" distL="0" distR="0">
            <wp:extent cx="4921885" cy="101790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1885" cy="1017905"/>
                    </a:xfrm>
                    <a:prstGeom prst="rect">
                      <a:avLst/>
                    </a:prstGeom>
                    <a:ln/>
                  </pic:spPr>
                </pic:pic>
              </a:graphicData>
            </a:graphic>
          </wp:inline>
        </w:drawing>
      </w:r>
    </w:p>
    <w:p w:rsidR="002079B5" w:rsidRDefault="002A56AF">
      <w:pPr>
        <w:widowControl w:val="0"/>
        <w:jc w:val="center"/>
        <w:rPr>
          <w:b/>
        </w:rPr>
      </w:pPr>
      <w:bookmarkStart w:id="0" w:name="_heading=h.gjdgxs" w:colFirst="0" w:colLast="0"/>
      <w:bookmarkEnd w:id="0"/>
      <w:r>
        <w:rPr>
          <w:b/>
        </w:rPr>
        <w:t>FIRST SEMESTER 2023-2024</w:t>
      </w:r>
    </w:p>
    <w:p w:rsidR="002079B5" w:rsidRDefault="002A56AF">
      <w:pPr>
        <w:widowControl w:val="0"/>
        <w:jc w:val="center"/>
        <w:rPr>
          <w:u w:val="single"/>
        </w:rPr>
      </w:pPr>
      <w:r>
        <w:rPr>
          <w:u w:val="single"/>
        </w:rPr>
        <w:t>Course Handout Part II</w:t>
      </w:r>
    </w:p>
    <w:p w:rsidR="002079B5" w:rsidRDefault="002A56AF">
      <w:pPr>
        <w:widowControl w:val="0"/>
        <w:jc w:val="right"/>
        <w:rPr>
          <w:b/>
        </w:rPr>
      </w:pPr>
      <w:r>
        <w:tab/>
      </w:r>
      <w:r>
        <w:tab/>
      </w:r>
      <w:r>
        <w:tab/>
      </w:r>
      <w:r>
        <w:tab/>
      </w:r>
      <w:r>
        <w:tab/>
      </w:r>
      <w:r>
        <w:tab/>
      </w:r>
      <w:r>
        <w:tab/>
      </w:r>
      <w:r>
        <w:tab/>
      </w:r>
      <w:r>
        <w:tab/>
        <w:t>Date: 11</w:t>
      </w:r>
      <w:r>
        <w:t xml:space="preserve">-08-2023 </w:t>
      </w:r>
    </w:p>
    <w:p w:rsidR="002079B5" w:rsidRDefault="002079B5">
      <w:pPr>
        <w:spacing w:line="276" w:lineRule="auto"/>
        <w:jc w:val="both"/>
      </w:pPr>
    </w:p>
    <w:p w:rsidR="002079B5" w:rsidRDefault="002A56AF">
      <w:pPr>
        <w:tabs>
          <w:tab w:val="left" w:pos="1440"/>
        </w:tabs>
        <w:spacing w:line="360" w:lineRule="auto"/>
        <w:jc w:val="both"/>
      </w:pPr>
      <w:r>
        <w:t xml:space="preserve">Course No.                </w:t>
      </w:r>
      <w:proofErr w:type="gramStart"/>
      <w:r>
        <w:t xml:space="preserve">  :</w:t>
      </w:r>
      <w:proofErr w:type="gramEnd"/>
      <w:r>
        <w:t xml:space="preserve"> </w:t>
      </w:r>
      <w:r>
        <w:rPr>
          <w:b/>
        </w:rPr>
        <w:t>CE F313</w:t>
      </w:r>
      <w:r>
        <w:t xml:space="preserve"> </w:t>
      </w:r>
    </w:p>
    <w:p w:rsidR="002079B5" w:rsidRDefault="002A56AF">
      <w:pPr>
        <w:tabs>
          <w:tab w:val="left" w:pos="1440"/>
        </w:tabs>
        <w:spacing w:line="360" w:lineRule="auto"/>
        <w:jc w:val="both"/>
        <w:rPr>
          <w:b/>
        </w:rPr>
      </w:pPr>
      <w:r>
        <w:t xml:space="preserve">Course Title              </w:t>
      </w:r>
      <w:proofErr w:type="gramStart"/>
      <w:r>
        <w:t xml:space="preserve">  :</w:t>
      </w:r>
      <w:proofErr w:type="gramEnd"/>
      <w:r>
        <w:t xml:space="preserve"> </w:t>
      </w:r>
      <w:r>
        <w:rPr>
          <w:b/>
        </w:rPr>
        <w:t>Foundation Engineering</w:t>
      </w:r>
    </w:p>
    <w:p w:rsidR="002079B5" w:rsidRDefault="002A56AF">
      <w:pPr>
        <w:tabs>
          <w:tab w:val="left" w:pos="1440"/>
        </w:tabs>
        <w:spacing w:line="360" w:lineRule="auto"/>
        <w:jc w:val="both"/>
        <w:rPr>
          <w:b/>
        </w:rPr>
      </w:pPr>
      <w:r>
        <w:t xml:space="preserve">Instructor-in-charge  </w:t>
      </w:r>
      <w:proofErr w:type="gramStart"/>
      <w:r>
        <w:t xml:space="preserve">  :</w:t>
      </w:r>
      <w:proofErr w:type="gramEnd"/>
      <w:r>
        <w:t xml:space="preserve"> </w:t>
      </w:r>
      <w:r>
        <w:rPr>
          <w:b/>
        </w:rPr>
        <w:t xml:space="preserve">Dr. </w:t>
      </w:r>
      <w:proofErr w:type="spellStart"/>
      <w:r>
        <w:rPr>
          <w:b/>
        </w:rPr>
        <w:t>Raghuram</w:t>
      </w:r>
      <w:proofErr w:type="spellEnd"/>
      <w:r>
        <w:rPr>
          <w:b/>
        </w:rPr>
        <w:t xml:space="preserve"> </w:t>
      </w:r>
      <w:proofErr w:type="spellStart"/>
      <w:r>
        <w:rPr>
          <w:b/>
        </w:rPr>
        <w:t>Ammavajjala</w:t>
      </w:r>
      <w:proofErr w:type="spellEnd"/>
    </w:p>
    <w:p w:rsidR="002079B5" w:rsidRDefault="002A56AF">
      <w:pPr>
        <w:tabs>
          <w:tab w:val="left" w:pos="1440"/>
        </w:tabs>
        <w:spacing w:line="360" w:lineRule="auto"/>
        <w:jc w:val="both"/>
      </w:pPr>
      <w:r>
        <w:t>Instructor</w:t>
      </w:r>
      <w:r>
        <w:tab/>
      </w:r>
      <w:r>
        <w:tab/>
        <w:t>:</w:t>
      </w:r>
    </w:p>
    <w:p w:rsidR="002079B5" w:rsidRDefault="002079B5">
      <w:pPr>
        <w:jc w:val="both"/>
      </w:pPr>
    </w:p>
    <w:p w:rsidR="002079B5" w:rsidRDefault="002A56AF">
      <w:pPr>
        <w:jc w:val="both"/>
      </w:pPr>
      <w:r>
        <w:rPr>
          <w:b/>
        </w:rPr>
        <w:t xml:space="preserve">Pre-requisite: </w:t>
      </w:r>
      <w:r>
        <w:t>Soil Mechanics</w:t>
      </w:r>
    </w:p>
    <w:p w:rsidR="002079B5" w:rsidRDefault="002079B5">
      <w:pPr>
        <w:jc w:val="both"/>
        <w:rPr>
          <w:b/>
        </w:rPr>
      </w:pPr>
    </w:p>
    <w:p w:rsidR="002079B5" w:rsidRDefault="002A56AF">
      <w:pPr>
        <w:jc w:val="both"/>
        <w:rPr>
          <w:b/>
        </w:rPr>
      </w:pPr>
      <w:r>
        <w:rPr>
          <w:b/>
        </w:rPr>
        <w:t>Scope and Objectives of the Course:</w:t>
      </w:r>
    </w:p>
    <w:p w:rsidR="002079B5" w:rsidRDefault="002079B5">
      <w:pPr>
        <w:jc w:val="both"/>
        <w:rPr>
          <w:b/>
        </w:rPr>
      </w:pPr>
    </w:p>
    <w:p w:rsidR="002079B5" w:rsidRDefault="002A56AF">
      <w:pPr>
        <w:jc w:val="both"/>
      </w:pPr>
      <w:bookmarkStart w:id="1" w:name="_heading=h.1fob9te" w:colFirst="0" w:colLast="0"/>
      <w:bookmarkEnd w:id="1"/>
      <w:r>
        <w:t xml:space="preserve">This course aims to provide an in-depth understanding of different types of foundations for geotechnical infrastructure. Comprehensive geotechnical </w:t>
      </w:r>
      <w:r>
        <w:t>analysis of foundation systems (spread footing, combined footing, raft foundation, pile foundations, retaining structures, slopes etc.) will be covered in this course.  Special emphasis will be given to coverage of relevant codes of practice for various ty</w:t>
      </w:r>
      <w:r>
        <w:t xml:space="preserve">pes of foundations and retaining structures. </w:t>
      </w:r>
    </w:p>
    <w:p w:rsidR="002079B5" w:rsidRDefault="002079B5">
      <w:pPr>
        <w:jc w:val="both"/>
      </w:pPr>
    </w:p>
    <w:p w:rsidR="002079B5" w:rsidRDefault="002A56AF">
      <w:pPr>
        <w:tabs>
          <w:tab w:val="left" w:pos="0"/>
        </w:tabs>
        <w:ind w:right="580"/>
        <w:jc w:val="both"/>
      </w:pPr>
      <w:r>
        <w:rPr>
          <w:b/>
        </w:rPr>
        <w:t>Course Outcomes:</w:t>
      </w:r>
      <w:r>
        <w:t xml:space="preserve"> At the completion of this course, students will: </w:t>
      </w:r>
    </w:p>
    <w:p w:rsidR="002079B5" w:rsidRDefault="002A56AF">
      <w:pPr>
        <w:numPr>
          <w:ilvl w:val="0"/>
          <w:numId w:val="14"/>
        </w:numPr>
        <w:pBdr>
          <w:top w:val="nil"/>
          <w:left w:val="nil"/>
          <w:bottom w:val="nil"/>
          <w:right w:val="nil"/>
          <w:between w:val="nil"/>
        </w:pBdr>
        <w:tabs>
          <w:tab w:val="left" w:pos="0"/>
        </w:tabs>
        <w:ind w:right="580"/>
        <w:jc w:val="both"/>
      </w:pPr>
      <w:r>
        <w:rPr>
          <w:color w:val="000000"/>
        </w:rPr>
        <w:t>Be able to Design RE walls and slopes in various soil conditions.</w:t>
      </w:r>
    </w:p>
    <w:p w:rsidR="002079B5" w:rsidRDefault="002A56AF">
      <w:pPr>
        <w:numPr>
          <w:ilvl w:val="0"/>
          <w:numId w:val="14"/>
        </w:numPr>
        <w:pBdr>
          <w:top w:val="nil"/>
          <w:left w:val="nil"/>
          <w:bottom w:val="nil"/>
          <w:right w:val="nil"/>
          <w:between w:val="nil"/>
        </w:pBdr>
        <w:tabs>
          <w:tab w:val="left" w:pos="0"/>
        </w:tabs>
        <w:ind w:right="580"/>
        <w:jc w:val="both"/>
      </w:pPr>
      <w:r>
        <w:rPr>
          <w:color w:val="000000"/>
        </w:rPr>
        <w:t>Be capable to estimate the bearing capacities of shallow and pile foundations.</w:t>
      </w:r>
    </w:p>
    <w:p w:rsidR="002079B5" w:rsidRDefault="002A56AF">
      <w:pPr>
        <w:numPr>
          <w:ilvl w:val="0"/>
          <w:numId w:val="14"/>
        </w:numPr>
        <w:pBdr>
          <w:top w:val="nil"/>
          <w:left w:val="nil"/>
          <w:bottom w:val="nil"/>
          <w:right w:val="nil"/>
          <w:between w:val="nil"/>
        </w:pBdr>
        <w:tabs>
          <w:tab w:val="left" w:pos="0"/>
        </w:tabs>
        <w:ind w:right="-7"/>
        <w:jc w:val="both"/>
      </w:pPr>
      <w:r>
        <w:rPr>
          <w:color w:val="000000"/>
        </w:rPr>
        <w:t>Be able to identify various ground improvement techniques for problematic soils.</w:t>
      </w:r>
    </w:p>
    <w:p w:rsidR="002079B5" w:rsidRDefault="002A56AF">
      <w:pPr>
        <w:numPr>
          <w:ilvl w:val="0"/>
          <w:numId w:val="14"/>
        </w:numPr>
        <w:pBdr>
          <w:top w:val="nil"/>
          <w:left w:val="nil"/>
          <w:bottom w:val="nil"/>
          <w:right w:val="nil"/>
          <w:between w:val="nil"/>
        </w:pBdr>
        <w:tabs>
          <w:tab w:val="left" w:pos="0"/>
        </w:tabs>
        <w:ind w:right="580"/>
        <w:jc w:val="both"/>
      </w:pPr>
      <w:r>
        <w:rPr>
          <w:color w:val="000000"/>
        </w:rPr>
        <w:t>Have the capacity to comprehend machine foundations and earthquake engineering fundamentals.</w:t>
      </w:r>
    </w:p>
    <w:p w:rsidR="002079B5" w:rsidRDefault="002079B5">
      <w:pPr>
        <w:pBdr>
          <w:top w:val="nil"/>
          <w:left w:val="nil"/>
          <w:bottom w:val="nil"/>
          <w:right w:val="nil"/>
          <w:between w:val="nil"/>
        </w:pBdr>
        <w:tabs>
          <w:tab w:val="left" w:pos="0"/>
        </w:tabs>
        <w:ind w:left="720" w:right="580"/>
        <w:jc w:val="both"/>
        <w:rPr>
          <w:color w:val="000000"/>
        </w:rPr>
      </w:pPr>
    </w:p>
    <w:p w:rsidR="002079B5" w:rsidRDefault="002A56AF">
      <w:pPr>
        <w:pBdr>
          <w:top w:val="nil"/>
          <w:left w:val="nil"/>
          <w:bottom w:val="nil"/>
          <w:right w:val="nil"/>
          <w:between w:val="nil"/>
        </w:pBdr>
        <w:jc w:val="both"/>
        <w:rPr>
          <w:b/>
          <w:color w:val="000000"/>
        </w:rPr>
      </w:pPr>
      <w:r>
        <w:rPr>
          <w:color w:val="000000"/>
        </w:rPr>
        <w:t>Student Learning Outcomes (SLOs) assessed in this course –</w:t>
      </w:r>
      <w:r>
        <w:rPr>
          <w:b/>
          <w:color w:val="000000"/>
        </w:rPr>
        <w:t xml:space="preserve"> (a), (e), (f), (j), (k).</w:t>
      </w:r>
    </w:p>
    <w:p w:rsidR="002079B5" w:rsidRDefault="002079B5">
      <w:pPr>
        <w:pBdr>
          <w:top w:val="nil"/>
          <w:left w:val="nil"/>
          <w:bottom w:val="nil"/>
          <w:right w:val="nil"/>
          <w:between w:val="nil"/>
        </w:pBdr>
        <w:jc w:val="both"/>
        <w:rPr>
          <w:b/>
          <w:color w:val="000000"/>
        </w:rPr>
      </w:pPr>
    </w:p>
    <w:p w:rsidR="002079B5" w:rsidRDefault="002A56AF">
      <w:pPr>
        <w:pBdr>
          <w:top w:val="nil"/>
          <w:left w:val="nil"/>
          <w:bottom w:val="nil"/>
          <w:right w:val="nil"/>
          <w:between w:val="nil"/>
        </w:pBdr>
        <w:jc w:val="both"/>
        <w:rPr>
          <w:b/>
          <w:color w:val="000000"/>
        </w:rPr>
      </w:pPr>
      <w:r>
        <w:rPr>
          <w:b/>
          <w:color w:val="000000"/>
        </w:rPr>
        <w:t>Text Books</w:t>
      </w:r>
      <w:r>
        <w:rPr>
          <w:color w:val="000000"/>
        </w:rPr>
        <w:t xml:space="preserve">: </w:t>
      </w:r>
    </w:p>
    <w:p w:rsidR="002079B5" w:rsidRDefault="002A56AF">
      <w:pPr>
        <w:ind w:left="720" w:hanging="720"/>
        <w:jc w:val="both"/>
      </w:pPr>
      <w:r>
        <w:t xml:space="preserve">T1. </w:t>
      </w:r>
      <w:r>
        <w:tab/>
        <w:t>Murthy, V. N. S. “Geotechnical Engineering: Principles and Practices of Soil Mechanics and Foundation Engineering”, Marcel Dekker Inc., Special Indian Ed</w:t>
      </w:r>
      <w:r>
        <w:t xml:space="preserve">ition, First Indian Reprint, 2013. </w:t>
      </w:r>
    </w:p>
    <w:p w:rsidR="002079B5" w:rsidRDefault="002079B5">
      <w:pPr>
        <w:ind w:left="709" w:hanging="709"/>
        <w:jc w:val="both"/>
      </w:pPr>
    </w:p>
    <w:p w:rsidR="002079B5" w:rsidRDefault="002079B5">
      <w:pPr>
        <w:spacing w:line="360" w:lineRule="auto"/>
        <w:jc w:val="both"/>
        <w:rPr>
          <w:b/>
        </w:rPr>
      </w:pPr>
    </w:p>
    <w:p w:rsidR="002079B5" w:rsidRDefault="002A56AF">
      <w:pPr>
        <w:spacing w:line="360" w:lineRule="auto"/>
        <w:jc w:val="both"/>
        <w:rPr>
          <w:b/>
        </w:rPr>
      </w:pPr>
      <w:r>
        <w:rPr>
          <w:b/>
        </w:rPr>
        <w:t>Reference Books:</w:t>
      </w:r>
    </w:p>
    <w:p w:rsidR="002079B5" w:rsidRDefault="002A56AF">
      <w:pPr>
        <w:ind w:left="450" w:hanging="450"/>
        <w:jc w:val="both"/>
      </w:pPr>
      <w:r>
        <w:t xml:space="preserve">R1. Gopal </w:t>
      </w:r>
      <w:proofErr w:type="spellStart"/>
      <w:r>
        <w:t>Ranjan</w:t>
      </w:r>
      <w:proofErr w:type="spellEnd"/>
      <w:r>
        <w:t xml:space="preserve"> and A. S. R. Rao, “Basic and Applied Soil Mechanics”, New Age International Publishers, 2</w:t>
      </w:r>
      <w:r>
        <w:rPr>
          <w:vertAlign w:val="superscript"/>
        </w:rPr>
        <w:t>nd</w:t>
      </w:r>
      <w:r>
        <w:t xml:space="preserve"> Edition, 2007.</w:t>
      </w:r>
    </w:p>
    <w:p w:rsidR="002079B5" w:rsidRDefault="002A56AF">
      <w:pPr>
        <w:tabs>
          <w:tab w:val="left" w:pos="450"/>
        </w:tabs>
        <w:ind w:left="540" w:hanging="540"/>
        <w:jc w:val="both"/>
      </w:pPr>
      <w:r>
        <w:t xml:space="preserve">R2. </w:t>
      </w:r>
      <w:r>
        <w:tab/>
        <w:t>Saran, S. “Soil Dynamics and Machine Foundations”, 3</w:t>
      </w:r>
      <w:r>
        <w:rPr>
          <w:vertAlign w:val="superscript"/>
        </w:rPr>
        <w:t>rd</w:t>
      </w:r>
      <w:r>
        <w:t xml:space="preserve"> edition, </w:t>
      </w:r>
      <w:proofErr w:type="spellStart"/>
      <w:r>
        <w:t>Galgotia</w:t>
      </w:r>
      <w:proofErr w:type="spellEnd"/>
      <w:r>
        <w:t>, 2016.</w:t>
      </w:r>
    </w:p>
    <w:p w:rsidR="002079B5" w:rsidRDefault="002A56AF">
      <w:pPr>
        <w:tabs>
          <w:tab w:val="left" w:pos="450"/>
        </w:tabs>
        <w:ind w:left="540" w:hanging="540"/>
        <w:jc w:val="both"/>
      </w:pPr>
      <w:r>
        <w:lastRenderedPageBreak/>
        <w:t xml:space="preserve">R3. </w:t>
      </w:r>
      <w:r>
        <w:tab/>
        <w:t>B.M. Das. Principles of Foundation Engineering. Cengage Learning, 7</w:t>
      </w:r>
      <w:r>
        <w:rPr>
          <w:vertAlign w:val="superscript"/>
        </w:rPr>
        <w:t>th</w:t>
      </w:r>
      <w:r>
        <w:t xml:space="preserve"> </w:t>
      </w:r>
      <w:proofErr w:type="spellStart"/>
      <w:r>
        <w:t>Edn</w:t>
      </w:r>
      <w:proofErr w:type="spellEnd"/>
      <w:r>
        <w:t>., 2010.</w:t>
      </w:r>
    </w:p>
    <w:p w:rsidR="002079B5" w:rsidRDefault="002A56AF">
      <w:pPr>
        <w:tabs>
          <w:tab w:val="left" w:pos="450"/>
          <w:tab w:val="left" w:pos="1440"/>
        </w:tabs>
        <w:ind w:left="450" w:hanging="450"/>
        <w:jc w:val="both"/>
      </w:pPr>
      <w:r>
        <w:t xml:space="preserve">R4. </w:t>
      </w:r>
      <w:proofErr w:type="spellStart"/>
      <w:r>
        <w:t>Gulhati</w:t>
      </w:r>
      <w:proofErr w:type="spellEnd"/>
      <w:r>
        <w:t xml:space="preserve">, SK, and </w:t>
      </w:r>
      <w:proofErr w:type="spellStart"/>
      <w:r>
        <w:t>Datta</w:t>
      </w:r>
      <w:proofErr w:type="spellEnd"/>
      <w:r>
        <w:t>, M. “Geotechnical Engineering”, Tata McGraw-Hill Publishing Company Ltd, 2005.</w:t>
      </w:r>
    </w:p>
    <w:p w:rsidR="002079B5" w:rsidRDefault="002A56AF">
      <w:pPr>
        <w:spacing w:after="120" w:line="360" w:lineRule="auto"/>
        <w:jc w:val="both"/>
      </w:pPr>
      <w:r>
        <w:t xml:space="preserve">R5.   </w:t>
      </w:r>
      <w:hyperlink r:id="rId7">
        <w:proofErr w:type="spellStart"/>
        <w:r>
          <w:rPr>
            <w:color w:val="000000"/>
          </w:rPr>
          <w:t>Knappett</w:t>
        </w:r>
        <w:proofErr w:type="spellEnd"/>
      </w:hyperlink>
      <w:r>
        <w:t>, J., Craig, R.F. Craig's Soil Mechanics, Eighth Edition, CRC Press, 2012.</w:t>
      </w:r>
    </w:p>
    <w:p w:rsidR="002079B5" w:rsidRDefault="002079B5">
      <w:pPr>
        <w:spacing w:after="120" w:line="360" w:lineRule="auto"/>
        <w:jc w:val="both"/>
      </w:pPr>
    </w:p>
    <w:tbl>
      <w:tblPr>
        <w:tblStyle w:val="a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30"/>
        <w:gridCol w:w="3960"/>
        <w:gridCol w:w="1980"/>
        <w:gridCol w:w="1170"/>
      </w:tblGrid>
      <w:tr w:rsidR="002079B5">
        <w:trPr>
          <w:trHeight w:val="1178"/>
        </w:trPr>
        <w:tc>
          <w:tcPr>
            <w:tcW w:w="1188" w:type="dxa"/>
            <w:shd w:val="clear" w:color="auto" w:fill="D9D9D9"/>
            <w:vAlign w:val="center"/>
          </w:tcPr>
          <w:p w:rsidR="002079B5" w:rsidRDefault="002A56AF">
            <w:pPr>
              <w:jc w:val="center"/>
              <w:rPr>
                <w:b/>
              </w:rPr>
            </w:pPr>
            <w:r>
              <w:rPr>
                <w:b/>
              </w:rPr>
              <w:t>No. of Lectures</w:t>
            </w:r>
          </w:p>
        </w:tc>
        <w:tc>
          <w:tcPr>
            <w:tcW w:w="1530" w:type="dxa"/>
            <w:shd w:val="clear" w:color="auto" w:fill="D9D9D9"/>
            <w:vAlign w:val="center"/>
          </w:tcPr>
          <w:p w:rsidR="002079B5" w:rsidRDefault="002A56AF">
            <w:pPr>
              <w:jc w:val="center"/>
              <w:rPr>
                <w:b/>
              </w:rPr>
            </w:pPr>
            <w:r>
              <w:rPr>
                <w:b/>
              </w:rPr>
              <w:t>Topics to be Covered</w:t>
            </w:r>
          </w:p>
        </w:tc>
        <w:tc>
          <w:tcPr>
            <w:tcW w:w="3960" w:type="dxa"/>
            <w:shd w:val="clear" w:color="auto" w:fill="D9D9D9"/>
            <w:vAlign w:val="center"/>
          </w:tcPr>
          <w:p w:rsidR="002079B5" w:rsidRDefault="002A56AF">
            <w:pPr>
              <w:jc w:val="center"/>
              <w:rPr>
                <w:b/>
              </w:rPr>
            </w:pPr>
            <w:r>
              <w:rPr>
                <w:b/>
              </w:rPr>
              <w:t>Learning Objectives</w:t>
            </w:r>
          </w:p>
        </w:tc>
        <w:tc>
          <w:tcPr>
            <w:tcW w:w="1980" w:type="dxa"/>
            <w:shd w:val="clear" w:color="auto" w:fill="D9D9D9"/>
            <w:vAlign w:val="center"/>
          </w:tcPr>
          <w:p w:rsidR="002079B5" w:rsidRDefault="002A56AF">
            <w:pPr>
              <w:jc w:val="center"/>
              <w:rPr>
                <w:b/>
              </w:rPr>
            </w:pPr>
            <w:r>
              <w:rPr>
                <w:b/>
                <w:sz w:val="22"/>
                <w:szCs w:val="22"/>
              </w:rPr>
              <w:t>Chapter in the Text Book / Reference Book</w:t>
            </w:r>
          </w:p>
        </w:tc>
        <w:tc>
          <w:tcPr>
            <w:tcW w:w="1170" w:type="dxa"/>
            <w:shd w:val="clear" w:color="auto" w:fill="D9D9D9"/>
            <w:vAlign w:val="center"/>
          </w:tcPr>
          <w:p w:rsidR="002079B5" w:rsidRDefault="002A56AF">
            <w:pPr>
              <w:jc w:val="center"/>
              <w:rPr>
                <w:b/>
                <w:sz w:val="22"/>
                <w:szCs w:val="22"/>
              </w:rPr>
            </w:pPr>
            <w:r>
              <w:rPr>
                <w:b/>
                <w:sz w:val="22"/>
                <w:szCs w:val="22"/>
              </w:rPr>
              <w:t>SLO</w:t>
            </w:r>
          </w:p>
        </w:tc>
      </w:tr>
      <w:tr w:rsidR="002079B5">
        <w:trPr>
          <w:trHeight w:val="1007"/>
        </w:trPr>
        <w:tc>
          <w:tcPr>
            <w:tcW w:w="1188" w:type="dxa"/>
          </w:tcPr>
          <w:p w:rsidR="002079B5" w:rsidRDefault="002A56AF">
            <w:pPr>
              <w:spacing w:after="120"/>
              <w:jc w:val="center"/>
            </w:pPr>
            <w:r>
              <w:t>1-5</w:t>
            </w:r>
          </w:p>
        </w:tc>
        <w:tc>
          <w:tcPr>
            <w:tcW w:w="1530" w:type="dxa"/>
          </w:tcPr>
          <w:p w:rsidR="002079B5" w:rsidRDefault="002A56AF">
            <w:pPr>
              <w:spacing w:after="120"/>
            </w:pPr>
            <w:r>
              <w:t>Lateral Earth Pressures</w:t>
            </w:r>
          </w:p>
          <w:p w:rsidR="002079B5" w:rsidRDefault="002079B5"/>
        </w:tc>
        <w:tc>
          <w:tcPr>
            <w:tcW w:w="3960" w:type="dxa"/>
          </w:tcPr>
          <w:p w:rsidR="002079B5" w:rsidRDefault="002A56AF">
            <w:pPr>
              <w:numPr>
                <w:ilvl w:val="0"/>
                <w:numId w:val="11"/>
              </w:numPr>
              <w:pBdr>
                <w:top w:val="nil"/>
                <w:left w:val="nil"/>
                <w:bottom w:val="nil"/>
                <w:right w:val="nil"/>
                <w:between w:val="nil"/>
              </w:pBdr>
              <w:spacing w:after="120"/>
              <w:ind w:left="173" w:hanging="187"/>
              <w:jc w:val="both"/>
            </w:pPr>
            <w:r>
              <w:rPr>
                <w:color w:val="000000"/>
              </w:rPr>
              <w:t xml:space="preserve">To learn various Earth Pressure conditions (at Rest, Active and Passive) for </w:t>
            </w:r>
            <w:proofErr w:type="spellStart"/>
            <w:r>
              <w:rPr>
                <w:color w:val="000000"/>
              </w:rPr>
              <w:t>cohesionless</w:t>
            </w:r>
            <w:proofErr w:type="spellEnd"/>
            <w:r>
              <w:rPr>
                <w:color w:val="000000"/>
              </w:rPr>
              <w:t xml:space="preserve"> and cohesive soils</w:t>
            </w:r>
          </w:p>
          <w:p w:rsidR="002079B5" w:rsidRDefault="002A56AF">
            <w:pPr>
              <w:numPr>
                <w:ilvl w:val="0"/>
                <w:numId w:val="11"/>
              </w:numPr>
              <w:pBdr>
                <w:top w:val="nil"/>
                <w:left w:val="nil"/>
                <w:bottom w:val="nil"/>
                <w:right w:val="nil"/>
                <w:between w:val="nil"/>
              </w:pBdr>
              <w:spacing w:after="120"/>
              <w:ind w:left="173" w:hanging="187"/>
              <w:jc w:val="both"/>
            </w:pPr>
            <w:r>
              <w:rPr>
                <w:color w:val="000000"/>
              </w:rPr>
              <w:t>To study earth pressure for submerged backfill, sloping backfill, backfill with surcharge, layered soil, and tension crack by Rankine’s Theory</w:t>
            </w:r>
          </w:p>
        </w:tc>
        <w:tc>
          <w:tcPr>
            <w:tcW w:w="1980" w:type="dxa"/>
            <w:vAlign w:val="center"/>
          </w:tcPr>
          <w:p w:rsidR="002079B5" w:rsidRDefault="002A56AF">
            <w:pPr>
              <w:jc w:val="center"/>
            </w:pPr>
            <w:r>
              <w:t xml:space="preserve">T1 </w:t>
            </w:r>
            <w:proofErr w:type="spellStart"/>
            <w:r>
              <w:t>Ch</w:t>
            </w:r>
            <w:proofErr w:type="spellEnd"/>
            <w:r>
              <w:t xml:space="preserve"> 11, </w:t>
            </w:r>
          </w:p>
          <w:p w:rsidR="002079B5" w:rsidRDefault="002A56AF">
            <w:pPr>
              <w:jc w:val="center"/>
            </w:pPr>
            <w:r>
              <w:t>IS: 1893 (Part 3)</w:t>
            </w:r>
          </w:p>
        </w:tc>
        <w:tc>
          <w:tcPr>
            <w:tcW w:w="1170" w:type="dxa"/>
            <w:vAlign w:val="center"/>
          </w:tcPr>
          <w:p w:rsidR="002079B5" w:rsidRDefault="002A56AF">
            <w:pPr>
              <w:jc w:val="center"/>
            </w:pPr>
            <w:r>
              <w:t>(a), (e)</w:t>
            </w:r>
          </w:p>
        </w:tc>
      </w:tr>
      <w:tr w:rsidR="002079B5">
        <w:trPr>
          <w:trHeight w:val="620"/>
        </w:trPr>
        <w:tc>
          <w:tcPr>
            <w:tcW w:w="1188" w:type="dxa"/>
          </w:tcPr>
          <w:p w:rsidR="002079B5" w:rsidRDefault="002A56AF">
            <w:pPr>
              <w:spacing w:after="120"/>
              <w:jc w:val="center"/>
            </w:pPr>
            <w:r>
              <w:t>6-9</w:t>
            </w:r>
          </w:p>
        </w:tc>
        <w:tc>
          <w:tcPr>
            <w:tcW w:w="1530" w:type="dxa"/>
          </w:tcPr>
          <w:p w:rsidR="002079B5" w:rsidRDefault="002A56AF">
            <w:pPr>
              <w:spacing w:after="120"/>
            </w:pPr>
            <w:r>
              <w:t>Concrete and Mechanically Stabilized Earth Retaining Walls</w:t>
            </w:r>
          </w:p>
          <w:p w:rsidR="002079B5" w:rsidRDefault="002079B5">
            <w:pPr>
              <w:spacing w:after="120"/>
            </w:pPr>
          </w:p>
          <w:p w:rsidR="002079B5" w:rsidRDefault="002079B5">
            <w:pPr>
              <w:spacing w:after="120"/>
            </w:pPr>
          </w:p>
        </w:tc>
        <w:tc>
          <w:tcPr>
            <w:tcW w:w="3960" w:type="dxa"/>
          </w:tcPr>
          <w:p w:rsidR="002079B5" w:rsidRDefault="002A56AF">
            <w:pPr>
              <w:numPr>
                <w:ilvl w:val="0"/>
                <w:numId w:val="3"/>
              </w:numPr>
              <w:pBdr>
                <w:top w:val="nil"/>
                <w:left w:val="nil"/>
                <w:bottom w:val="nil"/>
                <w:right w:val="nil"/>
                <w:between w:val="nil"/>
              </w:pBdr>
              <w:spacing w:after="120"/>
              <w:ind w:left="158" w:hanging="158"/>
              <w:jc w:val="both"/>
            </w:pPr>
            <w:r>
              <w:rPr>
                <w:color w:val="000000"/>
              </w:rPr>
              <w:t>To study proportioning of retaining walls: Gravity, Cantilever, Counterfort.</w:t>
            </w:r>
          </w:p>
          <w:p w:rsidR="002079B5" w:rsidRDefault="002A56AF">
            <w:pPr>
              <w:numPr>
                <w:ilvl w:val="0"/>
                <w:numId w:val="3"/>
              </w:numPr>
              <w:pBdr>
                <w:top w:val="nil"/>
                <w:left w:val="nil"/>
                <w:bottom w:val="nil"/>
                <w:right w:val="nil"/>
                <w:between w:val="nil"/>
              </w:pBdr>
              <w:spacing w:after="120"/>
              <w:ind w:left="158" w:hanging="158"/>
              <w:jc w:val="both"/>
            </w:pPr>
            <w:r>
              <w:rPr>
                <w:color w:val="000000"/>
              </w:rPr>
              <w:t xml:space="preserve"> To understand unreinforced Retaining Walls: External Stability</w:t>
            </w:r>
          </w:p>
          <w:p w:rsidR="002079B5" w:rsidRDefault="002A56AF">
            <w:pPr>
              <w:numPr>
                <w:ilvl w:val="0"/>
                <w:numId w:val="3"/>
              </w:numPr>
              <w:pBdr>
                <w:top w:val="nil"/>
                <w:left w:val="nil"/>
                <w:bottom w:val="nil"/>
                <w:right w:val="nil"/>
                <w:between w:val="nil"/>
              </w:pBdr>
              <w:spacing w:after="120"/>
              <w:ind w:left="158" w:hanging="158"/>
              <w:jc w:val="both"/>
            </w:pPr>
            <w:r>
              <w:rPr>
                <w:color w:val="000000"/>
              </w:rPr>
              <w:t xml:space="preserve">To learn Mechanically Stabilized Retaining Walls:  External and Internal Stability  </w:t>
            </w:r>
          </w:p>
          <w:p w:rsidR="002079B5" w:rsidRDefault="002A56AF">
            <w:pPr>
              <w:numPr>
                <w:ilvl w:val="0"/>
                <w:numId w:val="3"/>
              </w:numPr>
              <w:pBdr>
                <w:top w:val="nil"/>
                <w:left w:val="nil"/>
                <w:bottom w:val="nil"/>
                <w:right w:val="nil"/>
                <w:between w:val="nil"/>
              </w:pBdr>
              <w:spacing w:after="120"/>
              <w:ind w:left="158" w:hanging="158"/>
              <w:jc w:val="both"/>
            </w:pPr>
            <w:r>
              <w:rPr>
                <w:color w:val="000000"/>
              </w:rPr>
              <w:t>To study different Backfill an</w:t>
            </w:r>
            <w:r>
              <w:rPr>
                <w:color w:val="000000"/>
              </w:rPr>
              <w:t>d Reinforcing Materials (</w:t>
            </w:r>
            <w:proofErr w:type="spellStart"/>
            <w:r>
              <w:rPr>
                <w:color w:val="000000"/>
              </w:rPr>
              <w:t>Geosynthetics</w:t>
            </w:r>
            <w:proofErr w:type="spellEnd"/>
            <w:r>
              <w:rPr>
                <w:color w:val="000000"/>
              </w:rPr>
              <w:t>)</w:t>
            </w:r>
          </w:p>
        </w:tc>
        <w:tc>
          <w:tcPr>
            <w:tcW w:w="1980" w:type="dxa"/>
            <w:vAlign w:val="center"/>
          </w:tcPr>
          <w:p w:rsidR="002079B5" w:rsidRDefault="002A56AF">
            <w:pPr>
              <w:jc w:val="center"/>
            </w:pPr>
            <w:r>
              <w:t xml:space="preserve">T1 </w:t>
            </w:r>
            <w:proofErr w:type="spellStart"/>
            <w:r>
              <w:t>Ch</w:t>
            </w:r>
            <w:proofErr w:type="spellEnd"/>
            <w:r>
              <w:t xml:space="preserve"> 19</w:t>
            </w:r>
          </w:p>
        </w:tc>
        <w:tc>
          <w:tcPr>
            <w:tcW w:w="1170" w:type="dxa"/>
            <w:vAlign w:val="center"/>
          </w:tcPr>
          <w:p w:rsidR="002079B5" w:rsidRDefault="002A56AF">
            <w:pPr>
              <w:jc w:val="center"/>
            </w:pPr>
            <w:r>
              <w:t>(a), (e), (f)</w:t>
            </w:r>
          </w:p>
        </w:tc>
      </w:tr>
      <w:tr w:rsidR="002079B5">
        <w:trPr>
          <w:trHeight w:val="2690"/>
        </w:trPr>
        <w:tc>
          <w:tcPr>
            <w:tcW w:w="1188" w:type="dxa"/>
          </w:tcPr>
          <w:p w:rsidR="002079B5" w:rsidRDefault="002A56AF">
            <w:pPr>
              <w:spacing w:after="120"/>
              <w:jc w:val="center"/>
            </w:pPr>
            <w:r>
              <w:t>10-15</w:t>
            </w:r>
          </w:p>
        </w:tc>
        <w:tc>
          <w:tcPr>
            <w:tcW w:w="1530" w:type="dxa"/>
          </w:tcPr>
          <w:p w:rsidR="002079B5" w:rsidRDefault="002A56AF">
            <w:pPr>
              <w:spacing w:after="120"/>
            </w:pPr>
            <w:r>
              <w:t>Shallow Foundations I: Ultimate Bearing Capacity</w:t>
            </w:r>
          </w:p>
          <w:p w:rsidR="002079B5" w:rsidRDefault="002079B5">
            <w:pPr>
              <w:spacing w:after="120"/>
            </w:pPr>
          </w:p>
          <w:p w:rsidR="002079B5" w:rsidRDefault="002079B5">
            <w:pPr>
              <w:spacing w:after="120"/>
            </w:pPr>
          </w:p>
        </w:tc>
        <w:tc>
          <w:tcPr>
            <w:tcW w:w="3960" w:type="dxa"/>
          </w:tcPr>
          <w:p w:rsidR="002079B5" w:rsidRDefault="002A56AF">
            <w:pPr>
              <w:numPr>
                <w:ilvl w:val="0"/>
                <w:numId w:val="5"/>
              </w:numPr>
              <w:pBdr>
                <w:top w:val="nil"/>
                <w:left w:val="nil"/>
                <w:bottom w:val="nil"/>
                <w:right w:val="nil"/>
                <w:between w:val="nil"/>
              </w:pBdr>
              <w:spacing w:after="120"/>
              <w:ind w:left="158" w:hanging="158"/>
              <w:jc w:val="both"/>
            </w:pPr>
            <w:r>
              <w:rPr>
                <w:color w:val="000000"/>
              </w:rPr>
              <w:t>To gain an overview of requirements, location, and depth of the foundation</w:t>
            </w:r>
          </w:p>
          <w:p w:rsidR="002079B5" w:rsidRDefault="002A56AF">
            <w:pPr>
              <w:numPr>
                <w:ilvl w:val="0"/>
                <w:numId w:val="5"/>
              </w:numPr>
              <w:pBdr>
                <w:top w:val="nil"/>
                <w:left w:val="nil"/>
                <w:bottom w:val="nil"/>
                <w:right w:val="nil"/>
                <w:between w:val="nil"/>
              </w:pBdr>
              <w:spacing w:after="120"/>
              <w:ind w:left="158" w:hanging="158"/>
              <w:jc w:val="both"/>
            </w:pPr>
            <w:r>
              <w:rPr>
                <w:color w:val="000000"/>
              </w:rPr>
              <w:t xml:space="preserve">To understand the classification of shallow and deep foundations, isolated, strap, and spread footings, </w:t>
            </w:r>
          </w:p>
          <w:p w:rsidR="002079B5" w:rsidRDefault="002A56AF">
            <w:pPr>
              <w:numPr>
                <w:ilvl w:val="0"/>
                <w:numId w:val="5"/>
              </w:numPr>
              <w:pBdr>
                <w:top w:val="nil"/>
                <w:left w:val="nil"/>
                <w:bottom w:val="nil"/>
                <w:right w:val="nil"/>
                <w:between w:val="nil"/>
              </w:pBdr>
              <w:spacing w:after="120"/>
              <w:ind w:left="158" w:hanging="158"/>
              <w:jc w:val="both"/>
            </w:pPr>
            <w:r>
              <w:rPr>
                <w:color w:val="000000"/>
              </w:rPr>
              <w:t>To learn different terminology related to foundations</w:t>
            </w:r>
          </w:p>
          <w:p w:rsidR="002079B5" w:rsidRDefault="002A56AF">
            <w:pPr>
              <w:numPr>
                <w:ilvl w:val="0"/>
                <w:numId w:val="5"/>
              </w:numPr>
              <w:pBdr>
                <w:top w:val="nil"/>
                <w:left w:val="nil"/>
                <w:bottom w:val="nil"/>
                <w:right w:val="nil"/>
                <w:between w:val="nil"/>
              </w:pBdr>
              <w:spacing w:after="120"/>
              <w:ind w:left="158" w:hanging="158"/>
              <w:jc w:val="both"/>
            </w:pPr>
            <w:r>
              <w:rPr>
                <w:color w:val="000000"/>
              </w:rPr>
              <w:lastRenderedPageBreak/>
              <w:t>To understand the concepts of Principal modes of soil failure: general, local, and punching shear</w:t>
            </w:r>
            <w:r>
              <w:rPr>
                <w:color w:val="000000"/>
              </w:rPr>
              <w:t xml:space="preserve"> failures, </w:t>
            </w:r>
          </w:p>
          <w:p w:rsidR="002079B5" w:rsidRDefault="002A56AF">
            <w:pPr>
              <w:numPr>
                <w:ilvl w:val="0"/>
                <w:numId w:val="5"/>
              </w:numPr>
              <w:pBdr>
                <w:top w:val="nil"/>
                <w:left w:val="nil"/>
                <w:bottom w:val="nil"/>
                <w:right w:val="nil"/>
                <w:between w:val="nil"/>
              </w:pBdr>
              <w:spacing w:after="120"/>
              <w:ind w:left="158" w:hanging="158"/>
              <w:jc w:val="both"/>
            </w:pPr>
            <w:r>
              <w:rPr>
                <w:color w:val="000000"/>
              </w:rPr>
              <w:t xml:space="preserve">To design shallow foundations by </w:t>
            </w:r>
            <w:proofErr w:type="spellStart"/>
            <w:r>
              <w:rPr>
                <w:color w:val="000000"/>
              </w:rPr>
              <w:t>Terzaghi</w:t>
            </w:r>
            <w:proofErr w:type="spellEnd"/>
            <w:r>
              <w:rPr>
                <w:color w:val="000000"/>
              </w:rPr>
              <w:t xml:space="preserve">, </w:t>
            </w:r>
            <w:proofErr w:type="spellStart"/>
            <w:r>
              <w:rPr>
                <w:color w:val="000000"/>
              </w:rPr>
              <w:t>Skempton</w:t>
            </w:r>
            <w:proofErr w:type="spellEnd"/>
            <w:r>
              <w:rPr>
                <w:color w:val="000000"/>
              </w:rPr>
              <w:t>, and Meyerhof’s Bearing Capacity Theory by introducing corrections for size, shape, depth, inclination, water table etc.</w:t>
            </w:r>
          </w:p>
          <w:p w:rsidR="002079B5" w:rsidRDefault="002A56AF">
            <w:pPr>
              <w:numPr>
                <w:ilvl w:val="0"/>
                <w:numId w:val="5"/>
              </w:numPr>
              <w:pBdr>
                <w:top w:val="nil"/>
                <w:left w:val="nil"/>
                <w:bottom w:val="nil"/>
                <w:right w:val="nil"/>
                <w:between w:val="nil"/>
              </w:pBdr>
              <w:spacing w:after="120"/>
              <w:ind w:left="158" w:hanging="158"/>
              <w:jc w:val="both"/>
            </w:pPr>
            <w:r>
              <w:rPr>
                <w:color w:val="000000"/>
              </w:rPr>
              <w:t xml:space="preserve">To learn bearing capacity theories by Hansen, </w:t>
            </w:r>
            <w:proofErr w:type="spellStart"/>
            <w:r>
              <w:rPr>
                <w:color w:val="000000"/>
              </w:rPr>
              <w:t>Vesic</w:t>
            </w:r>
            <w:proofErr w:type="spellEnd"/>
            <w:r>
              <w:rPr>
                <w:color w:val="000000"/>
              </w:rPr>
              <w:t xml:space="preserve">, and IS Code </w:t>
            </w:r>
          </w:p>
          <w:p w:rsidR="002079B5" w:rsidRDefault="002A56AF">
            <w:pPr>
              <w:numPr>
                <w:ilvl w:val="0"/>
                <w:numId w:val="5"/>
              </w:numPr>
              <w:pBdr>
                <w:top w:val="nil"/>
                <w:left w:val="nil"/>
                <w:bottom w:val="nil"/>
                <w:right w:val="nil"/>
                <w:between w:val="nil"/>
              </w:pBdr>
              <w:spacing w:after="120"/>
              <w:ind w:left="158" w:hanging="158"/>
              <w:jc w:val="both"/>
            </w:pPr>
            <w:r>
              <w:rPr>
                <w:color w:val="000000"/>
              </w:rPr>
              <w:t>To st</w:t>
            </w:r>
            <w:r>
              <w:rPr>
                <w:color w:val="000000"/>
              </w:rPr>
              <w:t>udy the ultimate bearing capacity of soils based on SPT and CPT tests by empirical relationships</w:t>
            </w:r>
          </w:p>
          <w:p w:rsidR="002079B5" w:rsidRDefault="002A56AF">
            <w:pPr>
              <w:numPr>
                <w:ilvl w:val="0"/>
                <w:numId w:val="5"/>
              </w:numPr>
              <w:pBdr>
                <w:top w:val="nil"/>
                <w:left w:val="nil"/>
                <w:bottom w:val="nil"/>
                <w:right w:val="nil"/>
                <w:between w:val="nil"/>
              </w:pBdr>
              <w:spacing w:after="120"/>
              <w:ind w:left="158" w:hanging="158"/>
              <w:jc w:val="both"/>
            </w:pPr>
            <w:r>
              <w:rPr>
                <w:color w:val="000000"/>
              </w:rPr>
              <w:t>To gain knowledge on the ultimate bearing capacity of footings resting on stratified deposits of soil</w:t>
            </w:r>
          </w:p>
        </w:tc>
        <w:tc>
          <w:tcPr>
            <w:tcW w:w="1980" w:type="dxa"/>
            <w:vAlign w:val="center"/>
          </w:tcPr>
          <w:p w:rsidR="002079B5" w:rsidRDefault="002A56AF">
            <w:pPr>
              <w:jc w:val="center"/>
            </w:pPr>
            <w:r>
              <w:lastRenderedPageBreak/>
              <w:t xml:space="preserve">T1 </w:t>
            </w:r>
            <w:proofErr w:type="spellStart"/>
            <w:r>
              <w:t>Ch</w:t>
            </w:r>
            <w:proofErr w:type="spellEnd"/>
            <w:r>
              <w:t xml:space="preserve"> 12, </w:t>
            </w:r>
          </w:p>
          <w:p w:rsidR="002079B5" w:rsidRDefault="002A56AF">
            <w:pPr>
              <w:jc w:val="center"/>
            </w:pPr>
            <w:r>
              <w:t xml:space="preserve">IS: 1904 (1986), IS: 6403 (1981), </w:t>
            </w:r>
          </w:p>
        </w:tc>
        <w:tc>
          <w:tcPr>
            <w:tcW w:w="1170" w:type="dxa"/>
            <w:vAlign w:val="center"/>
          </w:tcPr>
          <w:p w:rsidR="002079B5" w:rsidRDefault="002A56AF">
            <w:pPr>
              <w:jc w:val="center"/>
            </w:pPr>
            <w:r>
              <w:t>(a), (e), (f)</w:t>
            </w:r>
          </w:p>
        </w:tc>
      </w:tr>
      <w:tr w:rsidR="002079B5">
        <w:trPr>
          <w:trHeight w:val="530"/>
        </w:trPr>
        <w:tc>
          <w:tcPr>
            <w:tcW w:w="1188" w:type="dxa"/>
          </w:tcPr>
          <w:p w:rsidR="002079B5" w:rsidRDefault="002A56AF">
            <w:pPr>
              <w:spacing w:after="120"/>
              <w:jc w:val="center"/>
            </w:pPr>
            <w:r>
              <w:lastRenderedPageBreak/>
              <w:t>16-17</w:t>
            </w:r>
          </w:p>
        </w:tc>
        <w:tc>
          <w:tcPr>
            <w:tcW w:w="1530" w:type="dxa"/>
          </w:tcPr>
          <w:p w:rsidR="002079B5" w:rsidRDefault="002A56AF">
            <w:pPr>
              <w:spacing w:after="120"/>
            </w:pPr>
            <w:r>
              <w:t>Shallow Foundations II: Settlement</w:t>
            </w:r>
          </w:p>
          <w:p w:rsidR="002079B5" w:rsidRDefault="002079B5">
            <w:pPr>
              <w:spacing w:after="120"/>
            </w:pPr>
          </w:p>
        </w:tc>
        <w:tc>
          <w:tcPr>
            <w:tcW w:w="3960" w:type="dxa"/>
          </w:tcPr>
          <w:p w:rsidR="002079B5" w:rsidRDefault="002A56AF">
            <w:pPr>
              <w:numPr>
                <w:ilvl w:val="0"/>
                <w:numId w:val="1"/>
              </w:numPr>
              <w:pBdr>
                <w:top w:val="nil"/>
                <w:left w:val="nil"/>
                <w:bottom w:val="nil"/>
                <w:right w:val="nil"/>
                <w:between w:val="nil"/>
              </w:pBdr>
              <w:spacing w:after="120"/>
              <w:ind w:left="158" w:hanging="158"/>
              <w:jc w:val="both"/>
            </w:pPr>
            <w:r>
              <w:rPr>
                <w:color w:val="000000"/>
              </w:rPr>
              <w:t>To understand the effect of the settlement on the structure and permissible settlement</w:t>
            </w:r>
          </w:p>
          <w:p w:rsidR="002079B5" w:rsidRDefault="002A56AF">
            <w:pPr>
              <w:numPr>
                <w:ilvl w:val="0"/>
                <w:numId w:val="1"/>
              </w:numPr>
              <w:pBdr>
                <w:top w:val="nil"/>
                <w:left w:val="nil"/>
                <w:bottom w:val="nil"/>
                <w:right w:val="nil"/>
                <w:between w:val="nil"/>
              </w:pBdr>
              <w:spacing w:after="120"/>
              <w:ind w:left="158" w:hanging="158"/>
              <w:jc w:val="both"/>
            </w:pPr>
            <w:r>
              <w:rPr>
                <w:color w:val="000000"/>
              </w:rPr>
              <w:t>To learn the design of shallow foundations for permissible settlement</w:t>
            </w:r>
          </w:p>
          <w:p w:rsidR="002079B5" w:rsidRDefault="002A56AF">
            <w:pPr>
              <w:numPr>
                <w:ilvl w:val="0"/>
                <w:numId w:val="1"/>
              </w:numPr>
              <w:pBdr>
                <w:top w:val="nil"/>
                <w:left w:val="nil"/>
                <w:bottom w:val="nil"/>
                <w:right w:val="nil"/>
                <w:between w:val="nil"/>
              </w:pBdr>
              <w:spacing w:after="120"/>
              <w:ind w:left="158" w:hanging="158"/>
              <w:jc w:val="both"/>
            </w:pPr>
            <w:r>
              <w:rPr>
                <w:color w:val="000000"/>
              </w:rPr>
              <w:t>To study bearing capacity and settlement from model and field plate load test</w:t>
            </w:r>
          </w:p>
        </w:tc>
        <w:tc>
          <w:tcPr>
            <w:tcW w:w="1980" w:type="dxa"/>
            <w:vAlign w:val="center"/>
          </w:tcPr>
          <w:p w:rsidR="002079B5" w:rsidRDefault="002A56AF">
            <w:pPr>
              <w:spacing w:after="120"/>
              <w:jc w:val="center"/>
            </w:pPr>
            <w:r>
              <w:t xml:space="preserve">T1 </w:t>
            </w:r>
            <w:proofErr w:type="spellStart"/>
            <w:r>
              <w:t>Ch</w:t>
            </w:r>
            <w:proofErr w:type="spellEnd"/>
            <w:r>
              <w:t xml:space="preserve"> 13,</w:t>
            </w:r>
          </w:p>
          <w:p w:rsidR="002079B5" w:rsidRDefault="002A56AF">
            <w:pPr>
              <w:spacing w:after="120"/>
              <w:jc w:val="center"/>
            </w:pPr>
            <w:r>
              <w:t>IS: 8009 (Part 2) - 1980</w:t>
            </w:r>
          </w:p>
        </w:tc>
        <w:tc>
          <w:tcPr>
            <w:tcW w:w="1170" w:type="dxa"/>
            <w:vAlign w:val="center"/>
          </w:tcPr>
          <w:p w:rsidR="002079B5" w:rsidRDefault="002A56AF">
            <w:pPr>
              <w:spacing w:after="120"/>
              <w:jc w:val="center"/>
            </w:pPr>
            <w:r>
              <w:t>(a), (e)</w:t>
            </w:r>
          </w:p>
        </w:tc>
      </w:tr>
      <w:tr w:rsidR="002079B5">
        <w:trPr>
          <w:trHeight w:val="890"/>
        </w:trPr>
        <w:tc>
          <w:tcPr>
            <w:tcW w:w="1188" w:type="dxa"/>
          </w:tcPr>
          <w:p w:rsidR="002079B5" w:rsidRDefault="002A56AF">
            <w:pPr>
              <w:spacing w:after="120"/>
              <w:jc w:val="center"/>
            </w:pPr>
            <w:r>
              <w:t>18-23</w:t>
            </w:r>
          </w:p>
        </w:tc>
        <w:tc>
          <w:tcPr>
            <w:tcW w:w="1530" w:type="dxa"/>
          </w:tcPr>
          <w:p w:rsidR="002079B5" w:rsidRDefault="002A56AF">
            <w:pPr>
              <w:spacing w:after="120"/>
            </w:pPr>
            <w:r>
              <w:t>Deep Foundations</w:t>
            </w:r>
          </w:p>
          <w:p w:rsidR="002079B5" w:rsidRDefault="002079B5">
            <w:pPr>
              <w:spacing w:after="120"/>
            </w:pPr>
          </w:p>
          <w:p w:rsidR="002079B5" w:rsidRDefault="002079B5">
            <w:pPr>
              <w:spacing w:after="120"/>
            </w:pPr>
          </w:p>
        </w:tc>
        <w:tc>
          <w:tcPr>
            <w:tcW w:w="3960" w:type="dxa"/>
          </w:tcPr>
          <w:p w:rsidR="002079B5" w:rsidRDefault="002A56AF">
            <w:pPr>
              <w:numPr>
                <w:ilvl w:val="0"/>
                <w:numId w:val="4"/>
              </w:numPr>
              <w:pBdr>
                <w:top w:val="nil"/>
                <w:left w:val="nil"/>
                <w:bottom w:val="nil"/>
                <w:right w:val="nil"/>
                <w:between w:val="nil"/>
              </w:pBdr>
              <w:spacing w:after="120"/>
              <w:ind w:left="173" w:hanging="187"/>
              <w:jc w:val="both"/>
            </w:pPr>
            <w:r>
              <w:rPr>
                <w:color w:val="000000"/>
              </w:rPr>
              <w:t>To understand types of piles according to composition, and method of installation (driven and bored piles, pre-cast and cast in-situ piles, under-reamed piles)</w:t>
            </w:r>
          </w:p>
          <w:p w:rsidR="002079B5" w:rsidRDefault="002A56AF">
            <w:pPr>
              <w:numPr>
                <w:ilvl w:val="0"/>
                <w:numId w:val="4"/>
              </w:numPr>
              <w:pBdr>
                <w:top w:val="nil"/>
                <w:left w:val="nil"/>
                <w:bottom w:val="nil"/>
                <w:right w:val="nil"/>
                <w:between w:val="nil"/>
              </w:pBdr>
              <w:spacing w:after="120"/>
              <w:ind w:left="173" w:hanging="187"/>
              <w:jc w:val="both"/>
            </w:pPr>
            <w:r>
              <w:rPr>
                <w:color w:val="000000"/>
              </w:rPr>
              <w:t xml:space="preserve">To study vertical load-carrying capacity of the single vertical pile for </w:t>
            </w:r>
            <w:proofErr w:type="spellStart"/>
            <w:r>
              <w:rPr>
                <w:color w:val="000000"/>
              </w:rPr>
              <w:t>cohesionless</w:t>
            </w:r>
            <w:proofErr w:type="spellEnd"/>
            <w:r>
              <w:rPr>
                <w:color w:val="000000"/>
              </w:rPr>
              <w:t xml:space="preserve"> and cohesi</w:t>
            </w:r>
            <w:r>
              <w:rPr>
                <w:color w:val="000000"/>
              </w:rPr>
              <w:t>ve soil: Static pile formulae, dynamic pile formulae, and pile load test.</w:t>
            </w:r>
          </w:p>
          <w:p w:rsidR="002079B5" w:rsidRDefault="002A56AF">
            <w:pPr>
              <w:numPr>
                <w:ilvl w:val="0"/>
                <w:numId w:val="4"/>
              </w:numPr>
              <w:pBdr>
                <w:top w:val="nil"/>
                <w:left w:val="nil"/>
                <w:bottom w:val="nil"/>
                <w:right w:val="nil"/>
                <w:between w:val="nil"/>
              </w:pBdr>
              <w:spacing w:after="120"/>
              <w:ind w:left="173" w:hanging="187"/>
              <w:jc w:val="both"/>
            </w:pPr>
            <w:r>
              <w:rPr>
                <w:color w:val="000000"/>
              </w:rPr>
              <w:lastRenderedPageBreak/>
              <w:t>To learn the concepts of Negative Skin Friction, uplift capacity of pile group</w:t>
            </w:r>
          </w:p>
          <w:p w:rsidR="002079B5" w:rsidRDefault="002A56AF">
            <w:pPr>
              <w:numPr>
                <w:ilvl w:val="0"/>
                <w:numId w:val="4"/>
              </w:numPr>
              <w:pBdr>
                <w:top w:val="nil"/>
                <w:left w:val="nil"/>
                <w:bottom w:val="nil"/>
                <w:right w:val="nil"/>
                <w:between w:val="nil"/>
              </w:pBdr>
              <w:spacing w:after="120"/>
              <w:ind w:left="173" w:hanging="187"/>
              <w:jc w:val="both"/>
            </w:pPr>
            <w:r>
              <w:rPr>
                <w:color w:val="000000"/>
              </w:rPr>
              <w:t>To gain knowledge on the efficiency of pile groups: Individual pile failure criteria, block failure cri</w:t>
            </w:r>
            <w:r>
              <w:rPr>
                <w:color w:val="000000"/>
              </w:rPr>
              <w:t>teria.</w:t>
            </w:r>
          </w:p>
          <w:p w:rsidR="002079B5" w:rsidRDefault="002A56AF">
            <w:pPr>
              <w:numPr>
                <w:ilvl w:val="0"/>
                <w:numId w:val="4"/>
              </w:numPr>
              <w:pBdr>
                <w:top w:val="nil"/>
                <w:left w:val="nil"/>
                <w:bottom w:val="nil"/>
                <w:right w:val="nil"/>
                <w:between w:val="nil"/>
              </w:pBdr>
              <w:spacing w:after="120"/>
              <w:ind w:left="173" w:hanging="187"/>
              <w:jc w:val="both"/>
            </w:pPr>
            <w:r>
              <w:rPr>
                <w:color w:val="000000"/>
              </w:rPr>
              <w:t xml:space="preserve">To study the vertical load-carrying capacity of pile groups </w:t>
            </w:r>
          </w:p>
        </w:tc>
        <w:tc>
          <w:tcPr>
            <w:tcW w:w="1980" w:type="dxa"/>
            <w:vAlign w:val="center"/>
          </w:tcPr>
          <w:p w:rsidR="002079B5" w:rsidRDefault="002A56AF">
            <w:pPr>
              <w:spacing w:after="120"/>
              <w:jc w:val="center"/>
            </w:pPr>
            <w:r>
              <w:lastRenderedPageBreak/>
              <w:t xml:space="preserve">T1 </w:t>
            </w:r>
            <w:proofErr w:type="spellStart"/>
            <w:r>
              <w:t>Ch</w:t>
            </w:r>
            <w:proofErr w:type="spellEnd"/>
            <w:r>
              <w:t xml:space="preserve"> 15 Part A and Part B, </w:t>
            </w:r>
          </w:p>
          <w:p w:rsidR="002079B5" w:rsidRDefault="002A56AF">
            <w:pPr>
              <w:spacing w:after="120"/>
              <w:jc w:val="center"/>
            </w:pPr>
            <w:r>
              <w:t>IS 2911 (Part1) – 2010,</w:t>
            </w:r>
          </w:p>
          <w:p w:rsidR="002079B5" w:rsidRDefault="002A56AF">
            <w:pPr>
              <w:spacing w:after="120"/>
              <w:jc w:val="center"/>
            </w:pPr>
            <w:r>
              <w:t>IS 2911 (Part2) – 2010,</w:t>
            </w:r>
          </w:p>
          <w:p w:rsidR="002079B5" w:rsidRDefault="002A56AF">
            <w:pPr>
              <w:spacing w:after="120"/>
              <w:jc w:val="center"/>
            </w:pPr>
            <w:r>
              <w:t>IS 2911 (Part3) – 2010,</w:t>
            </w:r>
          </w:p>
          <w:p w:rsidR="002079B5" w:rsidRDefault="002A56AF">
            <w:pPr>
              <w:spacing w:after="120"/>
              <w:jc w:val="center"/>
            </w:pPr>
            <w:r>
              <w:t>IS 2911 (Part4) – 2010</w:t>
            </w:r>
          </w:p>
        </w:tc>
        <w:tc>
          <w:tcPr>
            <w:tcW w:w="1170" w:type="dxa"/>
            <w:vAlign w:val="center"/>
          </w:tcPr>
          <w:p w:rsidR="002079B5" w:rsidRDefault="002A56AF">
            <w:pPr>
              <w:spacing w:after="120"/>
              <w:jc w:val="center"/>
            </w:pPr>
            <w:r>
              <w:t>(a), (e), (f)</w:t>
            </w:r>
          </w:p>
        </w:tc>
      </w:tr>
      <w:tr w:rsidR="002079B5">
        <w:trPr>
          <w:trHeight w:val="1369"/>
        </w:trPr>
        <w:tc>
          <w:tcPr>
            <w:tcW w:w="1188" w:type="dxa"/>
          </w:tcPr>
          <w:p w:rsidR="002079B5" w:rsidRDefault="002A56AF">
            <w:pPr>
              <w:spacing w:after="120"/>
              <w:jc w:val="center"/>
            </w:pPr>
            <w:r>
              <w:lastRenderedPageBreak/>
              <w:t>24-27</w:t>
            </w:r>
          </w:p>
        </w:tc>
        <w:tc>
          <w:tcPr>
            <w:tcW w:w="1530" w:type="dxa"/>
          </w:tcPr>
          <w:p w:rsidR="002079B5" w:rsidRDefault="002A56AF">
            <w:pPr>
              <w:spacing w:after="120"/>
            </w:pPr>
            <w:r>
              <w:t xml:space="preserve">Laterally Loaded Vertical </w:t>
            </w:r>
          </w:p>
          <w:p w:rsidR="002079B5" w:rsidRDefault="002A56AF">
            <w:pPr>
              <w:spacing w:after="120"/>
            </w:pPr>
            <w:r>
              <w:t>Piles</w:t>
            </w:r>
          </w:p>
        </w:tc>
        <w:tc>
          <w:tcPr>
            <w:tcW w:w="3960" w:type="dxa"/>
          </w:tcPr>
          <w:p w:rsidR="002079B5" w:rsidRDefault="002A56AF">
            <w:pPr>
              <w:numPr>
                <w:ilvl w:val="0"/>
                <w:numId w:val="6"/>
              </w:numPr>
              <w:pBdr>
                <w:top w:val="nil"/>
                <w:left w:val="nil"/>
                <w:bottom w:val="nil"/>
                <w:right w:val="nil"/>
                <w:between w:val="nil"/>
              </w:pBdr>
              <w:spacing w:after="120"/>
              <w:ind w:left="173" w:hanging="187"/>
              <w:jc w:val="both"/>
            </w:pPr>
            <w:r>
              <w:rPr>
                <w:color w:val="000000"/>
              </w:rPr>
              <w:t xml:space="preserve">To study Winkler’s Hypothesis </w:t>
            </w:r>
          </w:p>
          <w:p w:rsidR="002079B5" w:rsidRDefault="002A56AF">
            <w:pPr>
              <w:numPr>
                <w:ilvl w:val="0"/>
                <w:numId w:val="6"/>
              </w:numPr>
              <w:pBdr>
                <w:top w:val="nil"/>
                <w:left w:val="nil"/>
                <w:bottom w:val="nil"/>
                <w:right w:val="nil"/>
                <w:between w:val="nil"/>
              </w:pBdr>
              <w:spacing w:after="120"/>
              <w:ind w:left="173" w:hanging="187"/>
              <w:jc w:val="both"/>
            </w:pPr>
            <w:r>
              <w:rPr>
                <w:color w:val="000000"/>
              </w:rPr>
              <w:t>To understand the behavior of laterally loaded batter piles in sand</w:t>
            </w:r>
          </w:p>
        </w:tc>
        <w:tc>
          <w:tcPr>
            <w:tcW w:w="1980" w:type="dxa"/>
            <w:vAlign w:val="center"/>
          </w:tcPr>
          <w:p w:rsidR="002079B5" w:rsidRDefault="002A56AF">
            <w:pPr>
              <w:jc w:val="center"/>
            </w:pPr>
            <w:r>
              <w:t xml:space="preserve">T1 </w:t>
            </w:r>
            <w:proofErr w:type="spellStart"/>
            <w:r>
              <w:t>Ch</w:t>
            </w:r>
            <w:proofErr w:type="spellEnd"/>
            <w:r>
              <w:t xml:space="preserve"> 16</w:t>
            </w:r>
          </w:p>
        </w:tc>
        <w:tc>
          <w:tcPr>
            <w:tcW w:w="1170" w:type="dxa"/>
            <w:vAlign w:val="center"/>
          </w:tcPr>
          <w:p w:rsidR="002079B5" w:rsidRDefault="002A56AF">
            <w:pPr>
              <w:jc w:val="center"/>
            </w:pPr>
            <w:r>
              <w:t>(a), (e)</w:t>
            </w:r>
          </w:p>
        </w:tc>
      </w:tr>
      <w:tr w:rsidR="002079B5">
        <w:trPr>
          <w:trHeight w:val="1403"/>
        </w:trPr>
        <w:tc>
          <w:tcPr>
            <w:tcW w:w="1188" w:type="dxa"/>
          </w:tcPr>
          <w:p w:rsidR="002079B5" w:rsidRDefault="002A56AF">
            <w:pPr>
              <w:spacing w:after="120"/>
              <w:jc w:val="center"/>
            </w:pPr>
            <w:r>
              <w:t>28-29</w:t>
            </w:r>
          </w:p>
        </w:tc>
        <w:tc>
          <w:tcPr>
            <w:tcW w:w="1530" w:type="dxa"/>
          </w:tcPr>
          <w:p w:rsidR="002079B5" w:rsidRDefault="002A56AF">
            <w:pPr>
              <w:spacing w:after="120"/>
            </w:pPr>
            <w:r>
              <w:t>Pier and Well Foundations</w:t>
            </w:r>
          </w:p>
          <w:p w:rsidR="002079B5" w:rsidRDefault="002079B5">
            <w:pPr>
              <w:spacing w:after="120"/>
            </w:pPr>
          </w:p>
        </w:tc>
        <w:tc>
          <w:tcPr>
            <w:tcW w:w="3960" w:type="dxa"/>
          </w:tcPr>
          <w:p w:rsidR="002079B5" w:rsidRDefault="002A56AF">
            <w:pPr>
              <w:numPr>
                <w:ilvl w:val="0"/>
                <w:numId w:val="7"/>
              </w:numPr>
              <w:pBdr>
                <w:top w:val="nil"/>
                <w:left w:val="nil"/>
                <w:bottom w:val="nil"/>
                <w:right w:val="nil"/>
                <w:between w:val="nil"/>
              </w:pBdr>
              <w:spacing w:after="120"/>
              <w:ind w:left="158" w:hanging="158"/>
              <w:jc w:val="both"/>
            </w:pPr>
            <w:r>
              <w:rPr>
                <w:color w:val="000000"/>
              </w:rPr>
              <w:t xml:space="preserve">To learn types of drilled piers, methods of construction </w:t>
            </w:r>
          </w:p>
          <w:p w:rsidR="002079B5" w:rsidRDefault="002A56AF">
            <w:pPr>
              <w:numPr>
                <w:ilvl w:val="0"/>
                <w:numId w:val="7"/>
              </w:numPr>
              <w:pBdr>
                <w:top w:val="nil"/>
                <w:left w:val="nil"/>
                <w:bottom w:val="nil"/>
                <w:right w:val="nil"/>
                <w:between w:val="nil"/>
              </w:pBdr>
              <w:spacing w:after="120"/>
              <w:ind w:left="158" w:hanging="158"/>
              <w:jc w:val="both"/>
            </w:pPr>
            <w:r>
              <w:rPr>
                <w:color w:val="000000"/>
              </w:rPr>
              <w:t>To study types and components of Well Foundations, Shapes of Well Foundation</w:t>
            </w:r>
          </w:p>
          <w:p w:rsidR="002079B5" w:rsidRDefault="002A56AF">
            <w:pPr>
              <w:numPr>
                <w:ilvl w:val="0"/>
                <w:numId w:val="7"/>
              </w:numPr>
              <w:pBdr>
                <w:top w:val="nil"/>
                <w:left w:val="nil"/>
                <w:bottom w:val="nil"/>
                <w:right w:val="nil"/>
                <w:between w:val="nil"/>
              </w:pBdr>
              <w:spacing w:after="120"/>
              <w:ind w:left="158" w:hanging="158"/>
              <w:jc w:val="both"/>
            </w:pPr>
            <w:r>
              <w:rPr>
                <w:color w:val="000000"/>
              </w:rPr>
              <w:t>To understand the forces acting on Well Foundation</w:t>
            </w:r>
          </w:p>
        </w:tc>
        <w:tc>
          <w:tcPr>
            <w:tcW w:w="1980" w:type="dxa"/>
            <w:vAlign w:val="center"/>
          </w:tcPr>
          <w:p w:rsidR="002079B5" w:rsidRDefault="002A56AF">
            <w:pPr>
              <w:jc w:val="center"/>
            </w:pPr>
            <w:r>
              <w:t xml:space="preserve">T1 </w:t>
            </w:r>
            <w:proofErr w:type="spellStart"/>
            <w:r>
              <w:t>Ch</w:t>
            </w:r>
            <w:proofErr w:type="spellEnd"/>
            <w:r>
              <w:t xml:space="preserve"> 17</w:t>
            </w:r>
          </w:p>
          <w:p w:rsidR="002079B5" w:rsidRDefault="002A56AF">
            <w:pPr>
              <w:jc w:val="center"/>
            </w:pPr>
            <w:r>
              <w:t xml:space="preserve">+ </w:t>
            </w:r>
          </w:p>
          <w:p w:rsidR="002079B5" w:rsidRDefault="002A56AF">
            <w:pPr>
              <w:jc w:val="center"/>
            </w:pPr>
            <w:r>
              <w:t xml:space="preserve">R1 </w:t>
            </w:r>
            <w:proofErr w:type="spellStart"/>
            <w:r>
              <w:t>Ch</w:t>
            </w:r>
            <w:proofErr w:type="spellEnd"/>
            <w:r>
              <w:t xml:space="preserve"> 17</w:t>
            </w:r>
          </w:p>
        </w:tc>
        <w:tc>
          <w:tcPr>
            <w:tcW w:w="1170" w:type="dxa"/>
            <w:vAlign w:val="center"/>
          </w:tcPr>
          <w:p w:rsidR="002079B5" w:rsidRDefault="002A56AF">
            <w:pPr>
              <w:jc w:val="center"/>
            </w:pPr>
            <w:r>
              <w:t>(a), (e)</w:t>
            </w:r>
          </w:p>
        </w:tc>
      </w:tr>
      <w:tr w:rsidR="002079B5">
        <w:trPr>
          <w:trHeight w:val="1403"/>
        </w:trPr>
        <w:tc>
          <w:tcPr>
            <w:tcW w:w="1188" w:type="dxa"/>
          </w:tcPr>
          <w:p w:rsidR="002079B5" w:rsidRDefault="002A56AF">
            <w:pPr>
              <w:spacing w:after="120"/>
              <w:jc w:val="center"/>
            </w:pPr>
            <w:r>
              <w:t>30-33</w:t>
            </w:r>
          </w:p>
        </w:tc>
        <w:tc>
          <w:tcPr>
            <w:tcW w:w="1530" w:type="dxa"/>
          </w:tcPr>
          <w:p w:rsidR="002079B5" w:rsidRDefault="002A56AF">
            <w:pPr>
              <w:spacing w:after="120"/>
            </w:pPr>
            <w:r>
              <w:t>Slope Stability</w:t>
            </w:r>
          </w:p>
          <w:p w:rsidR="002079B5" w:rsidRDefault="002079B5">
            <w:pPr>
              <w:spacing w:after="120"/>
            </w:pPr>
          </w:p>
        </w:tc>
        <w:tc>
          <w:tcPr>
            <w:tcW w:w="3960" w:type="dxa"/>
          </w:tcPr>
          <w:p w:rsidR="002079B5" w:rsidRDefault="002A56AF">
            <w:pPr>
              <w:numPr>
                <w:ilvl w:val="0"/>
                <w:numId w:val="12"/>
              </w:numPr>
              <w:pBdr>
                <w:top w:val="nil"/>
                <w:left w:val="nil"/>
                <w:bottom w:val="nil"/>
                <w:right w:val="nil"/>
                <w:between w:val="nil"/>
              </w:pBdr>
              <w:spacing w:after="120"/>
              <w:ind w:left="158" w:hanging="158"/>
              <w:jc w:val="both"/>
            </w:pPr>
            <w:r>
              <w:rPr>
                <w:color w:val="000000"/>
              </w:rPr>
              <w:t>To gain knowledge on stability of Infinite Slopes in Sand and Clay</w:t>
            </w:r>
          </w:p>
          <w:p w:rsidR="002079B5" w:rsidRDefault="002A56AF">
            <w:pPr>
              <w:numPr>
                <w:ilvl w:val="0"/>
                <w:numId w:val="12"/>
              </w:numPr>
              <w:pBdr>
                <w:top w:val="nil"/>
                <w:left w:val="nil"/>
                <w:bottom w:val="nil"/>
                <w:right w:val="nil"/>
                <w:between w:val="nil"/>
              </w:pBdr>
              <w:spacing w:after="120"/>
              <w:ind w:left="158" w:hanging="158"/>
              <w:jc w:val="both"/>
            </w:pPr>
            <w:r>
              <w:rPr>
                <w:color w:val="000000"/>
              </w:rPr>
              <w:t>To study the Finite Slopes by Method of Slices</w:t>
            </w:r>
          </w:p>
          <w:p w:rsidR="002079B5" w:rsidRDefault="002A56AF">
            <w:pPr>
              <w:numPr>
                <w:ilvl w:val="0"/>
                <w:numId w:val="12"/>
              </w:numPr>
              <w:pBdr>
                <w:top w:val="nil"/>
                <w:left w:val="nil"/>
                <w:bottom w:val="nil"/>
                <w:right w:val="nil"/>
                <w:between w:val="nil"/>
              </w:pBdr>
              <w:spacing w:after="120"/>
              <w:ind w:left="158" w:hanging="158"/>
              <w:jc w:val="both"/>
            </w:pPr>
            <w:r>
              <w:rPr>
                <w:color w:val="000000"/>
              </w:rPr>
              <w:t xml:space="preserve">To learn General Limit Equilibrium Method </w:t>
            </w:r>
          </w:p>
        </w:tc>
        <w:tc>
          <w:tcPr>
            <w:tcW w:w="1980" w:type="dxa"/>
            <w:vAlign w:val="center"/>
          </w:tcPr>
          <w:p w:rsidR="002079B5" w:rsidRDefault="002A56AF">
            <w:pPr>
              <w:jc w:val="center"/>
            </w:pPr>
            <w:r>
              <w:t xml:space="preserve">T1 </w:t>
            </w:r>
            <w:proofErr w:type="spellStart"/>
            <w:r>
              <w:t>Ch</w:t>
            </w:r>
            <w:proofErr w:type="spellEnd"/>
            <w:r>
              <w:t xml:space="preserve"> 10</w:t>
            </w:r>
          </w:p>
        </w:tc>
        <w:tc>
          <w:tcPr>
            <w:tcW w:w="1170" w:type="dxa"/>
            <w:vAlign w:val="center"/>
          </w:tcPr>
          <w:p w:rsidR="002079B5" w:rsidRDefault="002A56AF">
            <w:pPr>
              <w:jc w:val="center"/>
            </w:pPr>
            <w:r>
              <w:t>(a), (e), (k)</w:t>
            </w:r>
          </w:p>
        </w:tc>
      </w:tr>
      <w:tr w:rsidR="002079B5">
        <w:trPr>
          <w:trHeight w:val="1790"/>
        </w:trPr>
        <w:tc>
          <w:tcPr>
            <w:tcW w:w="1188" w:type="dxa"/>
          </w:tcPr>
          <w:p w:rsidR="002079B5" w:rsidRDefault="002A56AF">
            <w:pPr>
              <w:spacing w:after="120"/>
              <w:jc w:val="center"/>
            </w:pPr>
            <w:r>
              <w:t>34-35</w:t>
            </w:r>
          </w:p>
        </w:tc>
        <w:tc>
          <w:tcPr>
            <w:tcW w:w="1530" w:type="dxa"/>
          </w:tcPr>
          <w:p w:rsidR="002079B5" w:rsidRDefault="002A56AF">
            <w:pPr>
              <w:spacing w:after="120"/>
            </w:pPr>
            <w:r>
              <w:t>Foundations on Collapsible and Expansive Soils</w:t>
            </w:r>
          </w:p>
        </w:tc>
        <w:tc>
          <w:tcPr>
            <w:tcW w:w="3960" w:type="dxa"/>
          </w:tcPr>
          <w:p w:rsidR="002079B5" w:rsidRDefault="002A56AF">
            <w:pPr>
              <w:numPr>
                <w:ilvl w:val="0"/>
                <w:numId w:val="8"/>
              </w:numPr>
              <w:pBdr>
                <w:top w:val="nil"/>
                <w:left w:val="nil"/>
                <w:bottom w:val="nil"/>
                <w:right w:val="nil"/>
                <w:between w:val="nil"/>
              </w:pBdr>
              <w:spacing w:after="120"/>
              <w:ind w:left="173" w:hanging="187"/>
              <w:jc w:val="both"/>
            </w:pPr>
            <w:r>
              <w:rPr>
                <w:color w:val="000000"/>
              </w:rPr>
              <w:t xml:space="preserve">To understand the concepts of Swelling Potential, Swelling Pressure, Free Swell, Collapse Potential, Treatment methods for collapsible soils </w:t>
            </w:r>
          </w:p>
          <w:p w:rsidR="002079B5" w:rsidRDefault="002079B5">
            <w:pPr>
              <w:spacing w:after="120"/>
              <w:jc w:val="both"/>
            </w:pPr>
          </w:p>
        </w:tc>
        <w:tc>
          <w:tcPr>
            <w:tcW w:w="1980" w:type="dxa"/>
            <w:vAlign w:val="center"/>
          </w:tcPr>
          <w:p w:rsidR="002079B5" w:rsidRDefault="002A56AF">
            <w:pPr>
              <w:jc w:val="center"/>
            </w:pPr>
            <w:r>
              <w:t xml:space="preserve">T1 </w:t>
            </w:r>
            <w:proofErr w:type="spellStart"/>
            <w:r>
              <w:t>Ch</w:t>
            </w:r>
            <w:proofErr w:type="spellEnd"/>
            <w:r>
              <w:t xml:space="preserve"> 18</w:t>
            </w:r>
          </w:p>
        </w:tc>
        <w:tc>
          <w:tcPr>
            <w:tcW w:w="1170" w:type="dxa"/>
            <w:vAlign w:val="center"/>
          </w:tcPr>
          <w:p w:rsidR="002079B5" w:rsidRDefault="002A56AF">
            <w:pPr>
              <w:jc w:val="center"/>
            </w:pPr>
            <w:r>
              <w:t>(a), (e), (f)</w:t>
            </w:r>
          </w:p>
        </w:tc>
      </w:tr>
      <w:tr w:rsidR="002079B5">
        <w:tc>
          <w:tcPr>
            <w:tcW w:w="1188" w:type="dxa"/>
          </w:tcPr>
          <w:p w:rsidR="002079B5" w:rsidRDefault="002A56AF">
            <w:pPr>
              <w:spacing w:after="120"/>
              <w:jc w:val="center"/>
            </w:pPr>
            <w:r>
              <w:t>36-38</w:t>
            </w:r>
          </w:p>
        </w:tc>
        <w:tc>
          <w:tcPr>
            <w:tcW w:w="1530" w:type="dxa"/>
          </w:tcPr>
          <w:p w:rsidR="002079B5" w:rsidRDefault="002A56AF">
            <w:pPr>
              <w:spacing w:after="120"/>
            </w:pPr>
            <w:r>
              <w:t>Ground Improvement Techniques</w:t>
            </w:r>
          </w:p>
          <w:p w:rsidR="002079B5" w:rsidRDefault="002079B5">
            <w:pPr>
              <w:spacing w:after="120"/>
            </w:pPr>
          </w:p>
        </w:tc>
        <w:tc>
          <w:tcPr>
            <w:tcW w:w="3960" w:type="dxa"/>
          </w:tcPr>
          <w:p w:rsidR="002079B5" w:rsidRDefault="002A56AF">
            <w:pPr>
              <w:numPr>
                <w:ilvl w:val="0"/>
                <w:numId w:val="9"/>
              </w:numPr>
              <w:pBdr>
                <w:top w:val="nil"/>
                <w:left w:val="nil"/>
                <w:bottom w:val="nil"/>
                <w:right w:val="nil"/>
                <w:between w:val="nil"/>
              </w:pBdr>
              <w:spacing w:after="120"/>
              <w:ind w:left="158" w:hanging="158"/>
              <w:jc w:val="both"/>
            </w:pPr>
            <w:r>
              <w:rPr>
                <w:color w:val="000000"/>
              </w:rPr>
              <w:t xml:space="preserve">To learn different ground improvement techniques </w:t>
            </w:r>
          </w:p>
          <w:p w:rsidR="002079B5" w:rsidRDefault="002A56AF">
            <w:pPr>
              <w:numPr>
                <w:ilvl w:val="0"/>
                <w:numId w:val="9"/>
              </w:numPr>
              <w:pBdr>
                <w:top w:val="nil"/>
                <w:left w:val="nil"/>
                <w:bottom w:val="nil"/>
                <w:right w:val="nil"/>
                <w:between w:val="nil"/>
              </w:pBdr>
              <w:spacing w:after="120"/>
              <w:ind w:left="158" w:hanging="158"/>
              <w:jc w:val="both"/>
            </w:pPr>
            <w:r>
              <w:rPr>
                <w:color w:val="000000"/>
              </w:rPr>
              <w:lastRenderedPageBreak/>
              <w:t>To study Deep Compaction, Sand Drains, Stone Columns, Sand Drains, Prefabricated Vertical Drains, Grouting</w:t>
            </w:r>
          </w:p>
        </w:tc>
        <w:tc>
          <w:tcPr>
            <w:tcW w:w="1980" w:type="dxa"/>
            <w:vAlign w:val="center"/>
          </w:tcPr>
          <w:p w:rsidR="002079B5" w:rsidRDefault="002A56AF">
            <w:pPr>
              <w:jc w:val="center"/>
            </w:pPr>
            <w:r>
              <w:lastRenderedPageBreak/>
              <w:t xml:space="preserve">T1 </w:t>
            </w:r>
            <w:proofErr w:type="spellStart"/>
            <w:r>
              <w:t>Ch</w:t>
            </w:r>
            <w:proofErr w:type="spellEnd"/>
            <w:r>
              <w:t xml:space="preserve"> 21</w:t>
            </w:r>
          </w:p>
          <w:p w:rsidR="002079B5" w:rsidRDefault="002A56AF">
            <w:pPr>
              <w:jc w:val="center"/>
            </w:pPr>
            <w:r>
              <w:t>+</w:t>
            </w:r>
          </w:p>
          <w:p w:rsidR="002079B5" w:rsidRDefault="002A56AF">
            <w:pPr>
              <w:jc w:val="center"/>
            </w:pPr>
            <w:r>
              <w:t xml:space="preserve">R3 </w:t>
            </w:r>
            <w:proofErr w:type="spellStart"/>
            <w:r>
              <w:t>Ch</w:t>
            </w:r>
            <w:proofErr w:type="spellEnd"/>
            <w:r>
              <w:t xml:space="preserve"> 14</w:t>
            </w:r>
          </w:p>
        </w:tc>
        <w:tc>
          <w:tcPr>
            <w:tcW w:w="1170" w:type="dxa"/>
            <w:vAlign w:val="center"/>
          </w:tcPr>
          <w:p w:rsidR="002079B5" w:rsidRDefault="002A56AF">
            <w:pPr>
              <w:jc w:val="center"/>
            </w:pPr>
            <w:r>
              <w:t>(a), (e), (j)</w:t>
            </w:r>
          </w:p>
        </w:tc>
      </w:tr>
      <w:tr w:rsidR="002079B5">
        <w:tc>
          <w:tcPr>
            <w:tcW w:w="1188" w:type="dxa"/>
            <w:tcBorders>
              <w:top w:val="single" w:sz="4" w:space="0" w:color="000000"/>
              <w:left w:val="single" w:sz="4" w:space="0" w:color="000000"/>
              <w:bottom w:val="single" w:sz="4" w:space="0" w:color="000000"/>
              <w:right w:val="single" w:sz="4" w:space="0" w:color="000000"/>
            </w:tcBorders>
          </w:tcPr>
          <w:p w:rsidR="002079B5" w:rsidRDefault="002A56AF">
            <w:pPr>
              <w:spacing w:after="120"/>
              <w:jc w:val="center"/>
            </w:pPr>
            <w:r>
              <w:lastRenderedPageBreak/>
              <w:t>39-42</w:t>
            </w:r>
          </w:p>
        </w:tc>
        <w:tc>
          <w:tcPr>
            <w:tcW w:w="1530" w:type="dxa"/>
            <w:tcBorders>
              <w:top w:val="single" w:sz="4" w:space="0" w:color="000000"/>
              <w:left w:val="single" w:sz="4" w:space="0" w:color="000000"/>
              <w:bottom w:val="single" w:sz="4" w:space="0" w:color="000000"/>
              <w:right w:val="single" w:sz="4" w:space="0" w:color="000000"/>
            </w:tcBorders>
          </w:tcPr>
          <w:p w:rsidR="002079B5" w:rsidRDefault="002A56AF">
            <w:pPr>
              <w:spacing w:after="120"/>
            </w:pPr>
            <w:r>
              <w:t>Introduction to Machine Foundations</w:t>
            </w:r>
          </w:p>
          <w:p w:rsidR="002079B5" w:rsidRDefault="002079B5"/>
        </w:tc>
        <w:tc>
          <w:tcPr>
            <w:tcW w:w="3960" w:type="dxa"/>
            <w:tcBorders>
              <w:top w:val="single" w:sz="4" w:space="0" w:color="000000"/>
              <w:left w:val="single" w:sz="4" w:space="0" w:color="000000"/>
              <w:bottom w:val="single" w:sz="4" w:space="0" w:color="000000"/>
              <w:right w:val="single" w:sz="4" w:space="0" w:color="000000"/>
            </w:tcBorders>
          </w:tcPr>
          <w:p w:rsidR="002079B5" w:rsidRDefault="002A56AF">
            <w:pPr>
              <w:numPr>
                <w:ilvl w:val="0"/>
                <w:numId w:val="13"/>
              </w:numPr>
              <w:pBdr>
                <w:top w:val="nil"/>
                <w:left w:val="nil"/>
                <w:bottom w:val="nil"/>
                <w:right w:val="nil"/>
                <w:between w:val="nil"/>
              </w:pBdr>
              <w:spacing w:after="120"/>
              <w:ind w:left="1" w:hanging="1"/>
              <w:jc w:val="both"/>
            </w:pPr>
            <w:r>
              <w:rPr>
                <w:color w:val="000000"/>
              </w:rPr>
              <w:t>To learn the concepts of Dynamic Properties of Soil</w:t>
            </w:r>
          </w:p>
          <w:p w:rsidR="002079B5" w:rsidRDefault="002A56AF">
            <w:pPr>
              <w:numPr>
                <w:ilvl w:val="0"/>
                <w:numId w:val="13"/>
              </w:numPr>
              <w:pBdr>
                <w:top w:val="nil"/>
                <w:left w:val="nil"/>
                <w:bottom w:val="nil"/>
                <w:right w:val="nil"/>
                <w:between w:val="nil"/>
              </w:pBdr>
              <w:spacing w:after="120"/>
              <w:ind w:left="121" w:hanging="121"/>
              <w:jc w:val="both"/>
            </w:pPr>
            <w:r>
              <w:rPr>
                <w:color w:val="000000"/>
              </w:rPr>
              <w:t xml:space="preserve">To study the Single Degree of Freedom System </w:t>
            </w:r>
          </w:p>
          <w:p w:rsidR="002079B5" w:rsidRDefault="002A56AF">
            <w:pPr>
              <w:numPr>
                <w:ilvl w:val="0"/>
                <w:numId w:val="13"/>
              </w:numPr>
              <w:pBdr>
                <w:top w:val="nil"/>
                <w:left w:val="nil"/>
                <w:bottom w:val="nil"/>
                <w:right w:val="nil"/>
                <w:between w:val="nil"/>
              </w:pBdr>
              <w:spacing w:after="120"/>
              <w:ind w:left="121" w:hanging="121"/>
              <w:jc w:val="both"/>
            </w:pPr>
            <w:r>
              <w:rPr>
                <w:color w:val="000000"/>
              </w:rPr>
              <w:t>To understand Stiffness and Damping</w:t>
            </w:r>
          </w:p>
          <w:p w:rsidR="002079B5" w:rsidRDefault="002A56AF">
            <w:pPr>
              <w:numPr>
                <w:ilvl w:val="0"/>
                <w:numId w:val="13"/>
              </w:numPr>
              <w:pBdr>
                <w:top w:val="nil"/>
                <w:left w:val="nil"/>
                <w:bottom w:val="nil"/>
                <w:right w:val="nil"/>
                <w:between w:val="nil"/>
              </w:pBdr>
              <w:ind w:left="121" w:hanging="121"/>
              <w:jc w:val="both"/>
            </w:pPr>
            <w:r>
              <w:rPr>
                <w:color w:val="000000"/>
              </w:rPr>
              <w:t>To study Types and requirements of Machine Foundations</w:t>
            </w:r>
          </w:p>
          <w:p w:rsidR="002079B5" w:rsidRDefault="002A56AF">
            <w:pPr>
              <w:numPr>
                <w:ilvl w:val="0"/>
                <w:numId w:val="13"/>
              </w:numPr>
              <w:pBdr>
                <w:top w:val="nil"/>
                <w:left w:val="nil"/>
                <w:bottom w:val="nil"/>
                <w:right w:val="nil"/>
                <w:between w:val="nil"/>
              </w:pBdr>
              <w:spacing w:after="120"/>
              <w:ind w:left="121" w:hanging="121"/>
              <w:jc w:val="both"/>
            </w:pPr>
            <w:r>
              <w:rPr>
                <w:color w:val="000000"/>
              </w:rPr>
              <w:t>To learn the concepts of Liquefaction of soil</w:t>
            </w:r>
          </w:p>
        </w:tc>
        <w:tc>
          <w:tcPr>
            <w:tcW w:w="1980" w:type="dxa"/>
            <w:tcBorders>
              <w:top w:val="single" w:sz="4" w:space="0" w:color="000000"/>
              <w:left w:val="single" w:sz="4" w:space="0" w:color="000000"/>
              <w:bottom w:val="single" w:sz="4" w:space="0" w:color="000000"/>
              <w:right w:val="single" w:sz="4" w:space="0" w:color="000000"/>
            </w:tcBorders>
            <w:vAlign w:val="center"/>
          </w:tcPr>
          <w:p w:rsidR="002079B5" w:rsidRDefault="002A56AF">
            <w:pPr>
              <w:spacing w:after="120"/>
              <w:jc w:val="center"/>
            </w:pPr>
            <w:r>
              <w:t xml:space="preserve">R2 </w:t>
            </w:r>
            <w:proofErr w:type="spellStart"/>
            <w:r>
              <w:t>Ch</w:t>
            </w:r>
            <w:proofErr w:type="spellEnd"/>
            <w:r>
              <w:t xml:space="preserve"> 2, </w:t>
            </w:r>
            <w:proofErr w:type="spellStart"/>
            <w:r>
              <w:t>Ch</w:t>
            </w:r>
            <w:proofErr w:type="spellEnd"/>
            <w:r>
              <w:t xml:space="preserve"> 9, </w:t>
            </w:r>
            <w:proofErr w:type="spellStart"/>
            <w:r>
              <w:t>Ch</w:t>
            </w:r>
            <w:proofErr w:type="spellEnd"/>
            <w:r>
              <w:t xml:space="preserve"> 10 </w:t>
            </w:r>
          </w:p>
          <w:p w:rsidR="002079B5" w:rsidRDefault="002A56AF">
            <w:pPr>
              <w:spacing w:after="120"/>
              <w:jc w:val="center"/>
            </w:pPr>
            <w:r>
              <w:t>IS 2974 (Part 1,2,3,4,5) – 1982,  IS1893-part1,2,3,</w:t>
            </w:r>
            <w:r>
              <w:t>4,5</w:t>
            </w:r>
          </w:p>
        </w:tc>
        <w:tc>
          <w:tcPr>
            <w:tcW w:w="1170" w:type="dxa"/>
            <w:tcBorders>
              <w:top w:val="single" w:sz="4" w:space="0" w:color="000000"/>
              <w:left w:val="single" w:sz="4" w:space="0" w:color="000000"/>
              <w:bottom w:val="single" w:sz="4" w:space="0" w:color="000000"/>
              <w:right w:val="single" w:sz="4" w:space="0" w:color="000000"/>
            </w:tcBorders>
            <w:vAlign w:val="center"/>
          </w:tcPr>
          <w:p w:rsidR="002079B5" w:rsidRDefault="002A56AF">
            <w:pPr>
              <w:spacing w:after="120"/>
              <w:jc w:val="center"/>
            </w:pPr>
            <w:r>
              <w:t>(a)</w:t>
            </w:r>
          </w:p>
        </w:tc>
      </w:tr>
    </w:tbl>
    <w:p w:rsidR="002079B5" w:rsidRDefault="002079B5">
      <w:pPr>
        <w:spacing w:line="360" w:lineRule="auto"/>
        <w:jc w:val="both"/>
        <w:rPr>
          <w:b/>
        </w:rPr>
      </w:pPr>
    </w:p>
    <w:p w:rsidR="002079B5" w:rsidRDefault="002A56AF">
      <w:pPr>
        <w:spacing w:before="6"/>
        <w:rPr>
          <w:b/>
        </w:rPr>
      </w:pPr>
      <w:r>
        <w:rPr>
          <w:b/>
        </w:rPr>
        <w:t>*Student Learning Outcomes (SLOs):</w:t>
      </w:r>
    </w:p>
    <w:p w:rsidR="002079B5" w:rsidRDefault="002079B5">
      <w:pPr>
        <w:spacing w:before="6"/>
        <w:rPr>
          <w:b/>
        </w:rPr>
      </w:pPr>
    </w:p>
    <w:p w:rsidR="002079B5" w:rsidRDefault="002A56AF">
      <w:r>
        <w:t>SLOs are outcomes (a) through (k) plus any additional outcomes that may be articulated by the program.</w:t>
      </w:r>
    </w:p>
    <w:p w:rsidR="002079B5" w:rsidRDefault="002079B5"/>
    <w:p w:rsidR="002079B5" w:rsidRDefault="002A56AF">
      <w:pPr>
        <w:widowControl w:val="0"/>
        <w:numPr>
          <w:ilvl w:val="0"/>
          <w:numId w:val="2"/>
        </w:numPr>
        <w:pBdr>
          <w:top w:val="nil"/>
          <w:left w:val="nil"/>
          <w:bottom w:val="nil"/>
          <w:right w:val="nil"/>
          <w:between w:val="nil"/>
        </w:pBdr>
      </w:pPr>
      <w:r>
        <w:t>an ability to apply knowledge of mathematics, science, and engineering</w:t>
      </w:r>
    </w:p>
    <w:p w:rsidR="002079B5" w:rsidRDefault="002A56AF">
      <w:pPr>
        <w:widowControl w:val="0"/>
        <w:numPr>
          <w:ilvl w:val="0"/>
          <w:numId w:val="2"/>
        </w:numPr>
        <w:pBdr>
          <w:top w:val="nil"/>
          <w:left w:val="nil"/>
          <w:bottom w:val="nil"/>
          <w:right w:val="nil"/>
          <w:between w:val="nil"/>
        </w:pBdr>
      </w:pPr>
      <w:r>
        <w:t>an ability to design and conduct experiments, as well as to analyze and interpret data</w:t>
      </w:r>
    </w:p>
    <w:p w:rsidR="002079B5" w:rsidRDefault="002A56AF">
      <w:pPr>
        <w:widowControl w:val="0"/>
        <w:numPr>
          <w:ilvl w:val="0"/>
          <w:numId w:val="2"/>
        </w:numPr>
        <w:pBdr>
          <w:top w:val="nil"/>
          <w:left w:val="nil"/>
          <w:bottom w:val="nil"/>
          <w:right w:val="nil"/>
          <w:between w:val="nil"/>
        </w:pBdr>
      </w:pPr>
      <w:r>
        <w:t>an ability to design a system, component, or process to meet desired needs within realistic constraints such as economic, environmental, social, political, ethical, heal</w:t>
      </w:r>
      <w:r>
        <w:t>th and safety, manufacturability, and sustainability</w:t>
      </w:r>
    </w:p>
    <w:p w:rsidR="002079B5" w:rsidRDefault="002A56AF">
      <w:pPr>
        <w:widowControl w:val="0"/>
        <w:numPr>
          <w:ilvl w:val="0"/>
          <w:numId w:val="2"/>
        </w:numPr>
        <w:pBdr>
          <w:top w:val="nil"/>
          <w:left w:val="nil"/>
          <w:bottom w:val="nil"/>
          <w:right w:val="nil"/>
          <w:between w:val="nil"/>
        </w:pBdr>
      </w:pPr>
      <w:r>
        <w:t>an ability to function on multidisciplinary teams</w:t>
      </w:r>
    </w:p>
    <w:p w:rsidR="002079B5" w:rsidRDefault="002A56AF">
      <w:pPr>
        <w:widowControl w:val="0"/>
        <w:numPr>
          <w:ilvl w:val="0"/>
          <w:numId w:val="2"/>
        </w:numPr>
        <w:pBdr>
          <w:top w:val="nil"/>
          <w:left w:val="nil"/>
          <w:bottom w:val="nil"/>
          <w:right w:val="nil"/>
          <w:between w:val="nil"/>
        </w:pBdr>
      </w:pPr>
      <w:r>
        <w:t>an ability to identify, formulate, and solve engineering problems</w:t>
      </w:r>
    </w:p>
    <w:p w:rsidR="002079B5" w:rsidRDefault="002A56AF">
      <w:pPr>
        <w:widowControl w:val="0"/>
        <w:numPr>
          <w:ilvl w:val="0"/>
          <w:numId w:val="2"/>
        </w:numPr>
        <w:pBdr>
          <w:top w:val="nil"/>
          <w:left w:val="nil"/>
          <w:bottom w:val="nil"/>
          <w:right w:val="nil"/>
          <w:between w:val="nil"/>
        </w:pBdr>
      </w:pPr>
      <w:r>
        <w:t>an understanding of professional and ethical responsibility</w:t>
      </w:r>
    </w:p>
    <w:p w:rsidR="002079B5" w:rsidRDefault="002A56AF">
      <w:pPr>
        <w:widowControl w:val="0"/>
        <w:numPr>
          <w:ilvl w:val="0"/>
          <w:numId w:val="2"/>
        </w:numPr>
        <w:pBdr>
          <w:top w:val="nil"/>
          <w:left w:val="nil"/>
          <w:bottom w:val="nil"/>
          <w:right w:val="nil"/>
          <w:between w:val="nil"/>
        </w:pBdr>
      </w:pPr>
      <w:r>
        <w:t>an ability to communicate e</w:t>
      </w:r>
      <w:r>
        <w:t xml:space="preserve">ffectively </w:t>
      </w:r>
    </w:p>
    <w:p w:rsidR="002079B5" w:rsidRDefault="002A56AF">
      <w:pPr>
        <w:widowControl w:val="0"/>
        <w:numPr>
          <w:ilvl w:val="0"/>
          <w:numId w:val="2"/>
        </w:numPr>
        <w:pBdr>
          <w:top w:val="nil"/>
          <w:left w:val="nil"/>
          <w:bottom w:val="nil"/>
          <w:right w:val="nil"/>
          <w:between w:val="nil"/>
        </w:pBdr>
      </w:pPr>
      <w:r>
        <w:t>the broad education necessary to understand the impact of engineering solutions in a global, economic, environmental, and societal context</w:t>
      </w:r>
    </w:p>
    <w:p w:rsidR="002079B5" w:rsidRDefault="002A56AF">
      <w:pPr>
        <w:widowControl w:val="0"/>
        <w:numPr>
          <w:ilvl w:val="0"/>
          <w:numId w:val="2"/>
        </w:numPr>
        <w:pBdr>
          <w:top w:val="nil"/>
          <w:left w:val="nil"/>
          <w:bottom w:val="nil"/>
          <w:right w:val="nil"/>
          <w:between w:val="nil"/>
        </w:pBdr>
      </w:pPr>
      <w:r>
        <w:t>a recognition of the need for, and an ability to engage in life-long learning</w:t>
      </w:r>
    </w:p>
    <w:p w:rsidR="002079B5" w:rsidRDefault="002A56AF">
      <w:pPr>
        <w:widowControl w:val="0"/>
        <w:numPr>
          <w:ilvl w:val="0"/>
          <w:numId w:val="2"/>
        </w:numPr>
        <w:pBdr>
          <w:top w:val="nil"/>
          <w:left w:val="nil"/>
          <w:bottom w:val="nil"/>
          <w:right w:val="nil"/>
          <w:between w:val="nil"/>
        </w:pBdr>
      </w:pPr>
      <w:r>
        <w:t>a knowledge of contemporary issues</w:t>
      </w:r>
    </w:p>
    <w:p w:rsidR="002079B5" w:rsidRDefault="002A56AF">
      <w:pPr>
        <w:widowControl w:val="0"/>
        <w:numPr>
          <w:ilvl w:val="0"/>
          <w:numId w:val="2"/>
        </w:numPr>
        <w:pBdr>
          <w:top w:val="nil"/>
          <w:left w:val="nil"/>
          <w:bottom w:val="nil"/>
          <w:right w:val="nil"/>
          <w:between w:val="nil"/>
        </w:pBdr>
      </w:pPr>
      <w:r>
        <w:t>an ability to use the techniques, skills, and modern engineering tools necessary for engineering practice.</w:t>
      </w:r>
    </w:p>
    <w:p w:rsidR="002079B5" w:rsidRDefault="002079B5">
      <w:pPr>
        <w:pBdr>
          <w:top w:val="nil"/>
          <w:left w:val="nil"/>
          <w:bottom w:val="nil"/>
          <w:right w:val="nil"/>
          <w:between w:val="nil"/>
        </w:pBdr>
        <w:jc w:val="both"/>
        <w:rPr>
          <w:b/>
          <w:color w:val="FF0000"/>
        </w:rPr>
      </w:pPr>
    </w:p>
    <w:p w:rsidR="002079B5" w:rsidRDefault="002A56AF">
      <w:pPr>
        <w:spacing w:line="360" w:lineRule="auto"/>
        <w:jc w:val="both"/>
        <w:rPr>
          <w:b/>
        </w:rPr>
      </w:pPr>
      <w:r>
        <w:rPr>
          <w:b/>
        </w:rPr>
        <w:t>Evaluation Scheme:</w:t>
      </w:r>
    </w:p>
    <w:tbl>
      <w:tblPr>
        <w:tblStyle w:val="a2"/>
        <w:tblW w:w="883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1"/>
        <w:gridCol w:w="1157"/>
        <w:gridCol w:w="1345"/>
        <w:gridCol w:w="2305"/>
        <w:gridCol w:w="1800"/>
      </w:tblGrid>
      <w:tr w:rsidR="002079B5">
        <w:trPr>
          <w:trHeight w:val="566"/>
        </w:trPr>
        <w:tc>
          <w:tcPr>
            <w:tcW w:w="223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79B5" w:rsidRDefault="002A56AF">
            <w:pPr>
              <w:jc w:val="center"/>
              <w:rPr>
                <w:b/>
              </w:rPr>
            </w:pPr>
            <w:r>
              <w:rPr>
                <w:b/>
              </w:rPr>
              <w:lastRenderedPageBreak/>
              <w:t>Component</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79B5" w:rsidRDefault="002A56AF">
            <w:pPr>
              <w:jc w:val="center"/>
              <w:rPr>
                <w:b/>
              </w:rPr>
            </w:pPr>
            <w:r>
              <w:rPr>
                <w:b/>
              </w:rPr>
              <w:t>Duration</w:t>
            </w:r>
          </w:p>
        </w:tc>
        <w:tc>
          <w:tcPr>
            <w:tcW w:w="13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79B5" w:rsidRDefault="002A56AF">
            <w:pPr>
              <w:jc w:val="center"/>
              <w:rPr>
                <w:b/>
              </w:rPr>
            </w:pPr>
            <w:r>
              <w:rPr>
                <w:b/>
              </w:rPr>
              <w:t>Weightage</w:t>
            </w:r>
          </w:p>
        </w:tc>
        <w:tc>
          <w:tcPr>
            <w:tcW w:w="230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79B5" w:rsidRDefault="002A56AF">
            <w:pPr>
              <w:jc w:val="center"/>
              <w:rPr>
                <w:b/>
              </w:rPr>
            </w:pPr>
            <w:r>
              <w:rPr>
                <w:b/>
              </w:rPr>
              <w:t>Date &amp; Time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079B5" w:rsidRDefault="002A56AF">
            <w:pPr>
              <w:jc w:val="center"/>
              <w:rPr>
                <w:b/>
              </w:rPr>
            </w:pPr>
            <w:r>
              <w:rPr>
                <w:b/>
              </w:rPr>
              <w:t>Nature of Component</w:t>
            </w:r>
          </w:p>
        </w:tc>
      </w:tr>
      <w:tr w:rsidR="002079B5">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79B5" w:rsidRDefault="002A56AF">
            <w:pPr>
              <w:jc w:val="center"/>
              <w:rPr>
                <w:b/>
              </w:rPr>
            </w:pPr>
            <w:proofErr w:type="spellStart"/>
            <w:r>
              <w:rPr>
                <w:b/>
              </w:rPr>
              <w:t>Midsemester</w:t>
            </w:r>
            <w:proofErr w:type="spellEnd"/>
            <w:r>
              <w:rPr>
                <w:b/>
              </w:rPr>
              <w:t xml:space="preserve"> Examination</w:t>
            </w:r>
          </w:p>
        </w:tc>
        <w:tc>
          <w:tcPr>
            <w:tcW w:w="1157"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 xml:space="preserve">90 </w:t>
            </w:r>
            <w:proofErr w:type="spellStart"/>
            <w:r>
              <w:t>mins</w:t>
            </w:r>
            <w:proofErr w:type="spellEnd"/>
          </w:p>
        </w:tc>
        <w:tc>
          <w:tcPr>
            <w:tcW w:w="1345"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30%</w:t>
            </w:r>
          </w:p>
        </w:tc>
        <w:tc>
          <w:tcPr>
            <w:tcW w:w="2305"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12/10 - 11.30 - 1.00PM</w:t>
            </w:r>
          </w:p>
        </w:tc>
        <w:tc>
          <w:tcPr>
            <w:tcW w:w="1800"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Closed Book</w:t>
            </w:r>
          </w:p>
        </w:tc>
      </w:tr>
      <w:tr w:rsidR="002079B5">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79B5" w:rsidRDefault="002A56AF">
            <w:pPr>
              <w:jc w:val="center"/>
              <w:rPr>
                <w:b/>
              </w:rPr>
            </w:pPr>
            <w:r>
              <w:rPr>
                <w:b/>
              </w:rPr>
              <w:t xml:space="preserve">Home Assignments </w:t>
            </w:r>
            <w:r>
              <w:t>(minimum 3 nos.)</w:t>
            </w:r>
            <w:r>
              <w:rPr>
                <w:b/>
              </w:rP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w:t>
            </w:r>
          </w:p>
        </w:tc>
        <w:tc>
          <w:tcPr>
            <w:tcW w:w="1345"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15%</w:t>
            </w:r>
          </w:p>
        </w:tc>
        <w:tc>
          <w:tcPr>
            <w:tcW w:w="2305"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To be announced in the class</w:t>
            </w:r>
          </w:p>
        </w:tc>
        <w:tc>
          <w:tcPr>
            <w:tcW w:w="1800"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 xml:space="preserve">Open Book </w:t>
            </w:r>
          </w:p>
        </w:tc>
      </w:tr>
      <w:tr w:rsidR="002079B5">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79B5" w:rsidRDefault="002A56AF">
            <w:pPr>
              <w:jc w:val="center"/>
              <w:rPr>
                <w:b/>
              </w:rPr>
            </w:pPr>
            <w:r>
              <w:rPr>
                <w:b/>
              </w:rPr>
              <w:t>Surprise Quiz</w:t>
            </w:r>
          </w:p>
        </w:tc>
        <w:tc>
          <w:tcPr>
            <w:tcW w:w="1157"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w:t>
            </w:r>
          </w:p>
        </w:tc>
        <w:tc>
          <w:tcPr>
            <w:tcW w:w="1345"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15%</w:t>
            </w:r>
          </w:p>
        </w:tc>
        <w:tc>
          <w:tcPr>
            <w:tcW w:w="2305"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To be announced in the class</w:t>
            </w:r>
          </w:p>
        </w:tc>
        <w:tc>
          <w:tcPr>
            <w:tcW w:w="1800"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Open Book</w:t>
            </w:r>
          </w:p>
        </w:tc>
      </w:tr>
      <w:tr w:rsidR="002079B5">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79B5" w:rsidRDefault="002A56AF">
            <w:pPr>
              <w:jc w:val="center"/>
              <w:rPr>
                <w:b/>
              </w:rPr>
            </w:pPr>
            <w:r>
              <w:rPr>
                <w:b/>
              </w:rPr>
              <w:t>Comprehensive Examination</w:t>
            </w:r>
          </w:p>
        </w:tc>
        <w:tc>
          <w:tcPr>
            <w:tcW w:w="1157"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 xml:space="preserve">3 </w:t>
            </w:r>
            <w:proofErr w:type="spellStart"/>
            <w:r>
              <w:t>hrs</w:t>
            </w:r>
            <w:proofErr w:type="spellEnd"/>
          </w:p>
        </w:tc>
        <w:tc>
          <w:tcPr>
            <w:tcW w:w="1345"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40%</w:t>
            </w:r>
          </w:p>
        </w:tc>
        <w:tc>
          <w:tcPr>
            <w:tcW w:w="2305"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14/12 AN</w:t>
            </w:r>
            <w:bookmarkStart w:id="2" w:name="_GoBack"/>
            <w:bookmarkEnd w:id="2"/>
          </w:p>
        </w:tc>
        <w:tc>
          <w:tcPr>
            <w:tcW w:w="1800" w:type="dxa"/>
            <w:tcBorders>
              <w:top w:val="single" w:sz="4" w:space="0" w:color="000000"/>
              <w:left w:val="single" w:sz="4" w:space="0" w:color="000000"/>
              <w:bottom w:val="single" w:sz="4" w:space="0" w:color="000000"/>
              <w:right w:val="single" w:sz="4" w:space="0" w:color="000000"/>
            </w:tcBorders>
            <w:vAlign w:val="center"/>
          </w:tcPr>
          <w:p w:rsidR="002079B5" w:rsidRDefault="002A56AF">
            <w:pPr>
              <w:jc w:val="center"/>
            </w:pPr>
            <w:r>
              <w:t>Closed Book</w:t>
            </w:r>
          </w:p>
        </w:tc>
      </w:tr>
    </w:tbl>
    <w:p w:rsidR="002079B5" w:rsidRDefault="002079B5">
      <w:pPr>
        <w:pBdr>
          <w:top w:val="nil"/>
          <w:left w:val="nil"/>
          <w:bottom w:val="nil"/>
          <w:right w:val="nil"/>
          <w:between w:val="nil"/>
        </w:pBdr>
        <w:ind w:left="120"/>
        <w:jc w:val="both"/>
        <w:rPr>
          <w:b/>
          <w:color w:val="000000"/>
        </w:rPr>
      </w:pPr>
    </w:p>
    <w:p w:rsidR="002079B5" w:rsidRDefault="002A56AF">
      <w:pPr>
        <w:pBdr>
          <w:top w:val="nil"/>
          <w:left w:val="nil"/>
          <w:bottom w:val="nil"/>
          <w:right w:val="nil"/>
          <w:between w:val="nil"/>
        </w:pBdr>
        <w:jc w:val="both"/>
        <w:rPr>
          <w:color w:val="000000"/>
        </w:rPr>
      </w:pPr>
      <w:bookmarkStart w:id="3" w:name="_heading=h.30j0zll" w:colFirst="0" w:colLast="0"/>
      <w:bookmarkEnd w:id="3"/>
      <w:r>
        <w:rPr>
          <w:b/>
          <w:color w:val="000000"/>
        </w:rPr>
        <w:t xml:space="preserve">Chamber Consultation Hour: </w:t>
      </w:r>
      <w:r>
        <w:rPr>
          <w:color w:val="000000"/>
        </w:rPr>
        <w:t>M to Fr 4-5 PM, or by prior appointment based on urgency through BITS email only.</w:t>
      </w:r>
    </w:p>
    <w:p w:rsidR="002079B5" w:rsidRDefault="002A56AF">
      <w:pPr>
        <w:jc w:val="both"/>
        <w:rPr>
          <w:b/>
        </w:rPr>
      </w:pPr>
      <w:r>
        <w:rPr>
          <w:b/>
        </w:rPr>
        <w:t xml:space="preserve"> </w:t>
      </w:r>
    </w:p>
    <w:p w:rsidR="002079B5" w:rsidRDefault="002A56AF">
      <w:pPr>
        <w:jc w:val="both"/>
      </w:pPr>
      <w:r>
        <w:rPr>
          <w:b/>
        </w:rPr>
        <w:t>Notice</w:t>
      </w:r>
      <w:r>
        <w:t xml:space="preserve">: </w:t>
      </w:r>
      <w:r>
        <w:rPr>
          <w:color w:val="000000"/>
        </w:rPr>
        <w:t>All notices concerning the course will be conveyed through Google Classroom.</w:t>
      </w:r>
    </w:p>
    <w:p w:rsidR="002079B5" w:rsidRDefault="002079B5">
      <w:pPr>
        <w:jc w:val="both"/>
        <w:rPr>
          <w:b/>
        </w:rPr>
      </w:pPr>
    </w:p>
    <w:p w:rsidR="002079B5" w:rsidRDefault="002A56AF">
      <w:pPr>
        <w:jc w:val="both"/>
        <w:rPr>
          <w:b/>
        </w:rPr>
      </w:pPr>
      <w:r>
        <w:rPr>
          <w:b/>
        </w:rPr>
        <w:t xml:space="preserve">Make-up Policy: </w:t>
      </w:r>
    </w:p>
    <w:p w:rsidR="002079B5" w:rsidRDefault="002A56AF">
      <w:pPr>
        <w:numPr>
          <w:ilvl w:val="0"/>
          <w:numId w:val="10"/>
        </w:numPr>
        <w:ind w:left="360"/>
        <w:jc w:val="both"/>
      </w:pPr>
      <w:r>
        <w:t xml:space="preserve">Makeup will only be provided for genuine cases with prior permission. </w:t>
      </w:r>
    </w:p>
    <w:p w:rsidR="002079B5" w:rsidRDefault="002A56AF">
      <w:pPr>
        <w:numPr>
          <w:ilvl w:val="0"/>
          <w:numId w:val="10"/>
        </w:numPr>
        <w:ind w:left="360"/>
        <w:jc w:val="both"/>
        <w:rPr>
          <w:b/>
        </w:rPr>
      </w:pPr>
      <w:r>
        <w:t xml:space="preserve">For the skill tests, surprise tests, lab demo sessions, and tour case studies (if any), make-ups are not possible. </w:t>
      </w:r>
    </w:p>
    <w:p w:rsidR="002079B5" w:rsidRDefault="002079B5">
      <w:pPr>
        <w:ind w:left="360"/>
        <w:jc w:val="both"/>
      </w:pPr>
    </w:p>
    <w:p w:rsidR="002079B5" w:rsidRDefault="002A56AF">
      <w:pPr>
        <w:jc w:val="both"/>
      </w:pPr>
      <w:r>
        <w:rPr>
          <w:b/>
        </w:rPr>
        <w:t>Academic Honesty and Integrity Policy:</w:t>
      </w:r>
      <w:r>
        <w:t xml:space="preserve"> Academic honesty and integrit</w:t>
      </w:r>
      <w:r>
        <w:t>y are to be maintained by all the students throughout the semester and no type of academic dishonesty is acceptable.</w:t>
      </w:r>
    </w:p>
    <w:p w:rsidR="002079B5" w:rsidRDefault="002079B5">
      <w:pPr>
        <w:ind w:left="360"/>
        <w:jc w:val="right"/>
        <w:rPr>
          <w:b/>
        </w:rPr>
      </w:pPr>
    </w:p>
    <w:p w:rsidR="002079B5" w:rsidRDefault="002A56AF">
      <w:pPr>
        <w:ind w:left="360"/>
        <w:jc w:val="right"/>
      </w:pPr>
      <w:proofErr w:type="spellStart"/>
      <w:r>
        <w:t>Raghuram</w:t>
      </w:r>
      <w:proofErr w:type="spellEnd"/>
      <w:r>
        <w:t xml:space="preserve"> </w:t>
      </w:r>
      <w:proofErr w:type="spellStart"/>
      <w:r>
        <w:t>Ammavajjala</w:t>
      </w:r>
      <w:proofErr w:type="spellEnd"/>
    </w:p>
    <w:p w:rsidR="002079B5" w:rsidRDefault="002A56AF">
      <w:pPr>
        <w:jc w:val="right"/>
      </w:pPr>
      <w:r>
        <w:rPr>
          <w:b/>
        </w:rPr>
        <w:t>Instructor-in-charge</w:t>
      </w:r>
      <w:r>
        <w:t xml:space="preserve">  </w:t>
      </w:r>
    </w:p>
    <w:p w:rsidR="002079B5" w:rsidRDefault="002A56AF">
      <w:pPr>
        <w:jc w:val="right"/>
        <w:rPr>
          <w:b/>
        </w:rPr>
      </w:pPr>
      <w:r>
        <w:rPr>
          <w:b/>
        </w:rPr>
        <w:t>CE F313</w:t>
      </w:r>
    </w:p>
    <w:sectPr w:rsidR="002079B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354E0"/>
    <w:multiLevelType w:val="multilevel"/>
    <w:tmpl w:val="DED41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113DE5"/>
    <w:multiLevelType w:val="multilevel"/>
    <w:tmpl w:val="5D4E13DE"/>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C51620"/>
    <w:multiLevelType w:val="multilevel"/>
    <w:tmpl w:val="E2C65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FA56CA"/>
    <w:multiLevelType w:val="multilevel"/>
    <w:tmpl w:val="81B0E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3269E0"/>
    <w:multiLevelType w:val="multilevel"/>
    <w:tmpl w:val="F60AA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CF65FB"/>
    <w:multiLevelType w:val="multilevel"/>
    <w:tmpl w:val="2A0A3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4D44A0"/>
    <w:multiLevelType w:val="multilevel"/>
    <w:tmpl w:val="F19EDB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954928"/>
    <w:multiLevelType w:val="multilevel"/>
    <w:tmpl w:val="9640C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E5374F"/>
    <w:multiLevelType w:val="multilevel"/>
    <w:tmpl w:val="3272C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16510B"/>
    <w:multiLevelType w:val="multilevel"/>
    <w:tmpl w:val="CA223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984632"/>
    <w:multiLevelType w:val="multilevel"/>
    <w:tmpl w:val="83CA3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1152722"/>
    <w:multiLevelType w:val="multilevel"/>
    <w:tmpl w:val="01FC89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2" w15:restartNumberingAfterBreak="0">
    <w:nsid w:val="676E2E1E"/>
    <w:multiLevelType w:val="multilevel"/>
    <w:tmpl w:val="D968EC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083AE5"/>
    <w:multiLevelType w:val="multilevel"/>
    <w:tmpl w:val="2BEC5C2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1"/>
  </w:num>
  <w:num w:numId="3">
    <w:abstractNumId w:val="4"/>
  </w:num>
  <w:num w:numId="4">
    <w:abstractNumId w:val="6"/>
  </w:num>
  <w:num w:numId="5">
    <w:abstractNumId w:val="1"/>
  </w:num>
  <w:num w:numId="6">
    <w:abstractNumId w:val="10"/>
  </w:num>
  <w:num w:numId="7">
    <w:abstractNumId w:val="3"/>
  </w:num>
  <w:num w:numId="8">
    <w:abstractNumId w:val="2"/>
  </w:num>
  <w:num w:numId="9">
    <w:abstractNumId w:val="5"/>
  </w:num>
  <w:num w:numId="10">
    <w:abstractNumId w:val="13"/>
  </w:num>
  <w:num w:numId="11">
    <w:abstractNumId w:val="12"/>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B5"/>
    <w:rsid w:val="002079B5"/>
    <w:rsid w:val="002A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C818"/>
  <w15:docId w15:val="{4A03D2E5-3ACA-4964-8349-92466655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DF"/>
  </w:style>
  <w:style w:type="paragraph" w:styleId="Heading1">
    <w:name w:val="heading 1"/>
    <w:basedOn w:val="Normal"/>
    <w:next w:val="Normal"/>
    <w:link w:val="Heading1Char"/>
    <w:uiPriority w:val="9"/>
    <w:qFormat/>
    <w:rsid w:val="001C30C5"/>
    <w:pPr>
      <w:keepNext/>
      <w:spacing w:before="240" w:after="60"/>
      <w:outlineLvl w:val="0"/>
    </w:pPr>
    <w:rPr>
      <w:rFonts w:ascii="Cambria" w:hAnsi="Cambria"/>
      <w:b/>
      <w:bCs/>
      <w:kern w:val="32"/>
      <w:sz w:val="32"/>
      <w:szCs w:val="32"/>
    </w:rPr>
  </w:style>
  <w:style w:type="paragraph" w:styleId="Heading2">
    <w:name w:val="heading 2"/>
    <w:basedOn w:val="Normal"/>
    <w:next w:val="Normal"/>
    <w:uiPriority w:val="9"/>
    <w:unhideWhenUsed/>
    <w:qFormat/>
    <w:rsid w:val="009A109D"/>
    <w:pPr>
      <w:keepNext/>
      <w:suppressAutoHyphens/>
      <w:overflowPunct w:val="0"/>
      <w:autoSpaceDE w:val="0"/>
      <w:autoSpaceDN w:val="0"/>
      <w:adjustRightInd w:val="0"/>
      <w:spacing w:before="40" w:after="60"/>
      <w:jc w:val="both"/>
      <w:textAlignment w:val="baseline"/>
      <w:outlineLvl w:val="1"/>
    </w:pPr>
    <w:rPr>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9A109D"/>
    <w:pPr>
      <w:jc w:val="center"/>
    </w:pPr>
    <w:rPr>
      <w:b/>
      <w:bCs/>
    </w:rPr>
  </w:style>
  <w:style w:type="paragraph" w:styleId="NormalWeb">
    <w:name w:val="Normal (Web)"/>
    <w:basedOn w:val="Normal"/>
    <w:rsid w:val="004B7B43"/>
    <w:pPr>
      <w:spacing w:before="100" w:beforeAutospacing="1" w:after="100" w:afterAutospacing="1"/>
    </w:pPr>
    <w:rPr>
      <w:lang w:bidi="ta-IN"/>
    </w:rPr>
  </w:style>
  <w:style w:type="character" w:styleId="Hyperlink">
    <w:name w:val="Hyperlink"/>
    <w:rsid w:val="004B7B43"/>
    <w:rPr>
      <w:color w:val="0000FF"/>
      <w:u w:val="single"/>
    </w:rPr>
  </w:style>
  <w:style w:type="character" w:customStyle="1" w:styleId="sheading1">
    <w:name w:val="sheading1"/>
    <w:rsid w:val="00F07734"/>
    <w:rPr>
      <w:rFonts w:ascii="Verdana" w:hAnsi="Verdana" w:hint="default"/>
      <w:b/>
      <w:bCs/>
      <w:color w:val="000000"/>
      <w:sz w:val="16"/>
      <w:szCs w:val="16"/>
    </w:rPr>
  </w:style>
  <w:style w:type="character" w:customStyle="1" w:styleId="boldtxt1">
    <w:name w:val="boldtxt1"/>
    <w:rsid w:val="00620886"/>
    <w:rPr>
      <w:rFonts w:ascii="Arial" w:hAnsi="Arial" w:cs="Arial" w:hint="default"/>
      <w:b/>
      <w:bCs/>
      <w:color w:val="000000"/>
      <w:sz w:val="12"/>
      <w:szCs w:val="12"/>
    </w:rPr>
  </w:style>
  <w:style w:type="paragraph" w:styleId="Header">
    <w:name w:val="header"/>
    <w:basedOn w:val="Normal"/>
    <w:link w:val="HeaderChar"/>
    <w:rsid w:val="005E19E9"/>
    <w:pPr>
      <w:tabs>
        <w:tab w:val="center" w:pos="4680"/>
        <w:tab w:val="right" w:pos="9360"/>
      </w:tabs>
    </w:pPr>
  </w:style>
  <w:style w:type="character" w:customStyle="1" w:styleId="HeaderChar">
    <w:name w:val="Header Char"/>
    <w:link w:val="Header"/>
    <w:rsid w:val="005E19E9"/>
    <w:rPr>
      <w:sz w:val="24"/>
      <w:szCs w:val="24"/>
    </w:rPr>
  </w:style>
  <w:style w:type="paragraph" w:styleId="Footer">
    <w:name w:val="footer"/>
    <w:basedOn w:val="Normal"/>
    <w:link w:val="FooterChar"/>
    <w:rsid w:val="005E19E9"/>
    <w:pPr>
      <w:tabs>
        <w:tab w:val="center" w:pos="4680"/>
        <w:tab w:val="right" w:pos="9360"/>
      </w:tabs>
    </w:pPr>
  </w:style>
  <w:style w:type="character" w:customStyle="1" w:styleId="FooterChar">
    <w:name w:val="Footer Char"/>
    <w:link w:val="Footer"/>
    <w:rsid w:val="005E19E9"/>
    <w:rPr>
      <w:sz w:val="24"/>
      <w:szCs w:val="24"/>
    </w:rPr>
  </w:style>
  <w:style w:type="character" w:customStyle="1" w:styleId="Heading1Char">
    <w:name w:val="Heading 1 Char"/>
    <w:link w:val="Heading1"/>
    <w:rsid w:val="001C30C5"/>
    <w:rPr>
      <w:rFonts w:ascii="Cambria" w:eastAsia="Times New Roman" w:hAnsi="Cambria" w:cs="Times New Roman"/>
      <w:b/>
      <w:bCs/>
      <w:kern w:val="32"/>
      <w:sz w:val="32"/>
      <w:szCs w:val="32"/>
    </w:rPr>
  </w:style>
  <w:style w:type="paragraph" w:styleId="ListParagraph">
    <w:name w:val="List Paragraph"/>
    <w:basedOn w:val="Normal"/>
    <w:uiPriority w:val="34"/>
    <w:qFormat/>
    <w:rsid w:val="00F35494"/>
    <w:pPr>
      <w:ind w:left="720"/>
      <w:contextualSpacing/>
    </w:pPr>
  </w:style>
  <w:style w:type="paragraph" w:styleId="BalloonText">
    <w:name w:val="Balloon Text"/>
    <w:basedOn w:val="Normal"/>
    <w:link w:val="BalloonTextChar"/>
    <w:rsid w:val="000E3322"/>
    <w:rPr>
      <w:rFonts w:ascii="Tahoma" w:hAnsi="Tahoma" w:cs="Tahoma"/>
      <w:sz w:val="16"/>
      <w:szCs w:val="16"/>
    </w:rPr>
  </w:style>
  <w:style w:type="character" w:customStyle="1" w:styleId="BalloonTextChar">
    <w:name w:val="Balloon Text Char"/>
    <w:basedOn w:val="DefaultParagraphFont"/>
    <w:link w:val="BalloonText"/>
    <w:rsid w:val="000E3322"/>
    <w:rPr>
      <w:rFonts w:ascii="Tahoma" w:hAnsi="Tahoma" w:cs="Tahoma"/>
      <w:sz w:val="16"/>
      <w:szCs w:val="16"/>
    </w:rPr>
  </w:style>
  <w:style w:type="paragraph" w:styleId="BodyText">
    <w:name w:val="Body Text"/>
    <w:basedOn w:val="Normal"/>
    <w:link w:val="BodyTextChar"/>
    <w:rsid w:val="00E83895"/>
    <w:pPr>
      <w:jc w:val="both"/>
    </w:pPr>
  </w:style>
  <w:style w:type="character" w:customStyle="1" w:styleId="BodyTextChar">
    <w:name w:val="Body Text Char"/>
    <w:basedOn w:val="DefaultParagraphFont"/>
    <w:link w:val="BodyText"/>
    <w:rsid w:val="00E83895"/>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mazon.com/Jonathan-Knappett/e/B005LT12MK/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jv1BZukYpmsTPFquVQCW79g5Q==">CgMxLjAyCGguZ2pkZ3hzMgloLjFmb2I5dGUyCWguMzBqMHpsbDgAciExX0VkM3NldXN4bE9KQkh6Ukg1cDI3LTRHcHZiNzZHY1E=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K Mittal</dc:creator>
  <cp:lastModifiedBy>Windows User</cp:lastModifiedBy>
  <cp:revision>2</cp:revision>
  <dcterms:created xsi:type="dcterms:W3CDTF">2023-07-26T07:23:00Z</dcterms:created>
  <dcterms:modified xsi:type="dcterms:W3CDTF">2023-08-10T05:16:00Z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672be038f4f2629b00e971a514be97fc19fd9d136d7c37e6b8c43867d31f2148</vt:lpwstr>
  </property>
</Properties>
</file>