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0E" w:rsidRDefault="00EA65B9">
      <w:pPr>
        <w:ind w:left="0" w:hanging="2"/>
        <w:jc w:val="center"/>
      </w:pPr>
      <w:r>
        <w:rPr>
          <w:b/>
          <w:noProof/>
          <w:lang w:val="en-IN" w:eastAsia="en-IN"/>
        </w:rPr>
        <w:drawing>
          <wp:inline distT="0" distB="0" distL="114300" distR="114300">
            <wp:extent cx="4925695" cy="1017270"/>
            <wp:effectExtent l="0" t="0" r="0" b="0"/>
            <wp:docPr id="10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70470E" w:rsidRDefault="00EA65B9">
      <w:pPr>
        <w:ind w:left="0" w:hanging="2"/>
        <w:jc w:val="center"/>
      </w:pPr>
      <w:r>
        <w:rPr>
          <w:b/>
        </w:rPr>
        <w:t>FIRST SEMESTER 202</w:t>
      </w:r>
      <w:r>
        <w:rPr>
          <w:b/>
        </w:rPr>
        <w:t>3</w:t>
      </w:r>
      <w:r>
        <w:rPr>
          <w:b/>
        </w:rPr>
        <w:t>-202</w:t>
      </w:r>
      <w:r>
        <w:rPr>
          <w:b/>
        </w:rPr>
        <w:t>4</w:t>
      </w:r>
    </w:p>
    <w:p w:rsidR="0070470E" w:rsidRDefault="00EA65B9">
      <w:pPr>
        <w:pStyle w:val="Heading1"/>
        <w:ind w:left="0" w:hanging="2"/>
        <w:jc w:val="center"/>
      </w:pPr>
      <w:r>
        <w:t>Course Handout Part II</w:t>
      </w:r>
    </w:p>
    <w:p w:rsidR="0070470E" w:rsidRDefault="009C2ADD">
      <w:pPr>
        <w:ind w:left="0" w:hanging="2"/>
        <w:jc w:val="right"/>
      </w:pPr>
      <w:r>
        <w:tab/>
      </w:r>
      <w:r>
        <w:tab/>
      </w:r>
      <w:r>
        <w:tab/>
      </w:r>
      <w:r>
        <w:tab/>
      </w:r>
      <w:r>
        <w:tab/>
      </w:r>
      <w:r>
        <w:tab/>
      </w:r>
      <w:r>
        <w:tab/>
      </w:r>
      <w:r>
        <w:tab/>
      </w:r>
      <w:r>
        <w:tab/>
      </w:r>
      <w:r>
        <w:tab/>
        <w:t>1</w:t>
      </w:r>
      <w:r w:rsidR="00EA65B9">
        <w:t>1/0</w:t>
      </w:r>
      <w:r w:rsidR="00EA65B9">
        <w:t>8</w:t>
      </w:r>
      <w:r w:rsidR="00EA65B9">
        <w:t xml:space="preserve">/2023 </w:t>
      </w:r>
    </w:p>
    <w:p w:rsidR="0070470E" w:rsidRDefault="00EA65B9">
      <w:pPr>
        <w:pBdr>
          <w:top w:val="nil"/>
          <w:left w:val="nil"/>
          <w:bottom w:val="nil"/>
          <w:right w:val="nil"/>
          <w:between w:val="nil"/>
        </w:pBdr>
        <w:spacing w:line="240" w:lineRule="auto"/>
        <w:ind w:left="0" w:hanging="2"/>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timetable), this portion gives further specific details regarding the course.</w:t>
      </w:r>
    </w:p>
    <w:p w:rsidR="0070470E" w:rsidRDefault="0070470E">
      <w:pPr>
        <w:ind w:left="0" w:hanging="2"/>
      </w:pPr>
    </w:p>
    <w:p w:rsidR="0070470E" w:rsidRDefault="00EA65B9">
      <w:pPr>
        <w:ind w:left="0" w:hanging="2"/>
      </w:pPr>
      <w:r>
        <w:rPr>
          <w:i/>
        </w:rPr>
        <w:t>Course No.</w:t>
      </w:r>
      <w:r>
        <w:tab/>
      </w:r>
      <w:r>
        <w:tab/>
      </w:r>
      <w:r>
        <w:tab/>
        <w:t xml:space="preserve">: </w:t>
      </w:r>
      <w:r>
        <w:rPr>
          <w:i/>
        </w:rPr>
        <w:t xml:space="preserve"> </w:t>
      </w:r>
      <w:r w:rsidR="009C2ADD">
        <w:rPr>
          <w:b/>
        </w:rPr>
        <w:t>CHE F</w:t>
      </w:r>
      <w:r>
        <w:rPr>
          <w:b/>
        </w:rPr>
        <w:t>311</w:t>
      </w:r>
    </w:p>
    <w:p w:rsidR="0070470E" w:rsidRDefault="00EA65B9">
      <w:pPr>
        <w:pStyle w:val="Heading2"/>
        <w:ind w:left="0" w:hanging="2"/>
        <w:rPr>
          <w:i w:val="0"/>
        </w:rPr>
      </w:pPr>
      <w:r>
        <w:t>Course Title</w:t>
      </w:r>
      <w:r>
        <w:rPr>
          <w:i w:val="0"/>
        </w:rPr>
        <w:tab/>
      </w:r>
      <w:r>
        <w:rPr>
          <w:i w:val="0"/>
        </w:rPr>
        <w:tab/>
      </w:r>
      <w:r>
        <w:rPr>
          <w:i w:val="0"/>
        </w:rPr>
        <w:tab/>
        <w:t xml:space="preserve">:  </w:t>
      </w:r>
      <w:r>
        <w:rPr>
          <w:b/>
          <w:i w:val="0"/>
        </w:rPr>
        <w:t>Kinetics and Reactor Design</w:t>
      </w:r>
    </w:p>
    <w:p w:rsidR="0070470E" w:rsidRDefault="00EA65B9">
      <w:pPr>
        <w:pStyle w:val="Heading2"/>
        <w:ind w:left="0" w:hanging="2"/>
        <w:rPr>
          <w:i w:val="0"/>
        </w:rPr>
      </w:pPr>
      <w:r>
        <w:t>Instructor-in-Charge</w:t>
      </w:r>
      <w:r>
        <w:rPr>
          <w:i w:val="0"/>
        </w:rPr>
        <w:tab/>
      </w:r>
      <w:r>
        <w:rPr>
          <w:i w:val="0"/>
        </w:rPr>
        <w:tab/>
        <w:t xml:space="preserve">:  </w:t>
      </w:r>
      <w:r>
        <w:rPr>
          <w:b/>
          <w:i w:val="0"/>
        </w:rPr>
        <w:t xml:space="preserve">Dr. </w:t>
      </w:r>
      <w:proofErr w:type="spellStart"/>
      <w:r>
        <w:rPr>
          <w:b/>
          <w:i w:val="0"/>
        </w:rPr>
        <w:t>Balaji</w:t>
      </w:r>
      <w:proofErr w:type="spellEnd"/>
      <w:r>
        <w:rPr>
          <w:b/>
          <w:i w:val="0"/>
        </w:rPr>
        <w:t xml:space="preserve"> Krishnamurthy</w:t>
      </w:r>
    </w:p>
    <w:p w:rsidR="0070470E" w:rsidRDefault="00EA65B9">
      <w:pPr>
        <w:ind w:left="0" w:hanging="2"/>
      </w:pPr>
      <w:r>
        <w:tab/>
      </w:r>
      <w:r>
        <w:tab/>
      </w:r>
      <w:r>
        <w:tab/>
      </w:r>
    </w:p>
    <w:p w:rsidR="0070470E" w:rsidRDefault="0070470E">
      <w:pPr>
        <w:ind w:left="0" w:hanging="2"/>
      </w:pPr>
    </w:p>
    <w:p w:rsidR="0070470E" w:rsidRDefault="00EA65B9">
      <w:pPr>
        <w:ind w:left="0" w:hanging="2"/>
      </w:pPr>
      <w:r>
        <w:rPr>
          <w:b/>
        </w:rPr>
        <w:t>Scope and Objective of the Course:</w:t>
      </w:r>
    </w:p>
    <w:p w:rsidR="0070470E" w:rsidRDefault="00EA65B9">
      <w:pPr>
        <w:pBdr>
          <w:top w:val="nil"/>
          <w:left w:val="nil"/>
          <w:bottom w:val="nil"/>
          <w:right w:val="nil"/>
          <w:between w:val="nil"/>
        </w:pBdr>
        <w:spacing w:after="120" w:line="240" w:lineRule="auto"/>
        <w:ind w:left="0" w:hanging="2"/>
        <w:jc w:val="both"/>
        <w:rPr>
          <w:color w:val="000000"/>
        </w:rPr>
      </w:pPr>
      <w:r>
        <w:rPr>
          <w:color w:val="000000"/>
          <w:sz w:val="23"/>
          <w:szCs w:val="23"/>
        </w:rPr>
        <w:t>This course is an introduction to the chemical reaction kinetics, design, and performance of various types of chemical reactors for chemically reacting systems that yield industrially important products. The emphasis in this course will be to understand th</w:t>
      </w:r>
      <w:r>
        <w:rPr>
          <w:color w:val="000000"/>
          <w:sz w:val="23"/>
          <w:szCs w:val="23"/>
        </w:rPr>
        <w:t>e fundamentals of the kinetics of homogeneous reactions, design and analysis of ideal reactors; and non-ideal flow.</w:t>
      </w:r>
    </w:p>
    <w:p w:rsidR="0070470E" w:rsidRDefault="00EA65B9">
      <w:pPr>
        <w:ind w:left="0" w:hanging="2"/>
        <w:jc w:val="both"/>
      </w:pPr>
      <w:r>
        <w:t xml:space="preserve">Learning outcomes: </w:t>
      </w:r>
    </w:p>
    <w:p w:rsidR="0070470E" w:rsidRDefault="00EA65B9">
      <w:pPr>
        <w:ind w:left="0" w:hanging="2"/>
        <w:jc w:val="both"/>
      </w:pPr>
      <w:r>
        <w:t>After studying this course, students will be able to</w:t>
      </w:r>
    </w:p>
    <w:p w:rsidR="0070470E" w:rsidRDefault="00EA65B9">
      <w:pPr>
        <w:numPr>
          <w:ilvl w:val="0"/>
          <w:numId w:val="2"/>
        </w:numPr>
        <w:ind w:left="0" w:hanging="2"/>
        <w:jc w:val="both"/>
      </w:pPr>
      <w:r>
        <w:t xml:space="preserve">Have the knowledge on what kind of reactor is suitable/best choice </w:t>
      </w:r>
      <w:r>
        <w:t>for what situation.</w:t>
      </w:r>
    </w:p>
    <w:p w:rsidR="0070470E" w:rsidRDefault="00EA65B9">
      <w:pPr>
        <w:numPr>
          <w:ilvl w:val="0"/>
          <w:numId w:val="2"/>
        </w:numPr>
        <w:ind w:left="0" w:hanging="2"/>
        <w:jc w:val="both"/>
      </w:pPr>
      <w:r>
        <w:t>Students will be able to analyze the kinetic related data to find the size of a reactor for a specific reaction</w:t>
      </w:r>
    </w:p>
    <w:p w:rsidR="0070470E" w:rsidRDefault="0070470E">
      <w:pPr>
        <w:pBdr>
          <w:top w:val="nil"/>
          <w:left w:val="nil"/>
          <w:bottom w:val="nil"/>
          <w:right w:val="nil"/>
          <w:between w:val="nil"/>
        </w:pBdr>
        <w:spacing w:line="240" w:lineRule="auto"/>
        <w:ind w:left="0" w:hanging="2"/>
        <w:jc w:val="both"/>
        <w:rPr>
          <w:color w:val="000000"/>
        </w:rPr>
      </w:pPr>
    </w:p>
    <w:p w:rsidR="0070470E" w:rsidRDefault="00EA65B9">
      <w:pPr>
        <w:pBdr>
          <w:top w:val="nil"/>
          <w:left w:val="nil"/>
          <w:bottom w:val="nil"/>
          <w:right w:val="nil"/>
          <w:between w:val="nil"/>
        </w:pBdr>
        <w:spacing w:line="240" w:lineRule="auto"/>
        <w:ind w:left="0" w:hanging="2"/>
        <w:jc w:val="both"/>
        <w:rPr>
          <w:color w:val="000000"/>
        </w:rPr>
      </w:pPr>
      <w:r>
        <w:rPr>
          <w:b/>
          <w:color w:val="000000"/>
        </w:rPr>
        <w:t>Textbooks:</w:t>
      </w:r>
    </w:p>
    <w:p w:rsidR="0070470E" w:rsidRDefault="00EA65B9">
      <w:pPr>
        <w:numPr>
          <w:ilvl w:val="0"/>
          <w:numId w:val="4"/>
        </w:numPr>
        <w:ind w:left="0" w:hanging="2"/>
        <w:jc w:val="both"/>
      </w:pPr>
      <w:r>
        <w:rPr>
          <w:sz w:val="23"/>
          <w:szCs w:val="23"/>
        </w:rPr>
        <w:t xml:space="preserve">Scott </w:t>
      </w:r>
      <w:proofErr w:type="spellStart"/>
      <w:r>
        <w:rPr>
          <w:sz w:val="23"/>
          <w:szCs w:val="23"/>
        </w:rPr>
        <w:t>Fogler</w:t>
      </w:r>
      <w:proofErr w:type="spellEnd"/>
      <w:r>
        <w:rPr>
          <w:sz w:val="23"/>
          <w:szCs w:val="23"/>
        </w:rPr>
        <w:t>, H. Scott “Elements of Chemical Reaction Engineering”, Pearson Edu, 4</w:t>
      </w:r>
      <w:r>
        <w:rPr>
          <w:sz w:val="16"/>
          <w:szCs w:val="16"/>
        </w:rPr>
        <w:t xml:space="preserve">th </w:t>
      </w:r>
      <w:r>
        <w:rPr>
          <w:sz w:val="23"/>
          <w:szCs w:val="23"/>
        </w:rPr>
        <w:t>Ed, 2006.</w:t>
      </w:r>
    </w:p>
    <w:p w:rsidR="0070470E" w:rsidRDefault="00EA65B9">
      <w:pPr>
        <w:numPr>
          <w:ilvl w:val="0"/>
          <w:numId w:val="4"/>
        </w:numPr>
        <w:pBdr>
          <w:top w:val="nil"/>
          <w:left w:val="nil"/>
          <w:bottom w:val="nil"/>
          <w:right w:val="nil"/>
          <w:between w:val="nil"/>
        </w:pBdr>
        <w:spacing w:line="240" w:lineRule="auto"/>
        <w:ind w:left="0" w:hanging="2"/>
        <w:jc w:val="both"/>
        <w:rPr>
          <w:color w:val="000000"/>
          <w:sz w:val="22"/>
          <w:szCs w:val="22"/>
        </w:rPr>
      </w:pPr>
      <w:r>
        <w:rPr>
          <w:color w:val="000000"/>
          <w:sz w:val="23"/>
          <w:szCs w:val="23"/>
        </w:rPr>
        <w:t xml:space="preserve">Octave </w:t>
      </w:r>
      <w:proofErr w:type="spellStart"/>
      <w:r>
        <w:rPr>
          <w:color w:val="000000"/>
          <w:sz w:val="23"/>
          <w:szCs w:val="23"/>
        </w:rPr>
        <w:t>Levenspiel</w:t>
      </w:r>
      <w:proofErr w:type="spellEnd"/>
      <w:r>
        <w:rPr>
          <w:color w:val="000000"/>
          <w:sz w:val="23"/>
          <w:szCs w:val="23"/>
        </w:rPr>
        <w:t>, Chemical Reaction Engineering. 3</w:t>
      </w:r>
      <w:r>
        <w:rPr>
          <w:color w:val="000000"/>
          <w:sz w:val="23"/>
          <w:szCs w:val="23"/>
          <w:vertAlign w:val="superscript"/>
        </w:rPr>
        <w:t>rd</w:t>
      </w:r>
      <w:r>
        <w:rPr>
          <w:color w:val="000000"/>
          <w:sz w:val="23"/>
          <w:szCs w:val="23"/>
        </w:rPr>
        <w:t xml:space="preserve"> Ed</w:t>
      </w:r>
    </w:p>
    <w:p w:rsidR="0070470E" w:rsidRDefault="0070470E">
      <w:pPr>
        <w:ind w:left="0" w:hanging="2"/>
        <w:jc w:val="both"/>
      </w:pPr>
    </w:p>
    <w:p w:rsidR="0070470E" w:rsidRDefault="00EA65B9">
      <w:pPr>
        <w:ind w:left="0" w:hanging="2"/>
        <w:jc w:val="both"/>
      </w:pPr>
      <w:r>
        <w:rPr>
          <w:b/>
        </w:rPr>
        <w:t>Reference books</w:t>
      </w:r>
    </w:p>
    <w:p w:rsidR="0070470E" w:rsidRDefault="00EA65B9">
      <w:pPr>
        <w:numPr>
          <w:ilvl w:val="0"/>
          <w:numId w:val="1"/>
        </w:numPr>
        <w:pBdr>
          <w:top w:val="nil"/>
          <w:left w:val="nil"/>
          <w:bottom w:val="nil"/>
          <w:right w:val="nil"/>
          <w:between w:val="nil"/>
        </w:pBdr>
        <w:spacing w:line="240" w:lineRule="auto"/>
        <w:ind w:left="0" w:hanging="2"/>
        <w:rPr>
          <w:rFonts w:ascii="Palatino Linotype" w:eastAsia="Palatino Linotype" w:hAnsi="Palatino Linotype" w:cs="Palatino Linotype"/>
          <w:color w:val="353535"/>
          <w:sz w:val="22"/>
          <w:szCs w:val="22"/>
        </w:rPr>
      </w:pPr>
      <w:proofErr w:type="spellStart"/>
      <w:r>
        <w:rPr>
          <w:rFonts w:ascii="Palatino Linotype" w:eastAsia="Palatino Linotype" w:hAnsi="Palatino Linotype" w:cs="Palatino Linotype"/>
          <w:color w:val="353535"/>
          <w:sz w:val="22"/>
          <w:szCs w:val="22"/>
        </w:rPr>
        <w:t>Fromment</w:t>
      </w:r>
      <w:proofErr w:type="spellEnd"/>
      <w:r>
        <w:rPr>
          <w:rFonts w:ascii="Palatino Linotype" w:eastAsia="Palatino Linotype" w:hAnsi="Palatino Linotype" w:cs="Palatino Linotype"/>
          <w:color w:val="353535"/>
          <w:sz w:val="22"/>
          <w:szCs w:val="22"/>
        </w:rPr>
        <w:t xml:space="preserve"> G.F. and Bischoff K.B., Chemical Reactor Analysis and Design, John Wiley 1994.</w:t>
      </w:r>
    </w:p>
    <w:p w:rsidR="0070470E" w:rsidRDefault="00EA65B9">
      <w:pPr>
        <w:numPr>
          <w:ilvl w:val="0"/>
          <w:numId w:val="1"/>
        </w:numPr>
        <w:pBdr>
          <w:top w:val="nil"/>
          <w:left w:val="nil"/>
          <w:bottom w:val="nil"/>
          <w:right w:val="nil"/>
          <w:between w:val="nil"/>
        </w:pBdr>
        <w:spacing w:line="240" w:lineRule="auto"/>
        <w:ind w:left="0" w:hanging="2"/>
        <w:rPr>
          <w:color w:val="000000"/>
          <w:sz w:val="23"/>
          <w:szCs w:val="23"/>
        </w:rPr>
      </w:pPr>
      <w:r>
        <w:rPr>
          <w:color w:val="000000"/>
          <w:sz w:val="23"/>
          <w:szCs w:val="23"/>
        </w:rPr>
        <w:t>Schmidt Lanny D., “The Engineering of Chemical Reactions”, Oxford University Press, 2</w:t>
      </w:r>
      <w:r>
        <w:rPr>
          <w:color w:val="000000"/>
          <w:sz w:val="16"/>
          <w:szCs w:val="16"/>
        </w:rPr>
        <w:t xml:space="preserve">nd </w:t>
      </w:r>
      <w:r>
        <w:rPr>
          <w:color w:val="000000"/>
          <w:sz w:val="23"/>
          <w:szCs w:val="23"/>
        </w:rPr>
        <w:t>Ed., 2005.</w:t>
      </w:r>
    </w:p>
    <w:p w:rsidR="0070470E" w:rsidRDefault="0070470E">
      <w:pPr>
        <w:ind w:left="0" w:hanging="2"/>
        <w:jc w:val="both"/>
      </w:pPr>
    </w:p>
    <w:p w:rsidR="0070470E" w:rsidRDefault="00EA65B9">
      <w:pPr>
        <w:ind w:left="0" w:hanging="2"/>
        <w:jc w:val="both"/>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5"/>
        <w:gridCol w:w="2266"/>
        <w:gridCol w:w="4111"/>
        <w:gridCol w:w="1817"/>
      </w:tblGrid>
      <w:tr w:rsidR="0070470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0470E" w:rsidRDefault="00EA65B9">
            <w:pPr>
              <w:ind w:left="0" w:hanging="2"/>
              <w:rPr>
                <w:sz w:val="22"/>
                <w:szCs w:val="22"/>
              </w:rPr>
            </w:pPr>
            <w:r>
              <w:rPr>
                <w:b/>
                <w:sz w:val="22"/>
                <w:szCs w:val="22"/>
              </w:rPr>
              <w:t>Lecture No.</w:t>
            </w:r>
          </w:p>
        </w:tc>
        <w:tc>
          <w:tcPr>
            <w:tcW w:w="226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0470E" w:rsidRDefault="00EA65B9">
            <w:pPr>
              <w:ind w:left="0" w:hanging="2"/>
              <w:rPr>
                <w:sz w:val="22"/>
                <w:szCs w:val="22"/>
              </w:rPr>
            </w:pPr>
            <w:r>
              <w:rPr>
                <w:b/>
                <w:sz w:val="22"/>
                <w:szCs w:val="22"/>
              </w:rPr>
              <w:t>Learning objectives</w:t>
            </w:r>
          </w:p>
        </w:tc>
        <w:tc>
          <w:tcPr>
            <w:tcW w:w="41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0470E" w:rsidRDefault="00EA65B9">
            <w:pPr>
              <w:ind w:left="0" w:hanging="2"/>
              <w:rPr>
                <w:sz w:val="22"/>
                <w:szCs w:val="22"/>
              </w:rPr>
            </w:pPr>
            <w:r>
              <w:rPr>
                <w:b/>
                <w:sz w:val="22"/>
                <w:szCs w:val="22"/>
              </w:rPr>
              <w:t>Topics to be covered</w:t>
            </w:r>
          </w:p>
        </w:tc>
        <w:tc>
          <w:tcPr>
            <w:tcW w:w="181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0470E" w:rsidRDefault="00EA65B9">
            <w:pPr>
              <w:ind w:left="0" w:hanging="2"/>
              <w:jc w:val="center"/>
              <w:rPr>
                <w:sz w:val="22"/>
                <w:szCs w:val="22"/>
              </w:rPr>
            </w:pPr>
            <w:r>
              <w:rPr>
                <w:b/>
                <w:sz w:val="22"/>
                <w:szCs w:val="22"/>
              </w:rPr>
              <w:t>Chapter in the Text Book</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L1-L3</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Introduction</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Scope and objectives of the course, methodology, concept of mole balances</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Chapter-1</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L4-L8</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Rate Laws and Stoichiometry</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Basic Definitions, Stoichiometry, Batch Systems, Flow Systems</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pPr>
            <w:r>
              <w:rPr>
                <w:sz w:val="22"/>
                <w:szCs w:val="22"/>
              </w:rPr>
              <w:t>TB -1 Chapter-3</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L9-L12</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Conversion and Reactor Sizing</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 xml:space="preserve">Different types of reactors, Reactors in Series, </w:t>
            </w:r>
            <w:proofErr w:type="spellStart"/>
            <w:r>
              <w:rPr>
                <w:sz w:val="22"/>
                <w:szCs w:val="22"/>
              </w:rPr>
              <w:t>Spacetime</w:t>
            </w:r>
            <w:proofErr w:type="spellEnd"/>
            <w:r>
              <w:rPr>
                <w:sz w:val="22"/>
                <w:szCs w:val="22"/>
              </w:rPr>
              <w:t xml:space="preserve"> &amp; Space Velocity</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Chapter-2</w:t>
            </w:r>
          </w:p>
          <w:p w:rsidR="0070470E" w:rsidRDefault="00EA65B9">
            <w:pPr>
              <w:ind w:left="0" w:hanging="2"/>
              <w:rPr>
                <w:sz w:val="22"/>
                <w:szCs w:val="22"/>
              </w:rPr>
            </w:pPr>
            <w:r>
              <w:rPr>
                <w:sz w:val="22"/>
                <w:szCs w:val="22"/>
              </w:rPr>
              <w:t>TB -2 Chapter-1</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70470E">
            <w:pPr>
              <w:ind w:left="0" w:hanging="2"/>
              <w:rPr>
                <w:sz w:val="22"/>
                <w:szCs w:val="22"/>
              </w:rPr>
            </w:pPr>
          </w:p>
        </w:tc>
        <w:tc>
          <w:tcPr>
            <w:tcW w:w="2266" w:type="dxa"/>
            <w:tcBorders>
              <w:top w:val="single" w:sz="6" w:space="0" w:color="000000"/>
              <w:left w:val="single" w:sz="6" w:space="0" w:color="000000"/>
              <w:bottom w:val="single" w:sz="6" w:space="0" w:color="000000"/>
              <w:right w:val="single" w:sz="6" w:space="0" w:color="000000"/>
            </w:tcBorders>
          </w:tcPr>
          <w:p w:rsidR="0070470E" w:rsidRDefault="0070470E">
            <w:pPr>
              <w:ind w:left="0" w:hanging="2"/>
              <w:rPr>
                <w:sz w:val="22"/>
                <w:szCs w:val="22"/>
              </w:rPr>
            </w:pPr>
          </w:p>
        </w:tc>
        <w:tc>
          <w:tcPr>
            <w:tcW w:w="4111" w:type="dxa"/>
            <w:tcBorders>
              <w:top w:val="single" w:sz="6" w:space="0" w:color="000000"/>
              <w:left w:val="single" w:sz="6" w:space="0" w:color="000000"/>
              <w:bottom w:val="single" w:sz="6" w:space="0" w:color="000000"/>
              <w:right w:val="single" w:sz="6" w:space="0" w:color="000000"/>
            </w:tcBorders>
          </w:tcPr>
          <w:p w:rsidR="0070470E" w:rsidRDefault="0070470E">
            <w:pPr>
              <w:ind w:left="0" w:hanging="2"/>
              <w:rPr>
                <w:sz w:val="22"/>
                <w:szCs w:val="22"/>
              </w:rPr>
            </w:pPr>
          </w:p>
        </w:tc>
        <w:tc>
          <w:tcPr>
            <w:tcW w:w="1817" w:type="dxa"/>
            <w:tcBorders>
              <w:top w:val="single" w:sz="6" w:space="0" w:color="000000"/>
              <w:left w:val="single" w:sz="6" w:space="0" w:color="000000"/>
              <w:bottom w:val="single" w:sz="6" w:space="0" w:color="000000"/>
              <w:right w:val="single" w:sz="6" w:space="0" w:color="000000"/>
            </w:tcBorders>
          </w:tcPr>
          <w:p w:rsidR="0070470E" w:rsidRDefault="0070470E">
            <w:pPr>
              <w:ind w:left="0" w:hanging="2"/>
            </w:pP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lastRenderedPageBreak/>
              <w:t>L13-L16</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Isothermal Reactor</w:t>
            </w:r>
            <w:r>
              <w:rPr>
                <w:sz w:val="22"/>
                <w:szCs w:val="22"/>
              </w:rPr>
              <w:t xml:space="preserve"> Design</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Design of Isothermal Reactors, e.g., Design of CSTR and PFR, recycle reactor, Pressure Drop in Reactors</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pPr>
            <w:r>
              <w:rPr>
                <w:sz w:val="22"/>
                <w:szCs w:val="22"/>
              </w:rPr>
              <w:t>TB -1 Chaper-4</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L17-L22</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Collection Analysis of Data</w:t>
            </w:r>
          </w:p>
          <w:p w:rsidR="0070470E" w:rsidRDefault="00EA65B9">
            <w:pPr>
              <w:ind w:left="0" w:hanging="2"/>
              <w:rPr>
                <w:sz w:val="22"/>
                <w:szCs w:val="22"/>
              </w:rPr>
            </w:pPr>
            <w:r>
              <w:rPr>
                <w:sz w:val="22"/>
                <w:szCs w:val="22"/>
              </w:rPr>
              <w:t xml:space="preserve">Regression </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Batch reactor Data: Differential, Integral Methods, autocatalytic reaction, enzyme catalysis</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Chaper-5</w:t>
            </w:r>
          </w:p>
          <w:p w:rsidR="0070470E" w:rsidRDefault="00EA65B9">
            <w:pPr>
              <w:ind w:left="0" w:hanging="2"/>
              <w:rPr>
                <w:color w:val="FF0000"/>
              </w:rPr>
            </w:pPr>
            <w:r>
              <w:rPr>
                <w:sz w:val="22"/>
                <w:szCs w:val="22"/>
              </w:rPr>
              <w:t>TB -1 Chaper-7</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L23-L28</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Multiple reactions</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 xml:space="preserve">Complex reactions, Concepts of yield, selectivity, Maximizing products in parallel, and series reactions, </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pPr>
            <w:r>
              <w:rPr>
                <w:sz w:val="22"/>
                <w:szCs w:val="22"/>
              </w:rPr>
              <w:t>TB -1 Chapter-6</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L29-32</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Heterogeneous reaction</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Steps involve heterogeneous reactions, derivation of kinetic rate,</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Chapter-8 &amp; 9</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L33-L37</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 xml:space="preserve">Solid </w:t>
            </w:r>
            <w:r>
              <w:rPr>
                <w:sz w:val="22"/>
                <w:szCs w:val="22"/>
              </w:rPr>
              <w:t>catalyzed reactions</w:t>
            </w: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Gas-solid catalytic reaction, Pore diffusion factors, Catalyst deactivation</w:t>
            </w: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Chapter-10 11 &amp; 12</w:t>
            </w:r>
          </w:p>
        </w:tc>
      </w:tr>
      <w:tr w:rsidR="0070470E">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L38-L42</w:t>
            </w:r>
          </w:p>
        </w:tc>
        <w:tc>
          <w:tcPr>
            <w:tcW w:w="2266"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Basics of non-ideal reactor</w:t>
            </w:r>
          </w:p>
          <w:p w:rsidR="0070470E" w:rsidRDefault="0070470E">
            <w:pPr>
              <w:ind w:left="0" w:hanging="2"/>
              <w:rPr>
                <w:sz w:val="22"/>
                <w:szCs w:val="22"/>
              </w:rPr>
            </w:pPr>
          </w:p>
        </w:tc>
        <w:tc>
          <w:tcPr>
            <w:tcW w:w="4111"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 xml:space="preserve"> Concept of RTD, and Non-ideal reactor</w:t>
            </w:r>
          </w:p>
          <w:p w:rsidR="0070470E" w:rsidRDefault="0070470E">
            <w:pPr>
              <w:ind w:left="0" w:hanging="2"/>
              <w:rPr>
                <w:sz w:val="22"/>
                <w:szCs w:val="22"/>
              </w:rPr>
            </w:pPr>
          </w:p>
        </w:tc>
        <w:tc>
          <w:tcPr>
            <w:tcW w:w="1817" w:type="dxa"/>
            <w:tcBorders>
              <w:top w:val="single" w:sz="6" w:space="0" w:color="000000"/>
              <w:left w:val="single" w:sz="6" w:space="0" w:color="000000"/>
              <w:bottom w:val="single" w:sz="6" w:space="0" w:color="000000"/>
              <w:right w:val="single" w:sz="6" w:space="0" w:color="000000"/>
            </w:tcBorders>
          </w:tcPr>
          <w:p w:rsidR="0070470E" w:rsidRDefault="00EA65B9">
            <w:pPr>
              <w:ind w:left="0" w:hanging="2"/>
              <w:rPr>
                <w:sz w:val="22"/>
                <w:szCs w:val="22"/>
              </w:rPr>
            </w:pPr>
            <w:r>
              <w:rPr>
                <w:sz w:val="22"/>
                <w:szCs w:val="22"/>
              </w:rPr>
              <w:t>TB -1 Chapter-13</w:t>
            </w:r>
          </w:p>
        </w:tc>
      </w:tr>
    </w:tbl>
    <w:p w:rsidR="0070470E" w:rsidRDefault="0070470E">
      <w:pPr>
        <w:ind w:left="0" w:hanging="2"/>
        <w:jc w:val="both"/>
      </w:pPr>
    </w:p>
    <w:p w:rsidR="0070470E" w:rsidRDefault="00EA65B9">
      <w:pPr>
        <w:ind w:left="0" w:hanging="2"/>
        <w:jc w:val="both"/>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333"/>
        <w:gridCol w:w="1282"/>
        <w:gridCol w:w="1440"/>
        <w:gridCol w:w="1956"/>
        <w:gridCol w:w="2216"/>
      </w:tblGrid>
      <w:tr w:rsidR="0070470E">
        <w:trPr>
          <w:trHeight w:val="422"/>
          <w:jc w:val="center"/>
        </w:trPr>
        <w:tc>
          <w:tcPr>
            <w:tcW w:w="233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470E" w:rsidRDefault="00EA65B9">
            <w:pPr>
              <w:ind w:left="0" w:hanging="2"/>
              <w:jc w:val="center"/>
            </w:pPr>
            <w:r>
              <w:rPr>
                <w:b/>
              </w:rPr>
              <w:t>Component</w:t>
            </w:r>
          </w:p>
        </w:tc>
        <w:tc>
          <w:tcPr>
            <w:tcW w:w="128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470E" w:rsidRDefault="00EA65B9">
            <w:pPr>
              <w:ind w:left="0" w:hanging="2"/>
              <w:jc w:val="cente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470E" w:rsidRDefault="00EA65B9">
            <w:pPr>
              <w:ind w:left="0" w:hanging="2"/>
              <w:jc w:val="center"/>
            </w:pPr>
            <w:r>
              <w:rPr>
                <w:b/>
              </w:rPr>
              <w:t>Weightage (%)</w:t>
            </w:r>
          </w:p>
        </w:tc>
        <w:tc>
          <w:tcPr>
            <w:tcW w:w="195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470E" w:rsidRDefault="00EA65B9">
            <w:pPr>
              <w:ind w:left="0" w:hanging="2"/>
              <w:jc w:val="center"/>
            </w:pPr>
            <w:r>
              <w:rPr>
                <w:b/>
              </w:rPr>
              <w:t>Date &amp; Time</w:t>
            </w:r>
          </w:p>
        </w:tc>
        <w:tc>
          <w:tcPr>
            <w:tcW w:w="221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0470E" w:rsidRDefault="00EA65B9">
            <w:pPr>
              <w:ind w:left="0" w:hanging="2"/>
              <w:jc w:val="center"/>
            </w:pPr>
            <w:r>
              <w:rPr>
                <w:b/>
              </w:rPr>
              <w:t>Nature of Component</w:t>
            </w:r>
          </w:p>
        </w:tc>
      </w:tr>
      <w:tr w:rsidR="0070470E">
        <w:trPr>
          <w:trHeight w:val="530"/>
          <w:jc w:val="center"/>
        </w:trPr>
        <w:tc>
          <w:tcPr>
            <w:tcW w:w="2333"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 xml:space="preserve">Mid </w:t>
            </w:r>
            <w:proofErr w:type="spellStart"/>
            <w:r>
              <w:rPr>
                <w:sz w:val="22"/>
                <w:szCs w:val="22"/>
              </w:rPr>
              <w:t>sem</w:t>
            </w:r>
            <w:proofErr w:type="spellEnd"/>
            <w:r>
              <w:rPr>
                <w:sz w:val="22"/>
                <w:szCs w:val="22"/>
              </w:rPr>
              <w:t xml:space="preserve"> test</w:t>
            </w:r>
          </w:p>
        </w:tc>
        <w:tc>
          <w:tcPr>
            <w:tcW w:w="1282"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1.5 hr.</w:t>
            </w:r>
          </w:p>
        </w:tc>
        <w:tc>
          <w:tcPr>
            <w:tcW w:w="1440"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30 %</w:t>
            </w:r>
          </w:p>
        </w:tc>
        <w:tc>
          <w:tcPr>
            <w:tcW w:w="1956" w:type="dxa"/>
            <w:tcBorders>
              <w:top w:val="single" w:sz="4" w:space="0" w:color="000000"/>
              <w:left w:val="single" w:sz="4" w:space="0" w:color="000000"/>
              <w:bottom w:val="single" w:sz="4" w:space="0" w:color="000000"/>
              <w:right w:val="single" w:sz="4" w:space="0" w:color="000000"/>
            </w:tcBorders>
          </w:tcPr>
          <w:p w:rsidR="0070470E" w:rsidRDefault="009C2ADD">
            <w:pPr>
              <w:ind w:left="0" w:hanging="2"/>
              <w:rPr>
                <w:sz w:val="20"/>
                <w:szCs w:val="20"/>
              </w:rPr>
            </w:pPr>
            <w:r>
              <w:t>10/10 - 2.00 - 3.30PM</w:t>
            </w:r>
          </w:p>
        </w:tc>
        <w:tc>
          <w:tcPr>
            <w:tcW w:w="2216"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20 CB/80 OB</w:t>
            </w:r>
          </w:p>
        </w:tc>
      </w:tr>
      <w:tr w:rsidR="0070470E">
        <w:trPr>
          <w:trHeight w:val="530"/>
          <w:jc w:val="center"/>
        </w:trPr>
        <w:tc>
          <w:tcPr>
            <w:tcW w:w="2333"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 xml:space="preserve">Quizzes </w:t>
            </w:r>
          </w:p>
          <w:p w:rsidR="0070470E" w:rsidRDefault="00EA65B9">
            <w:pPr>
              <w:ind w:left="0" w:hanging="2"/>
              <w:jc w:val="center"/>
              <w:rPr>
                <w:sz w:val="22"/>
                <w:szCs w:val="22"/>
              </w:rPr>
            </w:pPr>
            <w:r>
              <w:rPr>
                <w:sz w:val="22"/>
                <w:szCs w:val="22"/>
              </w:rPr>
              <w:t>(min. 4)</w:t>
            </w:r>
          </w:p>
        </w:tc>
        <w:tc>
          <w:tcPr>
            <w:tcW w:w="1282" w:type="dxa"/>
            <w:tcBorders>
              <w:top w:val="single" w:sz="4" w:space="0" w:color="000000"/>
              <w:left w:val="single" w:sz="4" w:space="0" w:color="000000"/>
              <w:bottom w:val="single" w:sz="4" w:space="0" w:color="000000"/>
              <w:right w:val="single" w:sz="4" w:space="0" w:color="000000"/>
            </w:tcBorders>
          </w:tcPr>
          <w:p w:rsidR="0070470E" w:rsidRDefault="0070470E">
            <w:pPr>
              <w:ind w:left="0" w:hanging="2"/>
              <w:jc w:val="center"/>
              <w:rPr>
                <w:sz w:val="22"/>
                <w:szCs w:val="22"/>
              </w:rPr>
            </w:pPr>
          </w:p>
        </w:tc>
        <w:tc>
          <w:tcPr>
            <w:tcW w:w="1440"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30 %</w:t>
            </w:r>
          </w:p>
        </w:tc>
        <w:tc>
          <w:tcPr>
            <w:tcW w:w="1956"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0"/>
                <w:szCs w:val="20"/>
              </w:rPr>
            </w:pPr>
            <w:r>
              <w:rPr>
                <w:sz w:val="20"/>
                <w:szCs w:val="20"/>
              </w:rPr>
              <w:t>to be announced in the class</w:t>
            </w:r>
          </w:p>
        </w:tc>
        <w:tc>
          <w:tcPr>
            <w:tcW w:w="2216"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100  OB</w:t>
            </w:r>
          </w:p>
        </w:tc>
      </w:tr>
      <w:tr w:rsidR="0070470E">
        <w:trPr>
          <w:trHeight w:val="530"/>
          <w:jc w:val="center"/>
        </w:trPr>
        <w:tc>
          <w:tcPr>
            <w:tcW w:w="2333"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Comprehensive test</w:t>
            </w:r>
          </w:p>
        </w:tc>
        <w:tc>
          <w:tcPr>
            <w:tcW w:w="1282"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3 hr.</w:t>
            </w:r>
          </w:p>
        </w:tc>
        <w:tc>
          <w:tcPr>
            <w:tcW w:w="1440"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jc w:val="center"/>
              <w:rPr>
                <w:sz w:val="22"/>
                <w:szCs w:val="22"/>
              </w:rPr>
            </w:pPr>
            <w:r>
              <w:rPr>
                <w:sz w:val="22"/>
                <w:szCs w:val="22"/>
              </w:rPr>
              <w:t>40 %</w:t>
            </w:r>
          </w:p>
        </w:tc>
        <w:tc>
          <w:tcPr>
            <w:tcW w:w="1956" w:type="dxa"/>
            <w:tcBorders>
              <w:top w:val="single" w:sz="4" w:space="0" w:color="000000"/>
              <w:left w:val="single" w:sz="4" w:space="0" w:color="000000"/>
              <w:bottom w:val="single" w:sz="4" w:space="0" w:color="000000"/>
              <w:right w:val="single" w:sz="4" w:space="0" w:color="000000"/>
            </w:tcBorders>
          </w:tcPr>
          <w:p w:rsidR="0070470E" w:rsidRDefault="009C2ADD">
            <w:pPr>
              <w:ind w:left="0" w:hanging="2"/>
              <w:jc w:val="center"/>
              <w:rPr>
                <w:sz w:val="20"/>
                <w:szCs w:val="20"/>
              </w:rPr>
            </w:pPr>
            <w:r>
              <w:t>11/12 FN</w:t>
            </w:r>
            <w:bookmarkStart w:id="0" w:name="_GoBack"/>
            <w:bookmarkEnd w:id="0"/>
          </w:p>
        </w:tc>
        <w:tc>
          <w:tcPr>
            <w:tcW w:w="2216" w:type="dxa"/>
            <w:tcBorders>
              <w:top w:val="single" w:sz="4" w:space="0" w:color="000000"/>
              <w:left w:val="single" w:sz="4" w:space="0" w:color="000000"/>
              <w:bottom w:val="single" w:sz="4" w:space="0" w:color="000000"/>
              <w:right w:val="single" w:sz="4" w:space="0" w:color="000000"/>
            </w:tcBorders>
          </w:tcPr>
          <w:p w:rsidR="0070470E" w:rsidRDefault="00EA65B9">
            <w:pPr>
              <w:ind w:left="0" w:hanging="2"/>
              <w:rPr>
                <w:sz w:val="22"/>
                <w:szCs w:val="22"/>
              </w:rPr>
            </w:pPr>
            <w:r>
              <w:rPr>
                <w:sz w:val="22"/>
                <w:szCs w:val="22"/>
              </w:rPr>
              <w:t xml:space="preserve">            30 CB/70 OB</w:t>
            </w:r>
          </w:p>
        </w:tc>
      </w:tr>
    </w:tbl>
    <w:p w:rsidR="0070470E" w:rsidRDefault="0070470E">
      <w:pPr>
        <w:ind w:left="0" w:hanging="2"/>
        <w:jc w:val="both"/>
      </w:pPr>
    </w:p>
    <w:p w:rsidR="0070470E" w:rsidRDefault="00EA65B9">
      <w:pPr>
        <w:ind w:left="0" w:hanging="2"/>
        <w:jc w:val="both"/>
        <w:rPr>
          <w:sz w:val="22"/>
          <w:szCs w:val="22"/>
        </w:rPr>
      </w:pPr>
      <w:r>
        <w:rPr>
          <w:b/>
          <w:sz w:val="22"/>
          <w:szCs w:val="22"/>
        </w:rPr>
        <w:t xml:space="preserve">Closed Book Test: </w:t>
      </w:r>
      <w:r>
        <w:rPr>
          <w:sz w:val="22"/>
          <w:szCs w:val="22"/>
        </w:rPr>
        <w:t>No reference material of any kind will be permitted inside the exam hall.</w:t>
      </w:r>
    </w:p>
    <w:p w:rsidR="0070470E" w:rsidRDefault="0070470E">
      <w:pPr>
        <w:ind w:left="0" w:hanging="2"/>
        <w:jc w:val="both"/>
        <w:rPr>
          <w:sz w:val="22"/>
          <w:szCs w:val="22"/>
        </w:rPr>
      </w:pPr>
    </w:p>
    <w:p w:rsidR="0070470E" w:rsidRDefault="00EA65B9">
      <w:pPr>
        <w:ind w:left="0" w:hanging="2"/>
        <w:jc w:val="both"/>
        <w:rPr>
          <w:sz w:val="22"/>
          <w:szCs w:val="22"/>
        </w:rPr>
      </w:pPr>
      <w:r>
        <w:rPr>
          <w:b/>
          <w:sz w:val="22"/>
          <w:szCs w:val="22"/>
        </w:rPr>
        <w:t xml:space="preserve">Open Book Exam: </w:t>
      </w:r>
      <w:r>
        <w:rPr>
          <w:sz w:val="22"/>
          <w:szCs w:val="22"/>
        </w:rPr>
        <w:t>Use of any printed/written reference material (books and notebooks) will be permitted inside the exam hall. Computers/mobile of any kind will not be allowed inside the exam hall.</w:t>
      </w:r>
    </w:p>
    <w:p w:rsidR="0070470E" w:rsidRDefault="0070470E">
      <w:pPr>
        <w:ind w:left="0" w:right="-720" w:hanging="2"/>
        <w:jc w:val="both"/>
        <w:rPr>
          <w:sz w:val="22"/>
          <w:szCs w:val="22"/>
        </w:rPr>
      </w:pPr>
    </w:p>
    <w:p w:rsidR="0070470E" w:rsidRDefault="00EA65B9">
      <w:pPr>
        <w:ind w:left="0" w:hanging="2"/>
        <w:rPr>
          <w:sz w:val="22"/>
          <w:szCs w:val="22"/>
        </w:rPr>
      </w:pPr>
      <w:r>
        <w:rPr>
          <w:b/>
          <w:sz w:val="22"/>
          <w:szCs w:val="22"/>
        </w:rPr>
        <w:t xml:space="preserve">Chamber Consultation Hour: </w:t>
      </w:r>
      <w:r>
        <w:rPr>
          <w:sz w:val="22"/>
          <w:szCs w:val="22"/>
        </w:rPr>
        <w:t>To be announced in the class.</w:t>
      </w:r>
    </w:p>
    <w:p w:rsidR="0070470E" w:rsidRDefault="0070470E">
      <w:pPr>
        <w:ind w:left="0" w:hanging="2"/>
        <w:rPr>
          <w:sz w:val="22"/>
          <w:szCs w:val="22"/>
        </w:rPr>
      </w:pPr>
    </w:p>
    <w:p w:rsidR="0070470E" w:rsidRDefault="00EA65B9">
      <w:pPr>
        <w:ind w:left="0" w:hanging="2"/>
        <w:rPr>
          <w:sz w:val="22"/>
          <w:szCs w:val="22"/>
        </w:rPr>
      </w:pPr>
      <w:r>
        <w:rPr>
          <w:b/>
          <w:sz w:val="22"/>
          <w:szCs w:val="22"/>
        </w:rPr>
        <w:t xml:space="preserve">Notices: </w:t>
      </w:r>
      <w:r>
        <w:rPr>
          <w:sz w:val="22"/>
          <w:szCs w:val="22"/>
        </w:rPr>
        <w:t>All notic</w:t>
      </w:r>
      <w:r>
        <w:rPr>
          <w:sz w:val="22"/>
          <w:szCs w:val="22"/>
        </w:rPr>
        <w:t xml:space="preserve">es concerning this course will be displayed on the Notice Board of Chemical Engineering or CMS </w:t>
      </w:r>
    </w:p>
    <w:p w:rsidR="0070470E" w:rsidRDefault="0070470E">
      <w:pPr>
        <w:ind w:left="0" w:hanging="2"/>
        <w:rPr>
          <w:sz w:val="22"/>
          <w:szCs w:val="22"/>
        </w:rPr>
      </w:pPr>
    </w:p>
    <w:p w:rsidR="0070470E" w:rsidRDefault="00EA65B9">
      <w:pPr>
        <w:spacing w:after="240"/>
        <w:ind w:left="0" w:hanging="2"/>
        <w:jc w:val="both"/>
        <w:rPr>
          <w:sz w:val="22"/>
          <w:szCs w:val="22"/>
        </w:rPr>
      </w:pPr>
      <w:r>
        <w:rPr>
          <w:b/>
          <w:sz w:val="22"/>
          <w:szCs w:val="22"/>
        </w:rPr>
        <w:t xml:space="preserve">Make-up Policy: </w:t>
      </w:r>
      <w:r>
        <w:rPr>
          <w:sz w:val="22"/>
          <w:szCs w:val="22"/>
        </w:rPr>
        <w:t xml:space="preserve">Make-up for the mid-test and comprehensive may be granted only with prior permission and valid justification from the Instructor-in-charge. No </w:t>
      </w:r>
      <w:r>
        <w:rPr>
          <w:sz w:val="22"/>
          <w:szCs w:val="22"/>
        </w:rPr>
        <w:t>makeup for the quizzes/class tests will be granted.</w:t>
      </w:r>
    </w:p>
    <w:p w:rsidR="0070470E" w:rsidRDefault="00EA65B9">
      <w:pPr>
        <w:numPr>
          <w:ilvl w:val="0"/>
          <w:numId w:val="3"/>
        </w:numPr>
        <w:pBdr>
          <w:top w:val="nil"/>
          <w:left w:val="nil"/>
          <w:bottom w:val="nil"/>
          <w:right w:val="nil"/>
          <w:between w:val="nil"/>
        </w:pBdr>
        <w:spacing w:after="200" w:line="276" w:lineRule="auto"/>
        <w:ind w:left="0" w:right="414" w:hanging="2"/>
        <w:jc w:val="both"/>
        <w:rPr>
          <w:color w:val="FF0000"/>
          <w:sz w:val="20"/>
          <w:szCs w:val="20"/>
        </w:rPr>
      </w:pPr>
      <w:r>
        <w:rPr>
          <w:b/>
          <w:color w:val="FF0000"/>
          <w:sz w:val="20"/>
          <w:szCs w:val="20"/>
        </w:rPr>
        <w:t>Academic Honesty and Integrity Policy: Academic honesty and integrity are to be maintained by all the students throughout the semester and no type of academic dishonesty is acceptable.</w:t>
      </w:r>
    </w:p>
    <w:p w:rsidR="0070470E" w:rsidRDefault="0070470E">
      <w:pPr>
        <w:spacing w:after="240"/>
        <w:ind w:left="0" w:hanging="2"/>
        <w:jc w:val="both"/>
      </w:pPr>
    </w:p>
    <w:p w:rsidR="0070470E" w:rsidRDefault="0070470E">
      <w:pPr>
        <w:ind w:left="0" w:hanging="2"/>
        <w:jc w:val="right"/>
      </w:pPr>
    </w:p>
    <w:p w:rsidR="0070470E" w:rsidRDefault="00EA65B9">
      <w:pPr>
        <w:ind w:left="0" w:hanging="2"/>
        <w:jc w:val="right"/>
      </w:pPr>
      <w:r>
        <w:rPr>
          <w:b/>
        </w:rPr>
        <w:t xml:space="preserve"> INSTRUCTOR-IN-CH</w:t>
      </w:r>
      <w:r>
        <w:rPr>
          <w:b/>
        </w:rPr>
        <w:t>ARGE</w:t>
      </w:r>
    </w:p>
    <w:p w:rsidR="0070470E" w:rsidRDefault="00EA65B9">
      <w:pPr>
        <w:ind w:left="0" w:hanging="2"/>
        <w:jc w:val="right"/>
      </w:pPr>
      <w:r>
        <w:rPr>
          <w:b/>
        </w:rPr>
        <w:t xml:space="preserve">Dr. </w:t>
      </w:r>
      <w:proofErr w:type="spellStart"/>
      <w:r>
        <w:rPr>
          <w:b/>
        </w:rPr>
        <w:t>Srikanta</w:t>
      </w:r>
      <w:proofErr w:type="spellEnd"/>
      <w:r>
        <w:rPr>
          <w:b/>
        </w:rPr>
        <w:t xml:space="preserve"> </w:t>
      </w:r>
      <w:proofErr w:type="spellStart"/>
      <w:r>
        <w:rPr>
          <w:b/>
        </w:rPr>
        <w:t>Dinda</w:t>
      </w:r>
      <w:proofErr w:type="spellEnd"/>
    </w:p>
    <w:sectPr w:rsidR="0070470E">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5B9" w:rsidRDefault="00EA65B9">
      <w:pPr>
        <w:spacing w:line="240" w:lineRule="auto"/>
        <w:ind w:left="0" w:hanging="2"/>
      </w:pPr>
      <w:r>
        <w:separator/>
      </w:r>
    </w:p>
  </w:endnote>
  <w:endnote w:type="continuationSeparator" w:id="0">
    <w:p w:rsidR="00EA65B9" w:rsidRDefault="00EA65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70E" w:rsidRDefault="00EA65B9">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5B9" w:rsidRDefault="00EA65B9">
      <w:pPr>
        <w:spacing w:line="240" w:lineRule="auto"/>
        <w:ind w:left="0" w:hanging="2"/>
      </w:pPr>
      <w:r>
        <w:separator/>
      </w:r>
    </w:p>
  </w:footnote>
  <w:footnote w:type="continuationSeparator" w:id="0">
    <w:p w:rsidR="00EA65B9" w:rsidRDefault="00EA65B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70E" w:rsidRDefault="0070470E">
    <w:pPr>
      <w:pBdr>
        <w:top w:val="nil"/>
        <w:left w:val="nil"/>
        <w:bottom w:val="nil"/>
        <w:right w:val="nil"/>
        <w:between w:val="nil"/>
      </w:pBdr>
      <w:tabs>
        <w:tab w:val="center" w:pos="4513"/>
        <w:tab w:val="right" w:pos="9026"/>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35F4"/>
    <w:multiLevelType w:val="multilevel"/>
    <w:tmpl w:val="3210D7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00636D1"/>
    <w:multiLevelType w:val="multilevel"/>
    <w:tmpl w:val="82E2C2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9135237"/>
    <w:multiLevelType w:val="multilevel"/>
    <w:tmpl w:val="785823C4"/>
    <w:lvl w:ilvl="0">
      <w:numFmt w:val="bullet"/>
      <w:lvlText w:val="•"/>
      <w:lvlJc w:val="left"/>
      <w:pPr>
        <w:ind w:left="1080" w:hanging="72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3071EDC"/>
    <w:multiLevelType w:val="multilevel"/>
    <w:tmpl w:val="0E182E3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0E"/>
    <w:rsid w:val="0070470E"/>
    <w:rsid w:val="009C2ADD"/>
    <w:rsid w:val="00EA6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1EBC"/>
  <w15:docId w15:val="{3AEE664D-B000-49AE-B63C-C57AF4F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u w:val="single"/>
    </w:rPr>
  </w:style>
  <w:style w:type="paragraph" w:styleId="Heading2">
    <w:name w:val="heading 2"/>
    <w:basedOn w:val="Normal"/>
    <w:next w:val="Normal"/>
    <w:pPr>
      <w:keepNext/>
      <w:outlineLvl w:val="1"/>
    </w:pPr>
    <w:rPr>
      <w:i/>
      <w:iCs/>
    </w:rPr>
  </w:style>
  <w:style w:type="paragraph" w:styleId="Heading3">
    <w:name w:val="heading 3"/>
    <w:basedOn w:val="Normal"/>
    <w:next w:val="Normal"/>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
    <w:name w:val="Body Text Indent"/>
    <w:basedOn w:val="Normal"/>
    <w:pPr>
      <w:ind w:left="900" w:hanging="540"/>
      <w:jc w:val="both"/>
    </w:pPr>
  </w:style>
  <w:style w:type="paragraph" w:styleId="BodyText2">
    <w:name w:val="Body Text 2"/>
    <w:basedOn w:val="Normal"/>
    <w:pPr>
      <w:jc w:val="both"/>
    </w:pPr>
    <w:rPr>
      <w:sz w:val="20"/>
    </w:rPr>
  </w:style>
  <w:style w:type="paragraph" w:styleId="BodyTextIndent2">
    <w:name w:val="Body Text Indent 2"/>
    <w:basedOn w:val="Normal"/>
    <w:pPr>
      <w:ind w:left="540" w:hanging="540"/>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paragraph" w:styleId="ListParagraph">
    <w:name w:val="List Paragraph"/>
    <w:basedOn w:val="Normal"/>
    <w:pPr>
      <w:ind w:left="720"/>
      <w:contextualSpacing/>
    </w:pPr>
    <w:rPr>
      <w:sz w:val="20"/>
      <w:szCs w:val="20"/>
    </w:rPr>
  </w:style>
  <w:style w:type="paragraph" w:styleId="NormalWeb">
    <w:name w:val="Normal (Web)"/>
    <w:basedOn w:val="Normal"/>
    <w:qFormat/>
    <w:pPr>
      <w:spacing w:before="100" w:beforeAutospacing="1" w:after="100" w:afterAutospacing="1"/>
    </w:pPr>
    <w:rPr>
      <w:lang w:val="en-IN" w:eastAsia="en-IN"/>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Z0KYhFYlthwMeMQGZTq9ONRw==">CgMxLjA4AHIhMUR2MU5pR0VVRGNpWGJqeUZYWnJodmhsRW43RGx4N1Z2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2023-08-03T05:41:00Z</dcterms:created>
  <dcterms:modified xsi:type="dcterms:W3CDTF">2023-08-10T05:34:00Z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ec40ba913825a783217bb0240f6187328e25e190073a8f723a1672b3384a6606</vt:lpwstr>
  </property>
</Properties>
</file>