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C4F95C" w14:textId="5BDEE165" w:rsidR="00562598" w:rsidRDefault="00FD242D" w:rsidP="00562598">
      <w:pPr>
        <w:jc w:val="center"/>
        <w:rPr>
          <w:b/>
          <w:bCs/>
        </w:rPr>
      </w:pPr>
      <w:r>
        <w:rPr>
          <w:b/>
          <w:bCs/>
          <w:noProof/>
          <w:lang w:val="en-IN" w:eastAsia="en-IN"/>
        </w:rPr>
        <w:drawing>
          <wp:inline distT="0" distB="0" distL="0" distR="0" wp14:anchorId="532439E9" wp14:editId="2FEAC045">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249F2B38" w14:textId="162BF81D" w:rsidR="00AD25E1" w:rsidRDefault="003F3FC2">
      <w:pPr>
        <w:jc w:val="center"/>
        <w:rPr>
          <w:b/>
          <w:bCs/>
        </w:rPr>
      </w:pPr>
      <w:r>
        <w:rPr>
          <w:b/>
          <w:bCs/>
        </w:rPr>
        <w:t xml:space="preserve">FIRST </w:t>
      </w:r>
      <w:r w:rsidR="00FB4DE4">
        <w:rPr>
          <w:b/>
          <w:bCs/>
        </w:rPr>
        <w:t>SEMESTER 20</w:t>
      </w:r>
      <w:r w:rsidR="00861606">
        <w:rPr>
          <w:b/>
          <w:bCs/>
        </w:rPr>
        <w:t>2</w:t>
      </w:r>
      <w:r w:rsidR="0044663D">
        <w:rPr>
          <w:b/>
          <w:bCs/>
        </w:rPr>
        <w:t>3</w:t>
      </w:r>
      <w:r w:rsidR="00FB4DE4">
        <w:rPr>
          <w:b/>
          <w:bCs/>
        </w:rPr>
        <w:t>-20</w:t>
      </w:r>
      <w:r w:rsidR="00861606">
        <w:rPr>
          <w:b/>
          <w:bCs/>
        </w:rPr>
        <w:t>2</w:t>
      </w:r>
      <w:r w:rsidR="0044663D">
        <w:rPr>
          <w:b/>
          <w:bCs/>
        </w:rPr>
        <w:t>4</w:t>
      </w:r>
    </w:p>
    <w:p w14:paraId="0949D34C" w14:textId="77777777" w:rsidR="00AD25E1" w:rsidRDefault="00AD25E1">
      <w:pPr>
        <w:pStyle w:val="Heading1"/>
        <w:jc w:val="center"/>
      </w:pPr>
      <w:r>
        <w:t>Course Handout Part II</w:t>
      </w:r>
    </w:p>
    <w:p w14:paraId="703BB6D1" w14:textId="3DFE6995" w:rsidR="00AD25E1" w:rsidRDefault="007543E4" w:rsidP="00562598">
      <w:pPr>
        <w:jc w:val="right"/>
      </w:pPr>
      <w:r>
        <w:tab/>
      </w:r>
      <w:r>
        <w:tab/>
      </w:r>
      <w:r>
        <w:tab/>
      </w:r>
      <w:r>
        <w:tab/>
      </w:r>
      <w:r>
        <w:tab/>
      </w:r>
      <w:r>
        <w:tab/>
      </w:r>
      <w:r>
        <w:tab/>
      </w:r>
      <w:r>
        <w:tab/>
      </w:r>
      <w:r>
        <w:tab/>
      </w:r>
      <w:r>
        <w:tab/>
        <w:t xml:space="preserve">    </w:t>
      </w:r>
      <w:r w:rsidR="00507A43">
        <w:t xml:space="preserve">Date: </w:t>
      </w:r>
      <w:r w:rsidR="003F3FC2">
        <w:t>11</w:t>
      </w:r>
      <w:r w:rsidR="00507A43">
        <w:t>-</w:t>
      </w:r>
      <w:r w:rsidR="00861606">
        <w:t>08</w:t>
      </w:r>
      <w:r w:rsidR="00507A43">
        <w:t>-</w:t>
      </w:r>
      <w:r w:rsidR="00861606">
        <w:t>202</w:t>
      </w:r>
      <w:r w:rsidR="0044663D">
        <w:t>3</w:t>
      </w:r>
      <w:r w:rsidR="00507A43">
        <w:t xml:space="preserve"> </w:t>
      </w:r>
    </w:p>
    <w:p w14:paraId="3DE15036" w14:textId="77777777" w:rsidR="00AD25E1" w:rsidRDefault="00AD25E1">
      <w:pPr>
        <w:pStyle w:val="BodyText"/>
      </w:pPr>
      <w:r>
        <w:t>In addition to part-I (General Handout for all courses appended to the time table) this portion gives further specific details regarding the course.</w:t>
      </w:r>
    </w:p>
    <w:p w14:paraId="1AA09D82" w14:textId="77777777" w:rsidR="00861606" w:rsidRPr="00861606" w:rsidRDefault="00861606" w:rsidP="00861606">
      <w:pPr>
        <w:spacing w:before="40" w:after="40"/>
        <w:jc w:val="both"/>
        <w:rPr>
          <w:rFonts w:ascii="Calibri" w:hAnsi="Calibri" w:cs="Calibri"/>
          <w:b/>
          <w:color w:val="000000"/>
          <w:spacing w:val="-2"/>
          <w:sz w:val="22"/>
          <w:szCs w:val="22"/>
        </w:rPr>
      </w:pPr>
      <w:r w:rsidRPr="00861606">
        <w:rPr>
          <w:rFonts w:ascii="Calibri" w:hAnsi="Calibri" w:cs="Calibri"/>
          <w:b/>
          <w:i/>
          <w:color w:val="000000"/>
          <w:spacing w:val="-2"/>
          <w:sz w:val="22"/>
          <w:szCs w:val="22"/>
        </w:rPr>
        <w:t>Course No.</w:t>
      </w:r>
      <w:r w:rsidRPr="00861606">
        <w:rPr>
          <w:rFonts w:ascii="Calibri" w:hAnsi="Calibri" w:cs="Calibri"/>
          <w:b/>
          <w:color w:val="000000"/>
          <w:spacing w:val="-2"/>
          <w:sz w:val="22"/>
          <w:szCs w:val="22"/>
        </w:rPr>
        <w:t xml:space="preserve">          </w:t>
      </w:r>
      <w:r w:rsidRPr="00861606">
        <w:rPr>
          <w:rFonts w:ascii="Calibri" w:hAnsi="Calibri" w:cs="Calibri"/>
          <w:b/>
          <w:color w:val="000000"/>
          <w:spacing w:val="-2"/>
          <w:sz w:val="22"/>
          <w:szCs w:val="22"/>
        </w:rPr>
        <w:tab/>
        <w:t xml:space="preserve">: </w:t>
      </w:r>
      <w:r w:rsidRPr="00861606">
        <w:rPr>
          <w:rFonts w:ascii="Calibri" w:hAnsi="Calibri" w:cs="Calibri"/>
          <w:b/>
          <w:color w:val="000000"/>
          <w:spacing w:val="-2"/>
          <w:sz w:val="22"/>
          <w:szCs w:val="22"/>
        </w:rPr>
        <w:tab/>
        <w:t>PHA F415</w:t>
      </w:r>
    </w:p>
    <w:p w14:paraId="1EC74D36" w14:textId="77777777" w:rsidR="00861606" w:rsidRPr="00861606" w:rsidRDefault="00861606" w:rsidP="00861606">
      <w:pPr>
        <w:spacing w:before="40" w:after="40"/>
        <w:jc w:val="both"/>
        <w:rPr>
          <w:rFonts w:ascii="Calibri" w:hAnsi="Calibri" w:cs="Calibri"/>
          <w:b/>
          <w:color w:val="000000"/>
          <w:spacing w:val="-2"/>
          <w:sz w:val="22"/>
          <w:szCs w:val="22"/>
        </w:rPr>
      </w:pPr>
      <w:r w:rsidRPr="00861606">
        <w:rPr>
          <w:rFonts w:ascii="Calibri" w:hAnsi="Calibri" w:cs="Calibri"/>
          <w:b/>
          <w:i/>
          <w:color w:val="000000"/>
          <w:spacing w:val="-2"/>
          <w:sz w:val="22"/>
          <w:szCs w:val="22"/>
        </w:rPr>
        <w:t>Course Title</w:t>
      </w:r>
      <w:r w:rsidRPr="00861606">
        <w:rPr>
          <w:rFonts w:ascii="Calibri" w:hAnsi="Calibri" w:cs="Calibri"/>
          <w:b/>
          <w:color w:val="000000"/>
          <w:spacing w:val="-2"/>
          <w:sz w:val="22"/>
          <w:szCs w:val="22"/>
        </w:rPr>
        <w:t xml:space="preserve">        </w:t>
      </w:r>
      <w:r w:rsidRPr="00861606">
        <w:rPr>
          <w:rFonts w:ascii="Calibri" w:hAnsi="Calibri" w:cs="Calibri"/>
          <w:b/>
          <w:color w:val="000000"/>
          <w:spacing w:val="-2"/>
          <w:sz w:val="22"/>
          <w:szCs w:val="22"/>
        </w:rPr>
        <w:tab/>
      </w:r>
      <w:r w:rsidRPr="00861606">
        <w:rPr>
          <w:rFonts w:ascii="Calibri" w:hAnsi="Calibri" w:cs="Calibri"/>
          <w:b/>
          <w:color w:val="000000"/>
          <w:spacing w:val="-2"/>
          <w:sz w:val="22"/>
          <w:szCs w:val="22"/>
        </w:rPr>
        <w:tab/>
        <w:t xml:space="preserve">: </w:t>
      </w:r>
      <w:r w:rsidRPr="00861606">
        <w:rPr>
          <w:rFonts w:ascii="Calibri" w:hAnsi="Calibri" w:cs="Calibri"/>
          <w:b/>
          <w:color w:val="000000"/>
          <w:spacing w:val="-2"/>
          <w:sz w:val="22"/>
          <w:szCs w:val="22"/>
        </w:rPr>
        <w:tab/>
        <w:t>Pathophysiology</w:t>
      </w:r>
    </w:p>
    <w:p w14:paraId="5EE9C0F2" w14:textId="77777777" w:rsidR="00861606" w:rsidRPr="00861606" w:rsidRDefault="00861606" w:rsidP="00861606">
      <w:pPr>
        <w:spacing w:before="40" w:after="40"/>
        <w:jc w:val="both"/>
        <w:rPr>
          <w:rFonts w:ascii="Calibri" w:hAnsi="Calibri" w:cs="Calibri"/>
          <w:b/>
          <w:color w:val="000000"/>
          <w:sz w:val="22"/>
          <w:szCs w:val="22"/>
        </w:rPr>
      </w:pPr>
      <w:r w:rsidRPr="00861606">
        <w:rPr>
          <w:rFonts w:ascii="Calibri" w:hAnsi="Calibri" w:cs="Calibri"/>
          <w:b/>
          <w:i/>
          <w:color w:val="000000"/>
          <w:sz w:val="22"/>
          <w:szCs w:val="22"/>
        </w:rPr>
        <w:t>Instructor In-charge</w:t>
      </w:r>
      <w:r w:rsidRPr="00861606">
        <w:rPr>
          <w:rFonts w:ascii="Calibri" w:hAnsi="Calibri" w:cs="Calibri"/>
          <w:b/>
          <w:color w:val="000000"/>
          <w:sz w:val="22"/>
          <w:szCs w:val="22"/>
        </w:rPr>
        <w:t xml:space="preserve">   </w:t>
      </w:r>
      <w:r w:rsidRPr="00861606">
        <w:rPr>
          <w:rFonts w:ascii="Calibri" w:hAnsi="Calibri" w:cs="Calibri"/>
          <w:b/>
          <w:color w:val="000000"/>
          <w:sz w:val="22"/>
          <w:szCs w:val="22"/>
        </w:rPr>
        <w:tab/>
        <w:t xml:space="preserve">: </w:t>
      </w:r>
      <w:r w:rsidRPr="00861606">
        <w:rPr>
          <w:rFonts w:ascii="Calibri" w:hAnsi="Calibri" w:cs="Calibri"/>
          <w:b/>
          <w:color w:val="000000"/>
          <w:sz w:val="22"/>
          <w:szCs w:val="22"/>
        </w:rPr>
        <w:tab/>
        <w:t xml:space="preserve">Dr. </w:t>
      </w:r>
      <w:proofErr w:type="spellStart"/>
      <w:r w:rsidRPr="00861606">
        <w:rPr>
          <w:rFonts w:ascii="Calibri" w:hAnsi="Calibri" w:cs="Calibri"/>
          <w:b/>
          <w:color w:val="000000"/>
          <w:sz w:val="22"/>
          <w:szCs w:val="22"/>
        </w:rPr>
        <w:t>Abhijeet</w:t>
      </w:r>
      <w:proofErr w:type="spellEnd"/>
      <w:r w:rsidRPr="00861606">
        <w:rPr>
          <w:rFonts w:ascii="Calibri" w:hAnsi="Calibri" w:cs="Calibri"/>
          <w:b/>
          <w:color w:val="000000"/>
          <w:sz w:val="22"/>
          <w:szCs w:val="22"/>
        </w:rPr>
        <w:t xml:space="preserve"> </w:t>
      </w:r>
      <w:proofErr w:type="spellStart"/>
      <w:r w:rsidRPr="00861606">
        <w:rPr>
          <w:rFonts w:ascii="Calibri" w:hAnsi="Calibri" w:cs="Calibri"/>
          <w:b/>
          <w:color w:val="000000"/>
          <w:sz w:val="22"/>
          <w:szCs w:val="22"/>
        </w:rPr>
        <w:t>Rajendra</w:t>
      </w:r>
      <w:proofErr w:type="spellEnd"/>
      <w:r w:rsidRPr="00861606">
        <w:rPr>
          <w:rFonts w:ascii="Calibri" w:hAnsi="Calibri" w:cs="Calibri"/>
          <w:b/>
          <w:color w:val="000000"/>
          <w:sz w:val="22"/>
          <w:szCs w:val="22"/>
        </w:rPr>
        <w:t xml:space="preserve"> Joshi</w:t>
      </w:r>
    </w:p>
    <w:p w14:paraId="489BE3D2" w14:textId="77777777" w:rsidR="00861606" w:rsidRPr="00861606" w:rsidRDefault="00861606" w:rsidP="00861606">
      <w:pPr>
        <w:rPr>
          <w:b/>
          <w:color w:val="000000"/>
        </w:rPr>
      </w:pPr>
    </w:p>
    <w:p w14:paraId="1F7FDC50" w14:textId="77777777" w:rsidR="00861606" w:rsidRPr="00861606" w:rsidRDefault="00861606" w:rsidP="00861606">
      <w:pPr>
        <w:rPr>
          <w:bCs/>
          <w:color w:val="000000"/>
        </w:rPr>
      </w:pPr>
    </w:p>
    <w:p w14:paraId="0733A78E" w14:textId="77777777" w:rsidR="00861606" w:rsidRPr="00861606" w:rsidRDefault="00861606" w:rsidP="00861606">
      <w:pPr>
        <w:spacing w:line="276" w:lineRule="auto"/>
        <w:jc w:val="both"/>
        <w:rPr>
          <w:rFonts w:ascii="Calibri" w:hAnsi="Calibri"/>
          <w:b/>
          <w:bCs/>
          <w:color w:val="000000"/>
          <w:sz w:val="22"/>
          <w:szCs w:val="22"/>
        </w:rPr>
      </w:pPr>
      <w:r w:rsidRPr="00861606">
        <w:rPr>
          <w:rFonts w:ascii="Calibri" w:hAnsi="Calibri"/>
          <w:b/>
          <w:bCs/>
          <w:color w:val="000000"/>
          <w:sz w:val="22"/>
          <w:szCs w:val="22"/>
        </w:rPr>
        <w:t>1)   Scope &amp; Objective of the Course:</w:t>
      </w:r>
    </w:p>
    <w:p w14:paraId="63AFB8CB" w14:textId="77777777" w:rsidR="00861606" w:rsidRPr="00861606" w:rsidRDefault="00861606" w:rsidP="00861606">
      <w:pPr>
        <w:spacing w:line="276" w:lineRule="auto"/>
        <w:jc w:val="both"/>
        <w:rPr>
          <w:rFonts w:ascii="Calibri" w:hAnsi="Calibri"/>
          <w:bCs/>
          <w:color w:val="000000"/>
          <w:sz w:val="22"/>
          <w:szCs w:val="22"/>
        </w:rPr>
      </w:pPr>
      <w:r w:rsidRPr="00861606">
        <w:rPr>
          <w:rFonts w:ascii="Calibri" w:hAnsi="Calibri"/>
          <w:bCs/>
          <w:color w:val="000000"/>
          <w:sz w:val="22"/>
          <w:szCs w:val="22"/>
        </w:rPr>
        <w:t>This course is intended to give the students an insight into the physiological changes associated with the disease conditions and tissue injuries. It intends to make students understand the molecular mechanisms, molecular pathways and cellular pathophysiology associated with disease pathology. This course will provide brief overview of cellular mechanisms, molecular pathways, and clinical symptoms associated with various human pathological conditions like, autoimmunity, degenerative diseases, inflammatory diseases, metabolic diseases, infectious diseases and cancer.</w:t>
      </w:r>
    </w:p>
    <w:p w14:paraId="67512527" w14:textId="77777777" w:rsidR="00861606" w:rsidRPr="00861606" w:rsidRDefault="00861606" w:rsidP="00861606">
      <w:pPr>
        <w:spacing w:line="276" w:lineRule="auto"/>
        <w:jc w:val="both"/>
        <w:rPr>
          <w:bCs/>
          <w:color w:val="000000"/>
        </w:rPr>
      </w:pPr>
    </w:p>
    <w:p w14:paraId="2F0B281A" w14:textId="77777777" w:rsidR="00861606" w:rsidRPr="00861606" w:rsidRDefault="00861606" w:rsidP="00861606">
      <w:pPr>
        <w:spacing w:line="276" w:lineRule="auto"/>
        <w:jc w:val="both"/>
        <w:rPr>
          <w:rFonts w:ascii="Calibri" w:hAnsi="Calibri"/>
          <w:bCs/>
          <w:color w:val="000000"/>
          <w:sz w:val="22"/>
          <w:szCs w:val="22"/>
        </w:rPr>
      </w:pPr>
      <w:r w:rsidRPr="00861606">
        <w:rPr>
          <w:rFonts w:ascii="Calibri" w:hAnsi="Calibri"/>
          <w:bCs/>
          <w:color w:val="000000"/>
          <w:sz w:val="22"/>
          <w:szCs w:val="22"/>
        </w:rPr>
        <w:t>Learning Outcomes (course benefits): Students who have undergone the course are expected to</w:t>
      </w:r>
    </w:p>
    <w:p w14:paraId="5A0E4C9A" w14:textId="77777777" w:rsidR="00861606" w:rsidRPr="00861606" w:rsidRDefault="00861606" w:rsidP="00861606">
      <w:pPr>
        <w:spacing w:line="276" w:lineRule="auto"/>
        <w:jc w:val="both"/>
        <w:rPr>
          <w:rFonts w:ascii="Calibri" w:hAnsi="Calibri"/>
          <w:bCs/>
          <w:color w:val="000000"/>
          <w:sz w:val="22"/>
          <w:szCs w:val="22"/>
        </w:rPr>
      </w:pPr>
    </w:p>
    <w:p w14:paraId="719DA402" w14:textId="77777777" w:rsidR="00861606" w:rsidRPr="00861606" w:rsidRDefault="00861606" w:rsidP="00861606">
      <w:pPr>
        <w:spacing w:line="276" w:lineRule="auto"/>
        <w:jc w:val="both"/>
        <w:rPr>
          <w:rFonts w:ascii="Calibri" w:hAnsi="Calibri"/>
          <w:bCs/>
          <w:color w:val="000000"/>
          <w:sz w:val="22"/>
          <w:szCs w:val="22"/>
        </w:rPr>
      </w:pPr>
      <w:r w:rsidRPr="00861606">
        <w:rPr>
          <w:rFonts w:ascii="Calibri" w:hAnsi="Calibri"/>
          <w:bCs/>
          <w:color w:val="000000"/>
          <w:sz w:val="22"/>
          <w:szCs w:val="22"/>
        </w:rPr>
        <w:t>•</w:t>
      </w:r>
      <w:r w:rsidRPr="00861606">
        <w:rPr>
          <w:rFonts w:ascii="Calibri" w:hAnsi="Calibri"/>
          <w:bCs/>
          <w:color w:val="000000"/>
          <w:sz w:val="22"/>
          <w:szCs w:val="22"/>
        </w:rPr>
        <w:tab/>
        <w:t>Explain the mechanism of cellular injury associated with a particular human disease</w:t>
      </w:r>
    </w:p>
    <w:p w14:paraId="47A9C86D" w14:textId="77777777" w:rsidR="00861606" w:rsidRPr="00861606" w:rsidRDefault="00861606" w:rsidP="00861606">
      <w:pPr>
        <w:spacing w:line="276" w:lineRule="auto"/>
        <w:jc w:val="both"/>
        <w:rPr>
          <w:rFonts w:ascii="Calibri" w:hAnsi="Calibri"/>
          <w:bCs/>
          <w:color w:val="000000"/>
          <w:sz w:val="22"/>
          <w:szCs w:val="22"/>
        </w:rPr>
      </w:pPr>
      <w:r w:rsidRPr="00861606">
        <w:rPr>
          <w:rFonts w:ascii="Calibri" w:hAnsi="Calibri"/>
          <w:bCs/>
          <w:color w:val="000000"/>
          <w:sz w:val="22"/>
          <w:szCs w:val="22"/>
        </w:rPr>
        <w:t>•</w:t>
      </w:r>
      <w:r w:rsidRPr="00861606">
        <w:rPr>
          <w:rFonts w:ascii="Calibri" w:hAnsi="Calibri"/>
          <w:bCs/>
          <w:color w:val="000000"/>
          <w:sz w:val="22"/>
          <w:szCs w:val="22"/>
        </w:rPr>
        <w:tab/>
        <w:t>Understand the rationale behind the clinical symptoms associated with human diseases</w:t>
      </w:r>
    </w:p>
    <w:p w14:paraId="577AE66C" w14:textId="77777777" w:rsidR="00861606" w:rsidRPr="00861606" w:rsidRDefault="00861606" w:rsidP="00861606">
      <w:pPr>
        <w:spacing w:line="276" w:lineRule="auto"/>
        <w:jc w:val="both"/>
        <w:rPr>
          <w:rFonts w:ascii="Calibri" w:hAnsi="Calibri"/>
          <w:bCs/>
          <w:color w:val="000000"/>
          <w:sz w:val="22"/>
          <w:szCs w:val="22"/>
        </w:rPr>
      </w:pPr>
      <w:r w:rsidRPr="00861606">
        <w:rPr>
          <w:rFonts w:ascii="Calibri" w:hAnsi="Calibri"/>
          <w:bCs/>
          <w:color w:val="000000"/>
          <w:sz w:val="22"/>
          <w:szCs w:val="22"/>
        </w:rPr>
        <w:t>•</w:t>
      </w:r>
      <w:r w:rsidRPr="00861606">
        <w:rPr>
          <w:rFonts w:ascii="Calibri" w:hAnsi="Calibri"/>
          <w:bCs/>
          <w:color w:val="000000"/>
          <w:sz w:val="22"/>
          <w:szCs w:val="22"/>
        </w:rPr>
        <w:tab/>
        <w:t>Understand the molecular mechanisms of drugs used for the treatment of various diseases</w:t>
      </w:r>
    </w:p>
    <w:p w14:paraId="20E69B7F" w14:textId="77777777" w:rsidR="00861606" w:rsidRPr="00861606" w:rsidRDefault="00861606" w:rsidP="00861606">
      <w:pPr>
        <w:spacing w:line="276" w:lineRule="auto"/>
        <w:jc w:val="both"/>
        <w:rPr>
          <w:rFonts w:ascii="Calibri" w:hAnsi="Calibri"/>
          <w:bCs/>
          <w:color w:val="000000"/>
          <w:sz w:val="22"/>
          <w:szCs w:val="22"/>
        </w:rPr>
      </w:pPr>
      <w:r w:rsidRPr="00861606">
        <w:rPr>
          <w:rFonts w:ascii="Calibri" w:hAnsi="Calibri"/>
          <w:bCs/>
          <w:color w:val="000000"/>
          <w:sz w:val="22"/>
          <w:szCs w:val="22"/>
        </w:rPr>
        <w:t>•</w:t>
      </w:r>
      <w:r w:rsidRPr="00861606">
        <w:rPr>
          <w:rFonts w:ascii="Calibri" w:hAnsi="Calibri"/>
          <w:bCs/>
          <w:color w:val="000000"/>
          <w:sz w:val="22"/>
          <w:szCs w:val="22"/>
        </w:rPr>
        <w:tab/>
        <w:t>Explain the molecular pathways associated with development of human diseases</w:t>
      </w:r>
    </w:p>
    <w:p w14:paraId="49E81DF2" w14:textId="77777777" w:rsidR="00861606" w:rsidRPr="00861606" w:rsidRDefault="00861606" w:rsidP="00861606">
      <w:pPr>
        <w:spacing w:line="276" w:lineRule="auto"/>
        <w:jc w:val="both"/>
        <w:rPr>
          <w:bCs/>
          <w:color w:val="000000"/>
        </w:rPr>
      </w:pPr>
    </w:p>
    <w:p w14:paraId="68D19957" w14:textId="77777777" w:rsidR="00861606" w:rsidRPr="00861606" w:rsidRDefault="00861606" w:rsidP="00861606">
      <w:pPr>
        <w:spacing w:line="276" w:lineRule="auto"/>
        <w:jc w:val="both"/>
        <w:rPr>
          <w:bCs/>
          <w:color w:val="000000"/>
        </w:rPr>
      </w:pPr>
    </w:p>
    <w:p w14:paraId="4BF482EF" w14:textId="77777777" w:rsidR="00861606" w:rsidRPr="00861606" w:rsidRDefault="00861606" w:rsidP="00861606">
      <w:pPr>
        <w:spacing w:line="276" w:lineRule="auto"/>
        <w:jc w:val="both"/>
        <w:rPr>
          <w:rFonts w:ascii="Calibri" w:hAnsi="Calibri"/>
          <w:b/>
          <w:bCs/>
          <w:color w:val="000000"/>
          <w:sz w:val="22"/>
          <w:szCs w:val="22"/>
        </w:rPr>
      </w:pPr>
      <w:r w:rsidRPr="00861606">
        <w:rPr>
          <w:rFonts w:ascii="Calibri" w:hAnsi="Calibri"/>
          <w:b/>
          <w:bCs/>
          <w:color w:val="000000"/>
          <w:sz w:val="22"/>
          <w:szCs w:val="22"/>
        </w:rPr>
        <w:t xml:space="preserve">2) Text book: </w:t>
      </w:r>
    </w:p>
    <w:p w14:paraId="7E4FECFA" w14:textId="77777777" w:rsidR="00861606" w:rsidRPr="00861606" w:rsidRDefault="00861606" w:rsidP="00861606">
      <w:pPr>
        <w:spacing w:line="276" w:lineRule="auto"/>
        <w:jc w:val="both"/>
        <w:rPr>
          <w:rFonts w:ascii="Calibri" w:hAnsi="Calibri"/>
          <w:color w:val="000000"/>
          <w:sz w:val="22"/>
          <w:szCs w:val="22"/>
        </w:rPr>
      </w:pPr>
    </w:p>
    <w:p w14:paraId="5B433113" w14:textId="77777777" w:rsidR="00861606" w:rsidRPr="00861606" w:rsidRDefault="00861606" w:rsidP="00861606">
      <w:pPr>
        <w:numPr>
          <w:ilvl w:val="0"/>
          <w:numId w:val="4"/>
        </w:numPr>
        <w:spacing w:line="276" w:lineRule="auto"/>
        <w:jc w:val="both"/>
        <w:rPr>
          <w:rFonts w:ascii="Calibri" w:hAnsi="Calibri"/>
          <w:bCs/>
          <w:color w:val="000000"/>
          <w:sz w:val="22"/>
          <w:szCs w:val="22"/>
        </w:rPr>
      </w:pPr>
      <w:r w:rsidRPr="00861606">
        <w:rPr>
          <w:rFonts w:ascii="Calibri" w:hAnsi="Calibri"/>
          <w:bCs/>
          <w:color w:val="000000"/>
          <w:sz w:val="22"/>
          <w:szCs w:val="22"/>
        </w:rPr>
        <w:t xml:space="preserve">The Robbins Pathologic Basis of Disease by S.L Robbins, </w:t>
      </w:r>
      <w:proofErr w:type="spellStart"/>
      <w:r w:rsidRPr="00861606">
        <w:rPr>
          <w:rFonts w:ascii="Calibri" w:hAnsi="Calibri"/>
          <w:bCs/>
          <w:color w:val="000000"/>
          <w:sz w:val="22"/>
          <w:szCs w:val="22"/>
        </w:rPr>
        <w:t>R.S.Cotran</w:t>
      </w:r>
      <w:proofErr w:type="spellEnd"/>
      <w:r w:rsidRPr="00861606">
        <w:rPr>
          <w:rFonts w:ascii="Calibri" w:hAnsi="Calibri"/>
          <w:bCs/>
          <w:color w:val="000000"/>
          <w:sz w:val="22"/>
          <w:szCs w:val="22"/>
        </w:rPr>
        <w:t xml:space="preserve"> and Vinay Kumar. Saunders Company, Philadelphia: 6</w:t>
      </w:r>
      <w:r w:rsidRPr="00861606">
        <w:rPr>
          <w:rFonts w:ascii="Calibri" w:hAnsi="Calibri"/>
          <w:bCs/>
          <w:color w:val="000000"/>
          <w:sz w:val="22"/>
          <w:szCs w:val="22"/>
          <w:vertAlign w:val="superscript"/>
        </w:rPr>
        <w:t>th</w:t>
      </w:r>
      <w:r w:rsidRPr="00861606">
        <w:rPr>
          <w:rFonts w:ascii="Calibri" w:hAnsi="Calibri"/>
          <w:bCs/>
          <w:color w:val="000000"/>
          <w:sz w:val="22"/>
          <w:szCs w:val="22"/>
        </w:rPr>
        <w:t xml:space="preserve"> edition 1991.</w:t>
      </w:r>
    </w:p>
    <w:p w14:paraId="3BBE824A" w14:textId="77777777" w:rsidR="00861606" w:rsidRPr="00861606" w:rsidRDefault="00861606" w:rsidP="00861606">
      <w:pPr>
        <w:spacing w:line="276" w:lineRule="auto"/>
        <w:jc w:val="both"/>
        <w:rPr>
          <w:rFonts w:ascii="Calibri" w:hAnsi="Calibri"/>
          <w:color w:val="000000"/>
          <w:sz w:val="22"/>
          <w:szCs w:val="22"/>
        </w:rPr>
      </w:pPr>
    </w:p>
    <w:p w14:paraId="1699294D" w14:textId="77777777" w:rsidR="00861606" w:rsidRPr="00861606" w:rsidRDefault="00861606" w:rsidP="00861606">
      <w:pPr>
        <w:spacing w:line="276" w:lineRule="auto"/>
        <w:jc w:val="both"/>
        <w:rPr>
          <w:rFonts w:ascii="Calibri" w:hAnsi="Calibri"/>
          <w:b/>
          <w:bCs/>
          <w:color w:val="000000"/>
          <w:sz w:val="22"/>
          <w:szCs w:val="22"/>
        </w:rPr>
      </w:pPr>
      <w:r w:rsidRPr="00861606">
        <w:rPr>
          <w:rFonts w:ascii="Calibri" w:hAnsi="Calibri"/>
          <w:b/>
          <w:bCs/>
          <w:color w:val="000000"/>
          <w:sz w:val="22"/>
          <w:szCs w:val="22"/>
        </w:rPr>
        <w:t>Reference Books:</w:t>
      </w:r>
    </w:p>
    <w:p w14:paraId="0CD22F57" w14:textId="77777777" w:rsidR="00861606" w:rsidRPr="00861606" w:rsidRDefault="00861606" w:rsidP="00861606">
      <w:pPr>
        <w:spacing w:line="276" w:lineRule="auto"/>
        <w:jc w:val="both"/>
        <w:rPr>
          <w:rFonts w:ascii="Calibri" w:hAnsi="Calibri"/>
          <w:b/>
          <w:bCs/>
          <w:color w:val="000000"/>
          <w:sz w:val="22"/>
          <w:szCs w:val="22"/>
        </w:rPr>
      </w:pPr>
    </w:p>
    <w:p w14:paraId="766ED134" w14:textId="77777777" w:rsidR="00861606" w:rsidRPr="00861606" w:rsidRDefault="00861606" w:rsidP="00861606">
      <w:pPr>
        <w:numPr>
          <w:ilvl w:val="0"/>
          <w:numId w:val="5"/>
        </w:numPr>
        <w:spacing w:line="276" w:lineRule="auto"/>
        <w:jc w:val="both"/>
        <w:rPr>
          <w:rFonts w:ascii="Calibri" w:hAnsi="Calibri"/>
          <w:bCs/>
          <w:color w:val="000000"/>
          <w:sz w:val="22"/>
          <w:szCs w:val="22"/>
        </w:rPr>
      </w:pPr>
      <w:r w:rsidRPr="00861606">
        <w:rPr>
          <w:rFonts w:ascii="Calibri" w:hAnsi="Calibri"/>
          <w:bCs/>
          <w:color w:val="000000"/>
          <w:sz w:val="22"/>
          <w:szCs w:val="22"/>
        </w:rPr>
        <w:t xml:space="preserve">Color Atlas of Pathophysiology by Florian Lang, Stephen </w:t>
      </w:r>
      <w:proofErr w:type="spellStart"/>
      <w:r w:rsidRPr="00861606">
        <w:rPr>
          <w:rFonts w:ascii="Calibri" w:hAnsi="Calibri"/>
          <w:bCs/>
          <w:color w:val="000000"/>
          <w:sz w:val="22"/>
          <w:szCs w:val="22"/>
        </w:rPr>
        <w:t>Silbernagl</w:t>
      </w:r>
      <w:proofErr w:type="spellEnd"/>
      <w:r w:rsidRPr="00861606">
        <w:rPr>
          <w:rFonts w:ascii="Calibri" w:hAnsi="Calibri"/>
          <w:bCs/>
          <w:color w:val="000000"/>
          <w:sz w:val="22"/>
          <w:szCs w:val="22"/>
        </w:rPr>
        <w:t xml:space="preserve">, </w:t>
      </w:r>
      <w:proofErr w:type="spellStart"/>
      <w:r w:rsidRPr="00861606">
        <w:rPr>
          <w:rFonts w:ascii="Calibri" w:hAnsi="Calibri"/>
          <w:bCs/>
          <w:color w:val="000000"/>
          <w:sz w:val="22"/>
          <w:szCs w:val="22"/>
        </w:rPr>
        <w:t>Theieme</w:t>
      </w:r>
      <w:proofErr w:type="spellEnd"/>
      <w:r w:rsidRPr="00861606">
        <w:rPr>
          <w:rFonts w:ascii="Calibri" w:hAnsi="Calibri"/>
          <w:bCs/>
          <w:color w:val="000000"/>
          <w:sz w:val="22"/>
          <w:szCs w:val="22"/>
        </w:rPr>
        <w:t xml:space="preserve"> Medical Pub: (May 2000).</w:t>
      </w:r>
    </w:p>
    <w:p w14:paraId="145CA55D" w14:textId="77777777" w:rsidR="00861606" w:rsidRPr="00861606" w:rsidRDefault="00861606" w:rsidP="00861606">
      <w:pPr>
        <w:numPr>
          <w:ilvl w:val="0"/>
          <w:numId w:val="5"/>
        </w:numPr>
        <w:spacing w:line="276" w:lineRule="auto"/>
        <w:jc w:val="both"/>
        <w:rPr>
          <w:rFonts w:ascii="Calibri" w:hAnsi="Calibri"/>
          <w:b/>
          <w:color w:val="000000"/>
          <w:sz w:val="22"/>
          <w:szCs w:val="22"/>
        </w:rPr>
      </w:pPr>
      <w:r w:rsidRPr="00861606">
        <w:rPr>
          <w:rFonts w:ascii="Calibri" w:hAnsi="Calibri"/>
          <w:bCs/>
          <w:color w:val="000000"/>
          <w:sz w:val="22"/>
          <w:szCs w:val="22"/>
        </w:rPr>
        <w:t xml:space="preserve">Essentials of Pathophysiology: Concepts of Altered Health States. </w:t>
      </w:r>
      <w:proofErr w:type="spellStart"/>
      <w:r w:rsidRPr="00861606">
        <w:rPr>
          <w:rFonts w:ascii="Calibri" w:hAnsi="Calibri"/>
          <w:bCs/>
          <w:color w:val="000000"/>
          <w:sz w:val="22"/>
          <w:szCs w:val="22"/>
        </w:rPr>
        <w:t>Porth</w:t>
      </w:r>
      <w:proofErr w:type="spellEnd"/>
      <w:r w:rsidRPr="00861606">
        <w:rPr>
          <w:rFonts w:ascii="Calibri" w:hAnsi="Calibri"/>
          <w:bCs/>
          <w:color w:val="000000"/>
          <w:sz w:val="22"/>
          <w:szCs w:val="22"/>
        </w:rPr>
        <w:t>, Carol. Philadelphia    :Lippincott Williams &amp; Wilkins, 4</w:t>
      </w:r>
      <w:r w:rsidRPr="00861606">
        <w:rPr>
          <w:rFonts w:ascii="Calibri" w:hAnsi="Calibri"/>
          <w:bCs/>
          <w:color w:val="000000"/>
          <w:sz w:val="22"/>
          <w:szCs w:val="22"/>
          <w:vertAlign w:val="superscript"/>
        </w:rPr>
        <w:t>th</w:t>
      </w:r>
      <w:r w:rsidRPr="00861606">
        <w:rPr>
          <w:rFonts w:ascii="Calibri" w:hAnsi="Calibri"/>
          <w:bCs/>
          <w:color w:val="000000"/>
          <w:sz w:val="22"/>
          <w:szCs w:val="22"/>
        </w:rPr>
        <w:t xml:space="preserve"> edition</w:t>
      </w:r>
    </w:p>
    <w:p w14:paraId="4140A2CC" w14:textId="77777777" w:rsidR="00861606" w:rsidRPr="00861606" w:rsidRDefault="00861606" w:rsidP="00861606">
      <w:pPr>
        <w:rPr>
          <w:rFonts w:ascii="Calibri" w:hAnsi="Calibri"/>
          <w:b/>
          <w:color w:val="000000"/>
          <w:sz w:val="22"/>
          <w:szCs w:val="22"/>
        </w:rPr>
      </w:pPr>
    </w:p>
    <w:p w14:paraId="67B246EC" w14:textId="77777777" w:rsidR="00861606" w:rsidRPr="00861606" w:rsidRDefault="00861606" w:rsidP="00861606">
      <w:pPr>
        <w:numPr>
          <w:ilvl w:val="0"/>
          <w:numId w:val="5"/>
        </w:numPr>
        <w:ind w:left="360"/>
        <w:rPr>
          <w:rFonts w:ascii="Calibri" w:hAnsi="Calibri"/>
          <w:b/>
          <w:color w:val="000000"/>
          <w:sz w:val="22"/>
          <w:szCs w:val="22"/>
        </w:rPr>
      </w:pPr>
      <w:r w:rsidRPr="00861606">
        <w:rPr>
          <w:rFonts w:ascii="Calibri" w:hAnsi="Calibri"/>
          <w:b/>
          <w:color w:val="000000"/>
          <w:sz w:val="22"/>
          <w:szCs w:val="22"/>
        </w:rPr>
        <w:t xml:space="preserve">Course Plan: </w:t>
      </w:r>
    </w:p>
    <w:p w14:paraId="3D57AB45" w14:textId="77777777" w:rsidR="00861606" w:rsidRPr="00861606" w:rsidRDefault="00861606" w:rsidP="00861606">
      <w:pPr>
        <w:rPr>
          <w:rFonts w:ascii="Calibri" w:hAnsi="Calibri"/>
          <w:b/>
          <w:color w:val="000000"/>
          <w:sz w:val="22"/>
          <w:szCs w:val="22"/>
        </w:rPr>
      </w:pPr>
    </w:p>
    <w:tbl>
      <w:tblPr>
        <w:tblW w:w="9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3096"/>
        <w:gridCol w:w="3384"/>
        <w:gridCol w:w="2340"/>
      </w:tblGrid>
      <w:tr w:rsidR="00861606" w:rsidRPr="00861606" w14:paraId="1371AF58" w14:textId="77777777" w:rsidTr="00540EF1">
        <w:trPr>
          <w:jc w:val="center"/>
        </w:trPr>
        <w:tc>
          <w:tcPr>
            <w:tcW w:w="1008" w:type="dxa"/>
          </w:tcPr>
          <w:p w14:paraId="6752403E" w14:textId="77777777" w:rsidR="00861606" w:rsidRPr="00861606" w:rsidRDefault="00861606" w:rsidP="00861606">
            <w:pPr>
              <w:jc w:val="center"/>
              <w:rPr>
                <w:rFonts w:ascii="Calibri" w:hAnsi="Calibri"/>
                <w:b/>
                <w:color w:val="000000"/>
                <w:sz w:val="22"/>
                <w:szCs w:val="22"/>
              </w:rPr>
            </w:pPr>
            <w:r w:rsidRPr="00861606">
              <w:rPr>
                <w:rFonts w:ascii="Calibri" w:hAnsi="Calibri"/>
                <w:b/>
                <w:color w:val="000000"/>
                <w:sz w:val="22"/>
                <w:szCs w:val="22"/>
              </w:rPr>
              <w:lastRenderedPageBreak/>
              <w:t>Lect. No.</w:t>
            </w:r>
          </w:p>
        </w:tc>
        <w:tc>
          <w:tcPr>
            <w:tcW w:w="3096" w:type="dxa"/>
          </w:tcPr>
          <w:p w14:paraId="597783FB" w14:textId="77777777" w:rsidR="00861606" w:rsidRPr="00861606" w:rsidRDefault="00861606" w:rsidP="00861606">
            <w:pPr>
              <w:keepNext/>
              <w:jc w:val="center"/>
              <w:outlineLvl w:val="2"/>
              <w:rPr>
                <w:rFonts w:ascii="Calibri" w:hAnsi="Calibri"/>
                <w:b/>
                <w:color w:val="000000"/>
                <w:sz w:val="22"/>
                <w:szCs w:val="22"/>
              </w:rPr>
            </w:pPr>
            <w:r w:rsidRPr="00861606">
              <w:rPr>
                <w:rFonts w:ascii="Calibri" w:hAnsi="Calibri"/>
                <w:b/>
                <w:color w:val="000000"/>
                <w:sz w:val="22"/>
                <w:szCs w:val="22"/>
              </w:rPr>
              <w:t xml:space="preserve">Learning Objectives </w:t>
            </w:r>
          </w:p>
        </w:tc>
        <w:tc>
          <w:tcPr>
            <w:tcW w:w="3384" w:type="dxa"/>
          </w:tcPr>
          <w:p w14:paraId="590F1EE1" w14:textId="77777777" w:rsidR="00861606" w:rsidRPr="00861606" w:rsidRDefault="00861606" w:rsidP="00861606">
            <w:pPr>
              <w:jc w:val="center"/>
              <w:rPr>
                <w:rFonts w:ascii="Calibri" w:hAnsi="Calibri"/>
                <w:b/>
                <w:color w:val="000000"/>
                <w:sz w:val="22"/>
                <w:szCs w:val="22"/>
              </w:rPr>
            </w:pPr>
            <w:r w:rsidRPr="00861606">
              <w:rPr>
                <w:rFonts w:ascii="Calibri" w:hAnsi="Calibri"/>
                <w:b/>
                <w:color w:val="000000"/>
                <w:sz w:val="22"/>
                <w:szCs w:val="22"/>
              </w:rPr>
              <w:t>Topics to be covered</w:t>
            </w:r>
          </w:p>
        </w:tc>
        <w:tc>
          <w:tcPr>
            <w:tcW w:w="2340" w:type="dxa"/>
          </w:tcPr>
          <w:p w14:paraId="342090C1" w14:textId="77777777" w:rsidR="00861606" w:rsidRPr="00861606" w:rsidRDefault="00861606" w:rsidP="00861606">
            <w:pPr>
              <w:jc w:val="center"/>
              <w:rPr>
                <w:rFonts w:ascii="Calibri" w:hAnsi="Calibri"/>
                <w:b/>
                <w:color w:val="000000"/>
                <w:sz w:val="22"/>
                <w:szCs w:val="22"/>
              </w:rPr>
            </w:pPr>
            <w:r w:rsidRPr="00861606">
              <w:rPr>
                <w:rFonts w:ascii="Calibri" w:hAnsi="Calibri"/>
                <w:b/>
                <w:color w:val="000000"/>
                <w:sz w:val="22"/>
                <w:szCs w:val="22"/>
              </w:rPr>
              <w:t xml:space="preserve">Chap/Sec No. </w:t>
            </w:r>
          </w:p>
          <w:p w14:paraId="605E0EFB" w14:textId="77777777" w:rsidR="00861606" w:rsidRPr="00861606" w:rsidRDefault="00861606" w:rsidP="00861606">
            <w:pPr>
              <w:jc w:val="center"/>
              <w:rPr>
                <w:rFonts w:ascii="Calibri" w:hAnsi="Calibri"/>
                <w:b/>
                <w:color w:val="000000"/>
                <w:sz w:val="22"/>
                <w:szCs w:val="22"/>
              </w:rPr>
            </w:pPr>
            <w:r w:rsidRPr="00861606">
              <w:rPr>
                <w:rFonts w:ascii="Calibri" w:hAnsi="Calibri"/>
                <w:b/>
                <w:color w:val="000000"/>
                <w:sz w:val="22"/>
                <w:szCs w:val="22"/>
              </w:rPr>
              <w:t>(Book)</w:t>
            </w:r>
          </w:p>
        </w:tc>
      </w:tr>
      <w:tr w:rsidR="00861606" w:rsidRPr="00861606" w14:paraId="28139EB6" w14:textId="77777777" w:rsidTr="00540EF1">
        <w:trPr>
          <w:jc w:val="center"/>
        </w:trPr>
        <w:tc>
          <w:tcPr>
            <w:tcW w:w="1008" w:type="dxa"/>
          </w:tcPr>
          <w:p w14:paraId="0B6075A0" w14:textId="77777777" w:rsidR="00861606" w:rsidRPr="00861606" w:rsidRDefault="00861606" w:rsidP="00861606">
            <w:pPr>
              <w:jc w:val="center"/>
              <w:rPr>
                <w:rFonts w:ascii="Calibri" w:hAnsi="Calibri"/>
                <w:color w:val="000000"/>
                <w:sz w:val="22"/>
                <w:szCs w:val="22"/>
              </w:rPr>
            </w:pPr>
            <w:r w:rsidRPr="00861606">
              <w:rPr>
                <w:rFonts w:ascii="Calibri" w:hAnsi="Calibri"/>
                <w:color w:val="000000"/>
                <w:sz w:val="22"/>
                <w:szCs w:val="22"/>
              </w:rPr>
              <w:t>1-4</w:t>
            </w:r>
          </w:p>
        </w:tc>
        <w:tc>
          <w:tcPr>
            <w:tcW w:w="3096" w:type="dxa"/>
          </w:tcPr>
          <w:p w14:paraId="0E8D2683" w14:textId="77777777" w:rsidR="00861606" w:rsidRPr="00861606" w:rsidRDefault="00861606" w:rsidP="00861606">
            <w:pPr>
              <w:keepNext/>
              <w:outlineLvl w:val="2"/>
              <w:rPr>
                <w:rFonts w:ascii="Calibri" w:hAnsi="Calibri"/>
                <w:color w:val="000000"/>
                <w:sz w:val="22"/>
                <w:szCs w:val="22"/>
              </w:rPr>
            </w:pPr>
            <w:r w:rsidRPr="00861606">
              <w:rPr>
                <w:rFonts w:ascii="Calibri" w:hAnsi="Calibri"/>
                <w:color w:val="000000"/>
                <w:sz w:val="22"/>
                <w:szCs w:val="22"/>
              </w:rPr>
              <w:t>Understand the Fundamentals and mechanisms of cellular injury</w:t>
            </w:r>
          </w:p>
        </w:tc>
        <w:tc>
          <w:tcPr>
            <w:tcW w:w="3384" w:type="dxa"/>
          </w:tcPr>
          <w:p w14:paraId="580B2995" w14:textId="5697BE01" w:rsidR="00861606" w:rsidRPr="00861606" w:rsidRDefault="00861606" w:rsidP="00861606">
            <w:pPr>
              <w:keepNext/>
              <w:outlineLvl w:val="2"/>
              <w:rPr>
                <w:rFonts w:ascii="Calibri" w:hAnsi="Calibri"/>
                <w:color w:val="000000"/>
                <w:sz w:val="22"/>
                <w:szCs w:val="22"/>
              </w:rPr>
            </w:pPr>
            <w:r w:rsidRPr="00861606">
              <w:rPr>
                <w:rFonts w:ascii="Calibri" w:hAnsi="Calibri"/>
                <w:color w:val="000000"/>
                <w:sz w:val="22"/>
                <w:szCs w:val="22"/>
              </w:rPr>
              <w:t>Cell adaptation, Cell injury and Cell death</w:t>
            </w:r>
            <w:r w:rsidR="0044663D">
              <w:rPr>
                <w:rFonts w:ascii="Calibri" w:hAnsi="Calibri"/>
                <w:color w:val="000000"/>
                <w:sz w:val="22"/>
                <w:szCs w:val="22"/>
              </w:rPr>
              <w:t xml:space="preserve">, necrosis, apoptosis, necroptosis </w:t>
            </w:r>
          </w:p>
        </w:tc>
        <w:tc>
          <w:tcPr>
            <w:tcW w:w="2340" w:type="dxa"/>
          </w:tcPr>
          <w:p w14:paraId="3F472999" w14:textId="77777777" w:rsidR="00861606" w:rsidRPr="00861606" w:rsidRDefault="00861606" w:rsidP="00861606">
            <w:pPr>
              <w:jc w:val="center"/>
              <w:rPr>
                <w:rFonts w:ascii="Calibri" w:hAnsi="Calibri"/>
                <w:color w:val="000000"/>
                <w:sz w:val="22"/>
                <w:szCs w:val="22"/>
              </w:rPr>
            </w:pPr>
            <w:r w:rsidRPr="00861606">
              <w:rPr>
                <w:rFonts w:ascii="Calibri" w:hAnsi="Calibri"/>
                <w:color w:val="000000"/>
                <w:sz w:val="22"/>
                <w:szCs w:val="22"/>
              </w:rPr>
              <w:t>T1-Ch1, R1-Ch1, R2-Ch2</w:t>
            </w:r>
          </w:p>
        </w:tc>
      </w:tr>
      <w:tr w:rsidR="00861606" w:rsidRPr="00861606" w14:paraId="4680111C" w14:textId="77777777" w:rsidTr="00540EF1">
        <w:trPr>
          <w:cantSplit/>
          <w:trHeight w:val="530"/>
          <w:jc w:val="center"/>
        </w:trPr>
        <w:tc>
          <w:tcPr>
            <w:tcW w:w="1008" w:type="dxa"/>
          </w:tcPr>
          <w:p w14:paraId="13BC7493" w14:textId="56494CE3" w:rsidR="00861606" w:rsidRPr="00861606" w:rsidRDefault="00861606" w:rsidP="00861606">
            <w:pPr>
              <w:jc w:val="center"/>
              <w:rPr>
                <w:rFonts w:ascii="Calibri" w:hAnsi="Calibri"/>
                <w:color w:val="000000"/>
                <w:sz w:val="22"/>
                <w:szCs w:val="22"/>
              </w:rPr>
            </w:pPr>
            <w:r w:rsidRPr="00861606">
              <w:rPr>
                <w:rFonts w:ascii="Calibri" w:hAnsi="Calibri"/>
                <w:color w:val="000000"/>
                <w:sz w:val="22"/>
                <w:szCs w:val="22"/>
              </w:rPr>
              <w:t>5-</w:t>
            </w:r>
            <w:r w:rsidR="00AE4FAA">
              <w:rPr>
                <w:rFonts w:ascii="Calibri" w:hAnsi="Calibri"/>
                <w:color w:val="000000"/>
                <w:sz w:val="22"/>
                <w:szCs w:val="22"/>
              </w:rPr>
              <w:t>10</w:t>
            </w:r>
          </w:p>
        </w:tc>
        <w:tc>
          <w:tcPr>
            <w:tcW w:w="3096" w:type="dxa"/>
          </w:tcPr>
          <w:p w14:paraId="3FD0F7AE" w14:textId="77777777" w:rsidR="00861606" w:rsidRPr="00861606" w:rsidRDefault="00861606" w:rsidP="00861606">
            <w:pPr>
              <w:rPr>
                <w:rFonts w:ascii="Calibri" w:hAnsi="Calibri"/>
                <w:color w:val="000000"/>
                <w:sz w:val="22"/>
                <w:szCs w:val="22"/>
              </w:rPr>
            </w:pPr>
            <w:r w:rsidRPr="00861606">
              <w:rPr>
                <w:rFonts w:ascii="Calibri" w:hAnsi="Calibri"/>
                <w:color w:val="000000"/>
                <w:sz w:val="22"/>
                <w:szCs w:val="22"/>
              </w:rPr>
              <w:t>Understand the molecular mechanisms and pathways involved in acute and chronic inflammation</w:t>
            </w:r>
          </w:p>
        </w:tc>
        <w:tc>
          <w:tcPr>
            <w:tcW w:w="3384" w:type="dxa"/>
          </w:tcPr>
          <w:p w14:paraId="4EBAA49A" w14:textId="523DFDA9" w:rsidR="00861606" w:rsidRPr="00861606" w:rsidRDefault="00861606" w:rsidP="00861606">
            <w:pPr>
              <w:rPr>
                <w:rFonts w:ascii="Calibri" w:hAnsi="Calibri"/>
                <w:color w:val="000000"/>
                <w:sz w:val="22"/>
                <w:szCs w:val="22"/>
              </w:rPr>
            </w:pPr>
            <w:r w:rsidRPr="00861606">
              <w:rPr>
                <w:rFonts w:ascii="Calibri" w:hAnsi="Calibri"/>
                <w:color w:val="000000"/>
                <w:sz w:val="22"/>
                <w:szCs w:val="22"/>
              </w:rPr>
              <w:t xml:space="preserve">Mediators of inflammation,  cellular responses, role of various cells in inflammation , pathogenesis of gout  </w:t>
            </w:r>
          </w:p>
        </w:tc>
        <w:tc>
          <w:tcPr>
            <w:tcW w:w="2340" w:type="dxa"/>
          </w:tcPr>
          <w:p w14:paraId="69499257" w14:textId="77777777" w:rsidR="00861606" w:rsidRPr="00861606" w:rsidRDefault="00861606" w:rsidP="00861606">
            <w:pPr>
              <w:jc w:val="center"/>
              <w:rPr>
                <w:rFonts w:ascii="Calibri" w:hAnsi="Calibri"/>
                <w:color w:val="000000"/>
                <w:sz w:val="22"/>
                <w:szCs w:val="22"/>
              </w:rPr>
            </w:pPr>
            <w:r w:rsidRPr="00861606">
              <w:rPr>
                <w:rFonts w:ascii="Calibri" w:hAnsi="Calibri"/>
                <w:color w:val="000000"/>
                <w:sz w:val="22"/>
                <w:szCs w:val="22"/>
              </w:rPr>
              <w:t>T1-Ch2, R1-Ch3, R2-Ch3</w:t>
            </w:r>
          </w:p>
        </w:tc>
      </w:tr>
      <w:tr w:rsidR="00861606" w:rsidRPr="00861606" w14:paraId="07CAE703" w14:textId="77777777" w:rsidTr="00540EF1">
        <w:trPr>
          <w:cantSplit/>
          <w:trHeight w:val="512"/>
          <w:jc w:val="center"/>
        </w:trPr>
        <w:tc>
          <w:tcPr>
            <w:tcW w:w="1008" w:type="dxa"/>
          </w:tcPr>
          <w:p w14:paraId="3A1D4287" w14:textId="0259C164" w:rsidR="00861606" w:rsidRPr="00861606" w:rsidRDefault="00861606" w:rsidP="00861606">
            <w:pPr>
              <w:jc w:val="center"/>
              <w:rPr>
                <w:rFonts w:ascii="Calibri" w:hAnsi="Calibri"/>
                <w:color w:val="000000"/>
                <w:sz w:val="22"/>
                <w:szCs w:val="22"/>
              </w:rPr>
            </w:pPr>
            <w:r w:rsidRPr="00861606">
              <w:rPr>
                <w:rFonts w:ascii="Calibri" w:hAnsi="Calibri"/>
                <w:color w:val="000000"/>
                <w:sz w:val="22"/>
                <w:szCs w:val="22"/>
              </w:rPr>
              <w:t>1</w:t>
            </w:r>
            <w:r w:rsidR="00AE4FAA">
              <w:rPr>
                <w:rFonts w:ascii="Calibri" w:hAnsi="Calibri"/>
                <w:color w:val="000000"/>
                <w:sz w:val="22"/>
                <w:szCs w:val="22"/>
              </w:rPr>
              <w:t>1</w:t>
            </w:r>
            <w:r w:rsidRPr="00861606">
              <w:rPr>
                <w:rFonts w:ascii="Calibri" w:hAnsi="Calibri"/>
                <w:color w:val="000000"/>
                <w:sz w:val="22"/>
                <w:szCs w:val="22"/>
              </w:rPr>
              <w:t>-16</w:t>
            </w:r>
          </w:p>
        </w:tc>
        <w:tc>
          <w:tcPr>
            <w:tcW w:w="3096" w:type="dxa"/>
            <w:tcBorders>
              <w:bottom w:val="single" w:sz="4" w:space="0" w:color="auto"/>
            </w:tcBorders>
          </w:tcPr>
          <w:p w14:paraId="0F8E0957" w14:textId="023FA690" w:rsidR="00861606" w:rsidRPr="00861606" w:rsidRDefault="00861606" w:rsidP="00861606">
            <w:pPr>
              <w:rPr>
                <w:rFonts w:ascii="Calibri" w:hAnsi="Calibri"/>
                <w:color w:val="000000"/>
                <w:sz w:val="22"/>
                <w:szCs w:val="22"/>
              </w:rPr>
            </w:pPr>
            <w:r w:rsidRPr="00861606">
              <w:rPr>
                <w:rFonts w:ascii="Calibri" w:hAnsi="Calibri"/>
                <w:color w:val="000000"/>
                <w:sz w:val="22"/>
                <w:szCs w:val="22"/>
              </w:rPr>
              <w:t xml:space="preserve">Understand the molecular pathways and </w:t>
            </w:r>
            <w:r w:rsidR="0044663D">
              <w:rPr>
                <w:rFonts w:ascii="Calibri" w:hAnsi="Calibri"/>
                <w:color w:val="000000"/>
                <w:sz w:val="22"/>
                <w:szCs w:val="22"/>
              </w:rPr>
              <w:t>mechanisms</w:t>
            </w:r>
            <w:r w:rsidRPr="00861606">
              <w:rPr>
                <w:rFonts w:ascii="Calibri" w:hAnsi="Calibri"/>
                <w:color w:val="000000"/>
                <w:sz w:val="22"/>
                <w:szCs w:val="22"/>
              </w:rPr>
              <w:t xml:space="preserve"> involved with </w:t>
            </w:r>
            <w:r w:rsidR="0044663D">
              <w:rPr>
                <w:rFonts w:ascii="Calibri" w:hAnsi="Calibri"/>
                <w:color w:val="000000"/>
                <w:sz w:val="22"/>
                <w:szCs w:val="22"/>
              </w:rPr>
              <w:t xml:space="preserve">the </w:t>
            </w:r>
            <w:r w:rsidRPr="00861606">
              <w:rPr>
                <w:rFonts w:ascii="Calibri" w:hAnsi="Calibri"/>
                <w:color w:val="000000"/>
                <w:sz w:val="22"/>
                <w:szCs w:val="22"/>
              </w:rPr>
              <w:t xml:space="preserve">development of autoimmunity </w:t>
            </w:r>
          </w:p>
        </w:tc>
        <w:tc>
          <w:tcPr>
            <w:tcW w:w="3384" w:type="dxa"/>
            <w:tcBorders>
              <w:bottom w:val="single" w:sz="4" w:space="0" w:color="auto"/>
            </w:tcBorders>
          </w:tcPr>
          <w:p w14:paraId="57090F58" w14:textId="77777777" w:rsidR="00861606" w:rsidRPr="00861606" w:rsidRDefault="00861606" w:rsidP="00861606">
            <w:pPr>
              <w:rPr>
                <w:rFonts w:ascii="Calibri" w:hAnsi="Calibri"/>
                <w:color w:val="000000"/>
                <w:sz w:val="22"/>
                <w:szCs w:val="22"/>
              </w:rPr>
            </w:pPr>
            <w:r w:rsidRPr="00861606">
              <w:rPr>
                <w:rFonts w:ascii="Calibri" w:hAnsi="Calibri"/>
                <w:color w:val="000000"/>
                <w:sz w:val="22"/>
                <w:szCs w:val="22"/>
              </w:rPr>
              <w:t>Mechanisms of autoimmunity and Rheumatoid arthritis, Multiple sclerosis, Myasthenia Gravis, GBS/CIDP</w:t>
            </w:r>
          </w:p>
        </w:tc>
        <w:tc>
          <w:tcPr>
            <w:tcW w:w="2340" w:type="dxa"/>
            <w:tcBorders>
              <w:bottom w:val="single" w:sz="4" w:space="0" w:color="auto"/>
            </w:tcBorders>
          </w:tcPr>
          <w:p w14:paraId="119E7A6A" w14:textId="77777777" w:rsidR="00861606" w:rsidRPr="00861606" w:rsidRDefault="00861606" w:rsidP="00861606">
            <w:pPr>
              <w:jc w:val="center"/>
              <w:rPr>
                <w:rFonts w:ascii="Calibri" w:hAnsi="Calibri"/>
                <w:color w:val="000000"/>
                <w:sz w:val="22"/>
                <w:szCs w:val="22"/>
              </w:rPr>
            </w:pPr>
            <w:r w:rsidRPr="00861606">
              <w:rPr>
                <w:rFonts w:ascii="Calibri" w:hAnsi="Calibri"/>
                <w:color w:val="000000"/>
                <w:sz w:val="22"/>
                <w:szCs w:val="22"/>
              </w:rPr>
              <w:t>T1-Ch4, R1-Ch3, R2-Ch16,44, class notes</w:t>
            </w:r>
          </w:p>
        </w:tc>
      </w:tr>
      <w:tr w:rsidR="00861606" w:rsidRPr="00861606" w14:paraId="12A86385" w14:textId="77777777" w:rsidTr="00540EF1">
        <w:trPr>
          <w:cantSplit/>
          <w:trHeight w:val="512"/>
          <w:jc w:val="center"/>
        </w:trPr>
        <w:tc>
          <w:tcPr>
            <w:tcW w:w="1008" w:type="dxa"/>
          </w:tcPr>
          <w:p w14:paraId="0E0D21E7" w14:textId="77777777" w:rsidR="00861606" w:rsidRPr="00861606" w:rsidRDefault="00861606" w:rsidP="00861606">
            <w:pPr>
              <w:jc w:val="center"/>
              <w:rPr>
                <w:rFonts w:ascii="Calibri" w:hAnsi="Calibri"/>
                <w:color w:val="000000"/>
                <w:sz w:val="22"/>
                <w:szCs w:val="22"/>
              </w:rPr>
            </w:pPr>
            <w:r w:rsidRPr="00861606">
              <w:rPr>
                <w:rFonts w:ascii="Calibri" w:hAnsi="Calibri"/>
                <w:color w:val="000000"/>
                <w:sz w:val="22"/>
                <w:szCs w:val="22"/>
              </w:rPr>
              <w:t>17</w:t>
            </w:r>
          </w:p>
        </w:tc>
        <w:tc>
          <w:tcPr>
            <w:tcW w:w="3096" w:type="dxa"/>
            <w:tcBorders>
              <w:bottom w:val="single" w:sz="4" w:space="0" w:color="auto"/>
            </w:tcBorders>
          </w:tcPr>
          <w:p w14:paraId="28DA5D28" w14:textId="481F3CAE" w:rsidR="00861606" w:rsidRPr="00861606" w:rsidRDefault="00861606" w:rsidP="00861606">
            <w:pPr>
              <w:rPr>
                <w:rFonts w:ascii="Calibri" w:hAnsi="Calibri"/>
                <w:color w:val="000000"/>
                <w:sz w:val="22"/>
                <w:szCs w:val="22"/>
              </w:rPr>
            </w:pPr>
            <w:r w:rsidRPr="00861606">
              <w:rPr>
                <w:rFonts w:ascii="Calibri" w:hAnsi="Calibri"/>
                <w:color w:val="000000"/>
                <w:sz w:val="22"/>
                <w:szCs w:val="22"/>
              </w:rPr>
              <w:t xml:space="preserve">Understand the molecular pathways and </w:t>
            </w:r>
            <w:r w:rsidR="0044663D">
              <w:rPr>
                <w:rFonts w:ascii="Calibri" w:hAnsi="Calibri"/>
                <w:color w:val="000000"/>
                <w:sz w:val="22"/>
                <w:szCs w:val="22"/>
              </w:rPr>
              <w:t>mechanisms</w:t>
            </w:r>
            <w:r w:rsidRPr="00861606">
              <w:rPr>
                <w:rFonts w:ascii="Calibri" w:hAnsi="Calibri"/>
                <w:color w:val="000000"/>
                <w:sz w:val="22"/>
                <w:szCs w:val="22"/>
              </w:rPr>
              <w:t xml:space="preserve"> involved with </w:t>
            </w:r>
            <w:r w:rsidR="0044663D">
              <w:rPr>
                <w:rFonts w:ascii="Calibri" w:hAnsi="Calibri"/>
                <w:color w:val="000000"/>
                <w:sz w:val="22"/>
                <w:szCs w:val="22"/>
              </w:rPr>
              <w:t xml:space="preserve">the </w:t>
            </w:r>
            <w:r w:rsidRPr="00861606">
              <w:rPr>
                <w:rFonts w:ascii="Calibri" w:hAnsi="Calibri"/>
                <w:color w:val="000000"/>
                <w:sz w:val="22"/>
                <w:szCs w:val="22"/>
              </w:rPr>
              <w:t>development of COVID-19</w:t>
            </w:r>
          </w:p>
        </w:tc>
        <w:tc>
          <w:tcPr>
            <w:tcW w:w="3384" w:type="dxa"/>
            <w:tcBorders>
              <w:bottom w:val="single" w:sz="4" w:space="0" w:color="auto"/>
            </w:tcBorders>
          </w:tcPr>
          <w:p w14:paraId="5C3490E2" w14:textId="77777777" w:rsidR="00861606" w:rsidRPr="00861606" w:rsidRDefault="00861606" w:rsidP="00861606">
            <w:pPr>
              <w:rPr>
                <w:rFonts w:ascii="Calibri" w:hAnsi="Calibri"/>
                <w:color w:val="000000"/>
                <w:sz w:val="22"/>
                <w:szCs w:val="22"/>
              </w:rPr>
            </w:pPr>
            <w:r w:rsidRPr="00861606">
              <w:rPr>
                <w:rFonts w:ascii="Calibri" w:hAnsi="Calibri"/>
                <w:color w:val="000000"/>
                <w:sz w:val="22"/>
                <w:szCs w:val="22"/>
              </w:rPr>
              <w:t>Pathophysiology of COVID-19</w:t>
            </w:r>
          </w:p>
        </w:tc>
        <w:tc>
          <w:tcPr>
            <w:tcW w:w="2340" w:type="dxa"/>
            <w:tcBorders>
              <w:bottom w:val="single" w:sz="4" w:space="0" w:color="auto"/>
            </w:tcBorders>
          </w:tcPr>
          <w:p w14:paraId="67A727A2" w14:textId="77777777" w:rsidR="00861606" w:rsidRPr="00861606" w:rsidRDefault="00861606" w:rsidP="00861606">
            <w:pPr>
              <w:jc w:val="center"/>
              <w:rPr>
                <w:rFonts w:ascii="Calibri" w:hAnsi="Calibri"/>
                <w:color w:val="000000"/>
                <w:sz w:val="22"/>
                <w:szCs w:val="22"/>
              </w:rPr>
            </w:pPr>
            <w:r w:rsidRPr="00861606">
              <w:rPr>
                <w:rFonts w:ascii="Calibri" w:hAnsi="Calibri"/>
                <w:color w:val="000000"/>
                <w:sz w:val="22"/>
                <w:szCs w:val="22"/>
              </w:rPr>
              <w:t>Class notes. Review articles</w:t>
            </w:r>
          </w:p>
        </w:tc>
      </w:tr>
      <w:tr w:rsidR="00861606" w:rsidRPr="00861606" w14:paraId="0D152032" w14:textId="77777777" w:rsidTr="00540EF1">
        <w:trPr>
          <w:cantSplit/>
          <w:trHeight w:val="647"/>
          <w:jc w:val="center"/>
        </w:trPr>
        <w:tc>
          <w:tcPr>
            <w:tcW w:w="1008" w:type="dxa"/>
          </w:tcPr>
          <w:p w14:paraId="60FEADD8" w14:textId="77777777" w:rsidR="00861606" w:rsidRPr="00861606" w:rsidRDefault="00861606" w:rsidP="00861606">
            <w:pPr>
              <w:jc w:val="center"/>
              <w:rPr>
                <w:rFonts w:ascii="Calibri" w:hAnsi="Calibri"/>
                <w:color w:val="000000"/>
                <w:sz w:val="22"/>
                <w:szCs w:val="22"/>
              </w:rPr>
            </w:pPr>
            <w:r w:rsidRPr="00861606">
              <w:rPr>
                <w:rFonts w:ascii="Calibri" w:hAnsi="Calibri"/>
                <w:color w:val="000000"/>
                <w:sz w:val="22"/>
                <w:szCs w:val="22"/>
              </w:rPr>
              <w:t>18-20</w:t>
            </w:r>
          </w:p>
        </w:tc>
        <w:tc>
          <w:tcPr>
            <w:tcW w:w="3096" w:type="dxa"/>
          </w:tcPr>
          <w:p w14:paraId="25603114" w14:textId="4E30C975" w:rsidR="00861606" w:rsidRPr="00861606" w:rsidRDefault="00861606" w:rsidP="00861606">
            <w:pPr>
              <w:rPr>
                <w:rFonts w:ascii="Calibri" w:hAnsi="Calibri"/>
                <w:color w:val="000000"/>
                <w:sz w:val="22"/>
                <w:szCs w:val="22"/>
              </w:rPr>
            </w:pPr>
            <w:r w:rsidRPr="00861606">
              <w:rPr>
                <w:rFonts w:ascii="Calibri" w:hAnsi="Calibri"/>
                <w:color w:val="000000"/>
                <w:sz w:val="22"/>
                <w:szCs w:val="22"/>
              </w:rPr>
              <w:t xml:space="preserve">Understand the molecular pathways and </w:t>
            </w:r>
            <w:r w:rsidR="0044663D">
              <w:rPr>
                <w:rFonts w:ascii="Calibri" w:hAnsi="Calibri"/>
                <w:color w:val="000000"/>
                <w:sz w:val="22"/>
                <w:szCs w:val="22"/>
              </w:rPr>
              <w:t>mechanisms</w:t>
            </w:r>
            <w:r w:rsidRPr="00861606">
              <w:rPr>
                <w:rFonts w:ascii="Calibri" w:hAnsi="Calibri"/>
                <w:color w:val="000000"/>
                <w:sz w:val="22"/>
                <w:szCs w:val="22"/>
              </w:rPr>
              <w:t xml:space="preserve"> involved with respiratory Disorders</w:t>
            </w:r>
          </w:p>
        </w:tc>
        <w:tc>
          <w:tcPr>
            <w:tcW w:w="3384" w:type="dxa"/>
          </w:tcPr>
          <w:p w14:paraId="76479E89" w14:textId="30343E54" w:rsidR="00861606" w:rsidRPr="00861606" w:rsidRDefault="00861606" w:rsidP="00861606">
            <w:pPr>
              <w:rPr>
                <w:rFonts w:ascii="Calibri" w:hAnsi="Calibri"/>
                <w:color w:val="000000"/>
                <w:sz w:val="22"/>
                <w:szCs w:val="22"/>
              </w:rPr>
            </w:pPr>
            <w:r w:rsidRPr="00861606">
              <w:rPr>
                <w:rFonts w:ascii="Calibri" w:hAnsi="Calibri"/>
                <w:color w:val="000000"/>
                <w:sz w:val="22"/>
                <w:szCs w:val="22"/>
              </w:rPr>
              <w:t xml:space="preserve">Pathophysiology of Asthma, </w:t>
            </w:r>
            <w:r w:rsidR="006618B6">
              <w:rPr>
                <w:rFonts w:ascii="Calibri" w:hAnsi="Calibri"/>
                <w:color w:val="000000"/>
                <w:sz w:val="22"/>
                <w:szCs w:val="22"/>
              </w:rPr>
              <w:t>smoking-induced</w:t>
            </w:r>
            <w:r w:rsidRPr="00861606">
              <w:rPr>
                <w:rFonts w:ascii="Calibri" w:hAnsi="Calibri"/>
                <w:color w:val="000000"/>
                <w:sz w:val="22"/>
                <w:szCs w:val="22"/>
              </w:rPr>
              <w:t xml:space="preserve"> COPD </w:t>
            </w:r>
          </w:p>
        </w:tc>
        <w:tc>
          <w:tcPr>
            <w:tcW w:w="2340" w:type="dxa"/>
          </w:tcPr>
          <w:p w14:paraId="3499D88B" w14:textId="77777777" w:rsidR="00861606" w:rsidRPr="00861606" w:rsidRDefault="00861606" w:rsidP="00861606">
            <w:pPr>
              <w:jc w:val="center"/>
              <w:rPr>
                <w:rFonts w:ascii="Calibri" w:hAnsi="Calibri"/>
                <w:color w:val="000000"/>
                <w:sz w:val="22"/>
                <w:szCs w:val="22"/>
              </w:rPr>
            </w:pPr>
            <w:r w:rsidRPr="00861606">
              <w:rPr>
                <w:rFonts w:ascii="Calibri" w:hAnsi="Calibri"/>
                <w:color w:val="000000"/>
                <w:sz w:val="22"/>
                <w:szCs w:val="22"/>
              </w:rPr>
              <w:t>T1-Ch12, R1-Ch4, R2-Ch23</w:t>
            </w:r>
          </w:p>
        </w:tc>
      </w:tr>
      <w:tr w:rsidR="00861606" w:rsidRPr="00861606" w14:paraId="24109630" w14:textId="77777777" w:rsidTr="00540EF1">
        <w:trPr>
          <w:cantSplit/>
          <w:trHeight w:val="530"/>
          <w:jc w:val="center"/>
        </w:trPr>
        <w:tc>
          <w:tcPr>
            <w:tcW w:w="1008" w:type="dxa"/>
          </w:tcPr>
          <w:p w14:paraId="7E80CD84" w14:textId="77777777" w:rsidR="00861606" w:rsidRPr="00861606" w:rsidRDefault="00861606" w:rsidP="00861606">
            <w:pPr>
              <w:jc w:val="center"/>
              <w:rPr>
                <w:rFonts w:ascii="Calibri" w:hAnsi="Calibri"/>
                <w:color w:val="000000"/>
                <w:sz w:val="22"/>
                <w:szCs w:val="22"/>
              </w:rPr>
            </w:pPr>
            <w:r w:rsidRPr="00861606">
              <w:rPr>
                <w:rFonts w:ascii="Calibri" w:hAnsi="Calibri"/>
                <w:color w:val="000000"/>
                <w:sz w:val="22"/>
                <w:szCs w:val="22"/>
              </w:rPr>
              <w:t>21</w:t>
            </w:r>
          </w:p>
        </w:tc>
        <w:tc>
          <w:tcPr>
            <w:tcW w:w="3096" w:type="dxa"/>
          </w:tcPr>
          <w:p w14:paraId="2E59395D" w14:textId="0D92B5F4" w:rsidR="00861606" w:rsidRPr="00861606" w:rsidRDefault="00861606" w:rsidP="00861606">
            <w:pPr>
              <w:keepNext/>
              <w:outlineLvl w:val="2"/>
              <w:rPr>
                <w:rFonts w:ascii="Calibri" w:hAnsi="Calibri"/>
                <w:color w:val="000000"/>
                <w:sz w:val="22"/>
                <w:szCs w:val="22"/>
              </w:rPr>
            </w:pPr>
            <w:r w:rsidRPr="00861606">
              <w:rPr>
                <w:rFonts w:ascii="Calibri" w:hAnsi="Calibri"/>
                <w:color w:val="000000"/>
                <w:sz w:val="22"/>
                <w:szCs w:val="22"/>
              </w:rPr>
              <w:t xml:space="preserve">Understand the molecular pathways and </w:t>
            </w:r>
            <w:r w:rsidR="0044663D">
              <w:rPr>
                <w:rFonts w:ascii="Calibri" w:hAnsi="Calibri"/>
                <w:color w:val="000000"/>
                <w:sz w:val="22"/>
                <w:szCs w:val="22"/>
              </w:rPr>
              <w:t>mechanisms</w:t>
            </w:r>
            <w:r w:rsidRPr="00861606">
              <w:rPr>
                <w:rFonts w:ascii="Calibri" w:hAnsi="Calibri"/>
                <w:color w:val="000000"/>
                <w:sz w:val="22"/>
                <w:szCs w:val="22"/>
              </w:rPr>
              <w:t xml:space="preserve"> involved with gastrointestinal disease</w:t>
            </w:r>
          </w:p>
        </w:tc>
        <w:tc>
          <w:tcPr>
            <w:tcW w:w="3384" w:type="dxa"/>
          </w:tcPr>
          <w:p w14:paraId="2FFA7ABB" w14:textId="16196C96" w:rsidR="00861606" w:rsidRPr="00861606" w:rsidRDefault="00861606" w:rsidP="00861606">
            <w:pPr>
              <w:rPr>
                <w:rFonts w:ascii="Calibri" w:hAnsi="Calibri"/>
                <w:color w:val="000000"/>
                <w:sz w:val="22"/>
                <w:szCs w:val="22"/>
              </w:rPr>
            </w:pPr>
            <w:r w:rsidRPr="00861606">
              <w:rPr>
                <w:rFonts w:ascii="Calibri" w:hAnsi="Calibri"/>
                <w:color w:val="000000"/>
                <w:sz w:val="22"/>
                <w:szCs w:val="22"/>
              </w:rPr>
              <w:t>Gastric ulcer</w:t>
            </w:r>
          </w:p>
        </w:tc>
        <w:tc>
          <w:tcPr>
            <w:tcW w:w="2340" w:type="dxa"/>
          </w:tcPr>
          <w:p w14:paraId="37431886" w14:textId="77777777" w:rsidR="00861606" w:rsidRPr="00861606" w:rsidRDefault="00861606" w:rsidP="00861606">
            <w:pPr>
              <w:jc w:val="center"/>
              <w:rPr>
                <w:rFonts w:ascii="Calibri" w:hAnsi="Calibri"/>
                <w:color w:val="000000"/>
                <w:sz w:val="22"/>
                <w:szCs w:val="22"/>
              </w:rPr>
            </w:pPr>
            <w:r w:rsidRPr="00861606">
              <w:rPr>
                <w:rFonts w:ascii="Calibri" w:hAnsi="Calibri"/>
                <w:color w:val="000000"/>
                <w:sz w:val="22"/>
                <w:szCs w:val="22"/>
              </w:rPr>
              <w:t>T1-Ch14, R1-Ch6, R2-Ch29</w:t>
            </w:r>
          </w:p>
        </w:tc>
      </w:tr>
      <w:tr w:rsidR="0044663D" w:rsidRPr="00861606" w14:paraId="06027CB2" w14:textId="77777777" w:rsidTr="00540EF1">
        <w:trPr>
          <w:cantSplit/>
          <w:trHeight w:val="530"/>
          <w:jc w:val="center"/>
        </w:trPr>
        <w:tc>
          <w:tcPr>
            <w:tcW w:w="1008" w:type="dxa"/>
          </w:tcPr>
          <w:p w14:paraId="1E5A6709" w14:textId="22ECCC29" w:rsidR="0044663D" w:rsidRPr="00861606" w:rsidRDefault="0044663D" w:rsidP="0044663D">
            <w:pPr>
              <w:jc w:val="center"/>
              <w:rPr>
                <w:rFonts w:ascii="Calibri" w:hAnsi="Calibri"/>
                <w:color w:val="000000"/>
                <w:sz w:val="22"/>
                <w:szCs w:val="22"/>
              </w:rPr>
            </w:pPr>
            <w:r w:rsidRPr="00861606">
              <w:rPr>
                <w:rFonts w:ascii="Calibri" w:hAnsi="Calibri"/>
                <w:color w:val="000000"/>
                <w:sz w:val="22"/>
                <w:szCs w:val="22"/>
              </w:rPr>
              <w:t>2</w:t>
            </w:r>
            <w:r>
              <w:rPr>
                <w:rFonts w:ascii="Calibri" w:hAnsi="Calibri"/>
                <w:color w:val="000000"/>
                <w:sz w:val="22"/>
                <w:szCs w:val="22"/>
              </w:rPr>
              <w:t>2</w:t>
            </w:r>
            <w:r w:rsidRPr="00861606">
              <w:rPr>
                <w:rFonts w:ascii="Calibri" w:hAnsi="Calibri"/>
                <w:color w:val="000000"/>
                <w:sz w:val="22"/>
                <w:szCs w:val="22"/>
              </w:rPr>
              <w:t>-2</w:t>
            </w:r>
            <w:r>
              <w:rPr>
                <w:rFonts w:ascii="Calibri" w:hAnsi="Calibri"/>
                <w:color w:val="000000"/>
                <w:sz w:val="22"/>
                <w:szCs w:val="22"/>
              </w:rPr>
              <w:t>5</w:t>
            </w:r>
          </w:p>
        </w:tc>
        <w:tc>
          <w:tcPr>
            <w:tcW w:w="3096" w:type="dxa"/>
          </w:tcPr>
          <w:p w14:paraId="0D2F8A55" w14:textId="431B4282" w:rsidR="0044663D" w:rsidRPr="00861606" w:rsidRDefault="0044663D" w:rsidP="0044663D">
            <w:pPr>
              <w:keepNext/>
              <w:outlineLvl w:val="2"/>
              <w:rPr>
                <w:rFonts w:ascii="Calibri" w:hAnsi="Calibri"/>
                <w:color w:val="000000"/>
                <w:sz w:val="22"/>
                <w:szCs w:val="22"/>
              </w:rPr>
            </w:pPr>
            <w:r w:rsidRPr="00861606">
              <w:rPr>
                <w:rFonts w:ascii="Calibri" w:hAnsi="Calibri"/>
                <w:bCs/>
                <w:color w:val="000000"/>
                <w:sz w:val="22"/>
                <w:szCs w:val="22"/>
              </w:rPr>
              <w:t xml:space="preserve">Understand the molecular pathways and </w:t>
            </w:r>
            <w:r>
              <w:rPr>
                <w:rFonts w:ascii="Calibri" w:hAnsi="Calibri"/>
                <w:bCs/>
                <w:color w:val="000000"/>
                <w:sz w:val="22"/>
                <w:szCs w:val="22"/>
              </w:rPr>
              <w:t>mechanisms</w:t>
            </w:r>
            <w:r w:rsidRPr="00861606">
              <w:rPr>
                <w:rFonts w:ascii="Calibri" w:hAnsi="Calibri"/>
                <w:bCs/>
                <w:color w:val="000000"/>
                <w:sz w:val="22"/>
                <w:szCs w:val="22"/>
              </w:rPr>
              <w:t xml:space="preserve"> involved with the development of cardiovascular Disorders</w:t>
            </w:r>
          </w:p>
        </w:tc>
        <w:tc>
          <w:tcPr>
            <w:tcW w:w="3384" w:type="dxa"/>
          </w:tcPr>
          <w:p w14:paraId="73DA8BFC" w14:textId="07D35A02" w:rsidR="0044663D" w:rsidRPr="00861606" w:rsidRDefault="0044663D" w:rsidP="0044663D">
            <w:pPr>
              <w:rPr>
                <w:rFonts w:ascii="Calibri" w:hAnsi="Calibri"/>
                <w:color w:val="000000"/>
                <w:sz w:val="22"/>
                <w:szCs w:val="22"/>
              </w:rPr>
            </w:pPr>
            <w:r w:rsidRPr="00861606">
              <w:rPr>
                <w:rFonts w:ascii="Calibri" w:hAnsi="Calibri"/>
                <w:color w:val="000000"/>
                <w:sz w:val="22"/>
                <w:szCs w:val="22"/>
              </w:rPr>
              <w:t>Pathophysiology of atherosclerosis, hypertension, stroke, angina</w:t>
            </w:r>
          </w:p>
        </w:tc>
        <w:tc>
          <w:tcPr>
            <w:tcW w:w="2340" w:type="dxa"/>
          </w:tcPr>
          <w:p w14:paraId="223929BA" w14:textId="5230BDF7" w:rsidR="0044663D" w:rsidRPr="00861606" w:rsidRDefault="0044663D" w:rsidP="0044663D">
            <w:pPr>
              <w:jc w:val="center"/>
              <w:rPr>
                <w:rFonts w:ascii="Calibri" w:hAnsi="Calibri"/>
                <w:color w:val="000000"/>
                <w:sz w:val="22"/>
                <w:szCs w:val="22"/>
              </w:rPr>
            </w:pPr>
            <w:r w:rsidRPr="00861606">
              <w:rPr>
                <w:rFonts w:ascii="Calibri" w:hAnsi="Calibri"/>
                <w:color w:val="000000"/>
                <w:sz w:val="22"/>
                <w:szCs w:val="22"/>
              </w:rPr>
              <w:t>T1-Ch9,10, R1-Ch7, R2-Ch19, class notes</w:t>
            </w:r>
          </w:p>
        </w:tc>
      </w:tr>
      <w:tr w:rsidR="0044663D" w:rsidRPr="00861606" w14:paraId="4760D088" w14:textId="77777777" w:rsidTr="00540EF1">
        <w:trPr>
          <w:cantSplit/>
          <w:trHeight w:val="530"/>
          <w:jc w:val="center"/>
        </w:trPr>
        <w:tc>
          <w:tcPr>
            <w:tcW w:w="1008" w:type="dxa"/>
          </w:tcPr>
          <w:p w14:paraId="2B5E6A2F" w14:textId="6CB75CA0" w:rsidR="0044663D" w:rsidRPr="00861606" w:rsidRDefault="0044663D" w:rsidP="0044663D">
            <w:pPr>
              <w:jc w:val="center"/>
              <w:rPr>
                <w:rFonts w:ascii="Calibri" w:hAnsi="Calibri"/>
                <w:color w:val="000000"/>
                <w:sz w:val="22"/>
                <w:szCs w:val="22"/>
              </w:rPr>
            </w:pPr>
            <w:r w:rsidRPr="00861606">
              <w:rPr>
                <w:rFonts w:ascii="Calibri" w:hAnsi="Calibri"/>
                <w:color w:val="000000"/>
                <w:sz w:val="22"/>
                <w:szCs w:val="22"/>
              </w:rPr>
              <w:t>2</w:t>
            </w:r>
            <w:r>
              <w:rPr>
                <w:rFonts w:ascii="Calibri" w:hAnsi="Calibri"/>
                <w:color w:val="000000"/>
                <w:sz w:val="22"/>
                <w:szCs w:val="22"/>
              </w:rPr>
              <w:t>6</w:t>
            </w:r>
            <w:r w:rsidRPr="00861606">
              <w:rPr>
                <w:rFonts w:ascii="Calibri" w:hAnsi="Calibri"/>
                <w:color w:val="000000"/>
                <w:sz w:val="22"/>
                <w:szCs w:val="22"/>
              </w:rPr>
              <w:t>-2</w:t>
            </w:r>
            <w:r>
              <w:rPr>
                <w:rFonts w:ascii="Calibri" w:hAnsi="Calibri"/>
                <w:color w:val="000000"/>
                <w:sz w:val="22"/>
                <w:szCs w:val="22"/>
              </w:rPr>
              <w:t>8</w:t>
            </w:r>
          </w:p>
        </w:tc>
        <w:tc>
          <w:tcPr>
            <w:tcW w:w="3096" w:type="dxa"/>
          </w:tcPr>
          <w:p w14:paraId="601C5022" w14:textId="1334C2A2" w:rsidR="0044663D" w:rsidRPr="00861606" w:rsidRDefault="0044663D" w:rsidP="0044663D">
            <w:pPr>
              <w:keepNext/>
              <w:outlineLvl w:val="2"/>
              <w:rPr>
                <w:rFonts w:ascii="Calibri" w:hAnsi="Calibri"/>
                <w:color w:val="000000"/>
                <w:sz w:val="22"/>
                <w:szCs w:val="22"/>
              </w:rPr>
            </w:pPr>
            <w:r w:rsidRPr="00861606">
              <w:rPr>
                <w:rFonts w:ascii="Calibri" w:hAnsi="Calibri"/>
                <w:color w:val="000000"/>
                <w:sz w:val="22"/>
                <w:szCs w:val="22"/>
              </w:rPr>
              <w:t xml:space="preserve">Understand the molecular pathways and </w:t>
            </w:r>
            <w:r>
              <w:rPr>
                <w:rFonts w:ascii="Calibri" w:hAnsi="Calibri"/>
                <w:color w:val="000000"/>
                <w:sz w:val="22"/>
                <w:szCs w:val="22"/>
              </w:rPr>
              <w:t>mechanisms</w:t>
            </w:r>
            <w:r w:rsidRPr="00861606">
              <w:rPr>
                <w:rFonts w:ascii="Calibri" w:hAnsi="Calibri"/>
                <w:color w:val="000000"/>
                <w:sz w:val="22"/>
                <w:szCs w:val="22"/>
              </w:rPr>
              <w:t xml:space="preserve"> associated with diabetes and obesity </w:t>
            </w:r>
          </w:p>
        </w:tc>
        <w:tc>
          <w:tcPr>
            <w:tcW w:w="3384" w:type="dxa"/>
          </w:tcPr>
          <w:p w14:paraId="393B17FF" w14:textId="77777777" w:rsidR="0044663D" w:rsidRPr="00861606" w:rsidRDefault="0044663D" w:rsidP="0044663D">
            <w:pPr>
              <w:rPr>
                <w:rFonts w:ascii="Calibri" w:hAnsi="Calibri"/>
                <w:color w:val="000000"/>
                <w:sz w:val="22"/>
                <w:szCs w:val="22"/>
              </w:rPr>
            </w:pPr>
            <w:r w:rsidRPr="00861606">
              <w:rPr>
                <w:rFonts w:ascii="Calibri" w:hAnsi="Calibri"/>
                <w:color w:val="000000"/>
                <w:sz w:val="22"/>
                <w:szCs w:val="22"/>
              </w:rPr>
              <w:t>Pathophysiology and consequences of diabetes and hyperlipidemia</w:t>
            </w:r>
          </w:p>
        </w:tc>
        <w:tc>
          <w:tcPr>
            <w:tcW w:w="2340" w:type="dxa"/>
          </w:tcPr>
          <w:p w14:paraId="2B145DD7" w14:textId="77777777" w:rsidR="0044663D" w:rsidRPr="00861606" w:rsidRDefault="0044663D" w:rsidP="0044663D">
            <w:pPr>
              <w:jc w:val="center"/>
              <w:rPr>
                <w:rFonts w:ascii="Calibri" w:hAnsi="Calibri"/>
                <w:color w:val="000000"/>
                <w:sz w:val="22"/>
                <w:szCs w:val="22"/>
              </w:rPr>
            </w:pPr>
            <w:r w:rsidRPr="00861606">
              <w:rPr>
                <w:rFonts w:ascii="Calibri" w:hAnsi="Calibri"/>
                <w:color w:val="000000"/>
                <w:sz w:val="22"/>
                <w:szCs w:val="22"/>
              </w:rPr>
              <w:t>T1-Ch19, R1-Ch8,9, R2-Ch33</w:t>
            </w:r>
          </w:p>
        </w:tc>
      </w:tr>
      <w:tr w:rsidR="0044663D" w:rsidRPr="00861606" w14:paraId="2F01673A" w14:textId="77777777" w:rsidTr="00540EF1">
        <w:trPr>
          <w:cantSplit/>
          <w:trHeight w:val="530"/>
          <w:jc w:val="center"/>
        </w:trPr>
        <w:tc>
          <w:tcPr>
            <w:tcW w:w="1008" w:type="dxa"/>
          </w:tcPr>
          <w:p w14:paraId="19A2B469" w14:textId="77777777" w:rsidR="0044663D" w:rsidRPr="00861606" w:rsidRDefault="0044663D" w:rsidP="0044663D">
            <w:pPr>
              <w:jc w:val="center"/>
              <w:rPr>
                <w:rFonts w:ascii="Calibri" w:hAnsi="Calibri"/>
                <w:color w:val="000000"/>
                <w:sz w:val="22"/>
                <w:szCs w:val="22"/>
              </w:rPr>
            </w:pPr>
            <w:r w:rsidRPr="00861606">
              <w:rPr>
                <w:rFonts w:ascii="Calibri" w:hAnsi="Calibri"/>
                <w:color w:val="000000"/>
                <w:sz w:val="22"/>
                <w:szCs w:val="22"/>
              </w:rPr>
              <w:t>29-36</w:t>
            </w:r>
          </w:p>
        </w:tc>
        <w:tc>
          <w:tcPr>
            <w:tcW w:w="3096" w:type="dxa"/>
          </w:tcPr>
          <w:p w14:paraId="11EFECF3" w14:textId="2703EB54" w:rsidR="0044663D" w:rsidRPr="00861606" w:rsidRDefault="0044663D" w:rsidP="0044663D">
            <w:pPr>
              <w:keepNext/>
              <w:outlineLvl w:val="2"/>
              <w:rPr>
                <w:rFonts w:ascii="Calibri" w:hAnsi="Calibri"/>
                <w:color w:val="000000"/>
                <w:sz w:val="22"/>
                <w:szCs w:val="22"/>
              </w:rPr>
            </w:pPr>
            <w:r w:rsidRPr="00861606">
              <w:rPr>
                <w:rFonts w:ascii="Calibri" w:hAnsi="Calibri"/>
                <w:color w:val="000000"/>
                <w:sz w:val="22"/>
                <w:szCs w:val="22"/>
              </w:rPr>
              <w:t xml:space="preserve">Understand the molecular pathways and </w:t>
            </w:r>
            <w:r>
              <w:rPr>
                <w:rFonts w:ascii="Calibri" w:hAnsi="Calibri"/>
                <w:color w:val="000000"/>
                <w:sz w:val="22"/>
                <w:szCs w:val="22"/>
              </w:rPr>
              <w:t>mechanisms</w:t>
            </w:r>
            <w:r w:rsidRPr="00861606">
              <w:rPr>
                <w:rFonts w:ascii="Calibri" w:hAnsi="Calibri"/>
                <w:color w:val="000000"/>
                <w:sz w:val="22"/>
                <w:szCs w:val="22"/>
              </w:rPr>
              <w:t xml:space="preserve"> involved with nervous system disorders and associated diseases</w:t>
            </w:r>
          </w:p>
        </w:tc>
        <w:tc>
          <w:tcPr>
            <w:tcW w:w="3384" w:type="dxa"/>
          </w:tcPr>
          <w:p w14:paraId="3C61E0B9" w14:textId="77777777" w:rsidR="0044663D" w:rsidRPr="00861606" w:rsidRDefault="0044663D" w:rsidP="0044663D">
            <w:pPr>
              <w:rPr>
                <w:rFonts w:ascii="Calibri" w:hAnsi="Calibri"/>
                <w:color w:val="000000"/>
                <w:sz w:val="22"/>
                <w:szCs w:val="22"/>
              </w:rPr>
            </w:pPr>
            <w:r w:rsidRPr="00861606">
              <w:rPr>
                <w:rFonts w:ascii="Calibri" w:hAnsi="Calibri"/>
                <w:color w:val="000000"/>
                <w:sz w:val="22"/>
                <w:szCs w:val="22"/>
              </w:rPr>
              <w:t>Depression, anxiety, Pain, Parkinson’s disease, and Alzheimer’s disease,</w:t>
            </w:r>
          </w:p>
          <w:p w14:paraId="11F6E6C3" w14:textId="0C3ADF66" w:rsidR="0044663D" w:rsidRPr="00861606" w:rsidRDefault="0044663D" w:rsidP="0044663D">
            <w:pPr>
              <w:rPr>
                <w:rFonts w:ascii="Calibri" w:hAnsi="Calibri"/>
                <w:color w:val="000000"/>
                <w:sz w:val="22"/>
                <w:szCs w:val="22"/>
              </w:rPr>
            </w:pPr>
            <w:r w:rsidRPr="00861606">
              <w:rPr>
                <w:rFonts w:ascii="Calibri" w:hAnsi="Calibri"/>
                <w:color w:val="000000"/>
                <w:sz w:val="22"/>
                <w:szCs w:val="22"/>
              </w:rPr>
              <w:t>ALS, motor nerve disorders (SMA), migraine</w:t>
            </w:r>
            <w:r>
              <w:rPr>
                <w:rFonts w:ascii="Calibri" w:hAnsi="Calibri"/>
                <w:color w:val="000000"/>
                <w:sz w:val="22"/>
                <w:szCs w:val="22"/>
              </w:rPr>
              <w:t xml:space="preserve">, Rabies </w:t>
            </w:r>
          </w:p>
        </w:tc>
        <w:tc>
          <w:tcPr>
            <w:tcW w:w="2340" w:type="dxa"/>
          </w:tcPr>
          <w:p w14:paraId="47FF7A3E" w14:textId="77777777" w:rsidR="0044663D" w:rsidRPr="00861606" w:rsidRDefault="0044663D" w:rsidP="0044663D">
            <w:pPr>
              <w:jc w:val="center"/>
              <w:rPr>
                <w:rFonts w:ascii="Calibri" w:hAnsi="Calibri"/>
                <w:color w:val="000000"/>
                <w:sz w:val="22"/>
                <w:szCs w:val="22"/>
              </w:rPr>
            </w:pPr>
            <w:r w:rsidRPr="00861606">
              <w:rPr>
                <w:rFonts w:ascii="Calibri" w:hAnsi="Calibri"/>
                <w:color w:val="000000"/>
                <w:sz w:val="22"/>
                <w:szCs w:val="22"/>
              </w:rPr>
              <w:t>T1-Ch22, R1-Ch10, R2-Unit 10, class notes, review articles</w:t>
            </w:r>
          </w:p>
        </w:tc>
      </w:tr>
      <w:tr w:rsidR="0044663D" w:rsidRPr="00861606" w14:paraId="642DC9BE" w14:textId="77777777" w:rsidTr="00540EF1">
        <w:trPr>
          <w:cantSplit/>
          <w:trHeight w:val="530"/>
          <w:jc w:val="center"/>
        </w:trPr>
        <w:tc>
          <w:tcPr>
            <w:tcW w:w="1008" w:type="dxa"/>
          </w:tcPr>
          <w:p w14:paraId="63E1F994" w14:textId="77777777" w:rsidR="0044663D" w:rsidRPr="00861606" w:rsidRDefault="0044663D" w:rsidP="0044663D">
            <w:pPr>
              <w:jc w:val="center"/>
              <w:rPr>
                <w:rFonts w:ascii="Calibri" w:hAnsi="Calibri"/>
                <w:color w:val="000000"/>
                <w:sz w:val="22"/>
                <w:szCs w:val="22"/>
              </w:rPr>
            </w:pPr>
            <w:r w:rsidRPr="00861606">
              <w:rPr>
                <w:rFonts w:ascii="Calibri" w:hAnsi="Calibri"/>
                <w:color w:val="000000"/>
                <w:sz w:val="22"/>
                <w:szCs w:val="22"/>
              </w:rPr>
              <w:t>37-40</w:t>
            </w:r>
          </w:p>
        </w:tc>
        <w:tc>
          <w:tcPr>
            <w:tcW w:w="3096" w:type="dxa"/>
          </w:tcPr>
          <w:p w14:paraId="6F3096FA" w14:textId="5D8163B6" w:rsidR="0044663D" w:rsidRPr="00861606" w:rsidRDefault="0044663D" w:rsidP="0044663D">
            <w:pPr>
              <w:rPr>
                <w:rFonts w:ascii="Calibri" w:hAnsi="Calibri"/>
                <w:color w:val="000000"/>
                <w:sz w:val="22"/>
                <w:szCs w:val="22"/>
              </w:rPr>
            </w:pPr>
            <w:r w:rsidRPr="00861606">
              <w:rPr>
                <w:rFonts w:ascii="Calibri" w:hAnsi="Calibri"/>
                <w:color w:val="000000"/>
                <w:sz w:val="22"/>
                <w:szCs w:val="22"/>
              </w:rPr>
              <w:t xml:space="preserve">Understand the molecular pathways and </w:t>
            </w:r>
            <w:r>
              <w:rPr>
                <w:rFonts w:ascii="Calibri" w:hAnsi="Calibri"/>
                <w:color w:val="000000"/>
                <w:sz w:val="22"/>
                <w:szCs w:val="22"/>
              </w:rPr>
              <w:t>mechanisms</w:t>
            </w:r>
            <w:r w:rsidRPr="00861606">
              <w:rPr>
                <w:rFonts w:ascii="Calibri" w:hAnsi="Calibri"/>
                <w:color w:val="000000"/>
                <w:sz w:val="22"/>
                <w:szCs w:val="22"/>
              </w:rPr>
              <w:t xml:space="preserve"> involved with the development of cancer</w:t>
            </w:r>
          </w:p>
        </w:tc>
        <w:tc>
          <w:tcPr>
            <w:tcW w:w="3384" w:type="dxa"/>
          </w:tcPr>
          <w:p w14:paraId="361CEA75" w14:textId="77777777" w:rsidR="0044663D" w:rsidRPr="00861606" w:rsidRDefault="0044663D" w:rsidP="0044663D">
            <w:pPr>
              <w:rPr>
                <w:rFonts w:ascii="Calibri" w:hAnsi="Calibri"/>
                <w:color w:val="000000"/>
                <w:sz w:val="22"/>
                <w:szCs w:val="22"/>
              </w:rPr>
            </w:pPr>
            <w:r w:rsidRPr="00861606">
              <w:rPr>
                <w:rFonts w:ascii="Calibri" w:hAnsi="Calibri"/>
                <w:color w:val="000000"/>
                <w:sz w:val="22"/>
                <w:szCs w:val="22"/>
              </w:rPr>
              <w:t>The molecular and biochemical basis of cancer, Pathophysiology of Neoplasia</w:t>
            </w:r>
          </w:p>
        </w:tc>
        <w:tc>
          <w:tcPr>
            <w:tcW w:w="2340" w:type="dxa"/>
          </w:tcPr>
          <w:p w14:paraId="0E5B6B3D" w14:textId="77777777" w:rsidR="0044663D" w:rsidRPr="00861606" w:rsidRDefault="0044663D" w:rsidP="0044663D">
            <w:pPr>
              <w:jc w:val="center"/>
              <w:rPr>
                <w:rFonts w:ascii="Calibri" w:hAnsi="Calibri"/>
                <w:color w:val="000000"/>
                <w:sz w:val="22"/>
                <w:szCs w:val="22"/>
              </w:rPr>
            </w:pPr>
            <w:r w:rsidRPr="00861606">
              <w:rPr>
                <w:rFonts w:ascii="Calibri" w:hAnsi="Calibri"/>
                <w:color w:val="000000"/>
                <w:sz w:val="22"/>
                <w:szCs w:val="22"/>
              </w:rPr>
              <w:t>T1-Ch5, R1-Ch1, R2-Ch7</w:t>
            </w:r>
          </w:p>
        </w:tc>
      </w:tr>
    </w:tbl>
    <w:p w14:paraId="4BA15BE8" w14:textId="77777777" w:rsidR="00861606" w:rsidRPr="00861606" w:rsidRDefault="00861606" w:rsidP="00861606">
      <w:pPr>
        <w:rPr>
          <w:rFonts w:ascii="Calibri" w:hAnsi="Calibri"/>
          <w:b/>
          <w:bCs/>
          <w:color w:val="000000"/>
          <w:sz w:val="22"/>
          <w:szCs w:val="22"/>
        </w:rPr>
      </w:pPr>
    </w:p>
    <w:p w14:paraId="084FC3FA" w14:textId="77777777" w:rsidR="00861606" w:rsidRPr="00861606" w:rsidRDefault="00861606" w:rsidP="00861606">
      <w:pPr>
        <w:rPr>
          <w:rFonts w:ascii="Calibri" w:hAnsi="Calibri"/>
          <w:b/>
          <w:bCs/>
          <w:color w:val="000000"/>
          <w:sz w:val="22"/>
          <w:szCs w:val="22"/>
        </w:rPr>
      </w:pPr>
    </w:p>
    <w:p w14:paraId="771E087C" w14:textId="77777777" w:rsidR="00861606" w:rsidRPr="00861606" w:rsidRDefault="00861606" w:rsidP="00861606">
      <w:pPr>
        <w:rPr>
          <w:rFonts w:ascii="Calibri" w:hAnsi="Calibri"/>
          <w:b/>
          <w:bCs/>
          <w:color w:val="000000"/>
          <w:sz w:val="22"/>
          <w:szCs w:val="22"/>
        </w:rPr>
      </w:pPr>
    </w:p>
    <w:p w14:paraId="563885DD" w14:textId="77777777" w:rsidR="00861606" w:rsidRPr="00861606" w:rsidRDefault="00861606" w:rsidP="00861606">
      <w:pPr>
        <w:numPr>
          <w:ilvl w:val="0"/>
          <w:numId w:val="5"/>
        </w:numPr>
        <w:ind w:left="450" w:hanging="450"/>
        <w:rPr>
          <w:rFonts w:ascii="Calibri" w:hAnsi="Calibri"/>
          <w:b/>
          <w:bCs/>
          <w:color w:val="000000"/>
          <w:sz w:val="22"/>
          <w:szCs w:val="22"/>
        </w:rPr>
      </w:pPr>
      <w:r w:rsidRPr="00861606">
        <w:rPr>
          <w:rFonts w:ascii="Calibri" w:hAnsi="Calibri"/>
          <w:b/>
          <w:color w:val="000000"/>
          <w:sz w:val="22"/>
          <w:szCs w:val="22"/>
        </w:rPr>
        <w:t>Evaluation Scheme:</w:t>
      </w:r>
    </w:p>
    <w:p w14:paraId="51746333" w14:textId="77777777" w:rsidR="00861606" w:rsidRPr="00861606" w:rsidRDefault="00861606" w:rsidP="00861606">
      <w:pPr>
        <w:rPr>
          <w:rFonts w:ascii="Calibri" w:hAnsi="Calibri"/>
          <w:b/>
          <w:bCs/>
          <w:color w:val="000000"/>
          <w:sz w:val="22"/>
          <w:szCs w:val="22"/>
        </w:rPr>
      </w:pP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1134"/>
        <w:gridCol w:w="1134"/>
        <w:gridCol w:w="2126"/>
        <w:gridCol w:w="2977"/>
      </w:tblGrid>
      <w:tr w:rsidR="00861606" w:rsidRPr="00861606" w14:paraId="6CB9B252" w14:textId="77777777" w:rsidTr="00861606">
        <w:trPr>
          <w:jc w:val="center"/>
        </w:trPr>
        <w:tc>
          <w:tcPr>
            <w:tcW w:w="2093" w:type="dxa"/>
            <w:tcBorders>
              <w:top w:val="single" w:sz="4" w:space="0" w:color="auto"/>
              <w:left w:val="single" w:sz="4" w:space="0" w:color="auto"/>
              <w:bottom w:val="single" w:sz="4" w:space="0" w:color="auto"/>
              <w:right w:val="single" w:sz="4" w:space="0" w:color="auto"/>
            </w:tcBorders>
            <w:vAlign w:val="center"/>
            <w:hideMark/>
          </w:tcPr>
          <w:p w14:paraId="790E754A" w14:textId="77777777" w:rsidR="00861606" w:rsidRPr="00861606" w:rsidRDefault="00861606" w:rsidP="00861606">
            <w:pPr>
              <w:suppressAutoHyphens/>
              <w:jc w:val="center"/>
              <w:rPr>
                <w:rFonts w:ascii="Calibri" w:hAnsi="Calibri" w:cs="Calibri"/>
                <w:b/>
                <w:color w:val="000000"/>
                <w:spacing w:val="-2"/>
                <w:sz w:val="22"/>
                <w:szCs w:val="22"/>
              </w:rPr>
            </w:pPr>
            <w:r w:rsidRPr="00861606">
              <w:rPr>
                <w:rFonts w:ascii="Calibri" w:hAnsi="Calibri" w:cs="Calibri"/>
                <w:b/>
                <w:color w:val="000000"/>
                <w:spacing w:val="-2"/>
                <w:sz w:val="22"/>
                <w:szCs w:val="22"/>
              </w:rPr>
              <w:lastRenderedPageBreak/>
              <w:t>Component</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AB688F3" w14:textId="77777777" w:rsidR="00861606" w:rsidRPr="00861606" w:rsidRDefault="00861606" w:rsidP="00861606">
            <w:pPr>
              <w:suppressAutoHyphens/>
              <w:jc w:val="center"/>
              <w:rPr>
                <w:rFonts w:ascii="Calibri" w:hAnsi="Calibri" w:cs="Calibri"/>
                <w:b/>
                <w:color w:val="000000"/>
                <w:spacing w:val="-2"/>
                <w:sz w:val="22"/>
                <w:szCs w:val="22"/>
              </w:rPr>
            </w:pPr>
            <w:r w:rsidRPr="00861606">
              <w:rPr>
                <w:rFonts w:ascii="Calibri" w:hAnsi="Calibri" w:cs="Calibri"/>
                <w:b/>
                <w:color w:val="000000"/>
                <w:spacing w:val="-2"/>
                <w:sz w:val="22"/>
                <w:szCs w:val="22"/>
              </w:rPr>
              <w:t>Duration</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7B0AFDE" w14:textId="77777777" w:rsidR="00861606" w:rsidRPr="00861606" w:rsidRDefault="00861606" w:rsidP="00861606">
            <w:pPr>
              <w:suppressAutoHyphens/>
              <w:jc w:val="center"/>
              <w:rPr>
                <w:rFonts w:ascii="Calibri" w:hAnsi="Calibri" w:cs="Calibri"/>
                <w:b/>
                <w:color w:val="000000"/>
                <w:spacing w:val="-2"/>
                <w:sz w:val="22"/>
                <w:szCs w:val="22"/>
              </w:rPr>
            </w:pPr>
            <w:r w:rsidRPr="00861606">
              <w:rPr>
                <w:rFonts w:ascii="Calibri" w:hAnsi="Calibri" w:cs="Calibri"/>
                <w:b/>
                <w:color w:val="000000"/>
                <w:spacing w:val="-2"/>
                <w:sz w:val="22"/>
                <w:szCs w:val="22"/>
              </w:rPr>
              <w:t>Weightage</w:t>
            </w:r>
          </w:p>
        </w:tc>
        <w:tc>
          <w:tcPr>
            <w:tcW w:w="2126" w:type="dxa"/>
            <w:tcBorders>
              <w:top w:val="single" w:sz="4" w:space="0" w:color="auto"/>
              <w:left w:val="single" w:sz="4" w:space="0" w:color="auto"/>
              <w:bottom w:val="single" w:sz="4" w:space="0" w:color="auto"/>
              <w:right w:val="single" w:sz="4" w:space="0" w:color="auto"/>
            </w:tcBorders>
            <w:vAlign w:val="center"/>
            <w:hideMark/>
          </w:tcPr>
          <w:p w14:paraId="2057861B" w14:textId="77777777" w:rsidR="00861606" w:rsidRPr="00861606" w:rsidRDefault="00861606" w:rsidP="00861606">
            <w:pPr>
              <w:suppressAutoHyphens/>
              <w:jc w:val="center"/>
              <w:rPr>
                <w:rFonts w:ascii="Calibri" w:hAnsi="Calibri" w:cs="Calibri"/>
                <w:b/>
                <w:color w:val="000000"/>
                <w:spacing w:val="-2"/>
                <w:sz w:val="22"/>
                <w:szCs w:val="22"/>
              </w:rPr>
            </w:pPr>
            <w:r w:rsidRPr="00861606">
              <w:rPr>
                <w:rFonts w:ascii="Calibri" w:hAnsi="Calibri" w:cs="Calibri"/>
                <w:b/>
                <w:color w:val="000000"/>
                <w:spacing w:val="-2"/>
                <w:sz w:val="22"/>
                <w:szCs w:val="22"/>
              </w:rPr>
              <w:t>Date</w:t>
            </w:r>
          </w:p>
        </w:tc>
        <w:tc>
          <w:tcPr>
            <w:tcW w:w="2977" w:type="dxa"/>
            <w:tcBorders>
              <w:top w:val="single" w:sz="4" w:space="0" w:color="auto"/>
              <w:left w:val="single" w:sz="4" w:space="0" w:color="auto"/>
              <w:bottom w:val="single" w:sz="4" w:space="0" w:color="auto"/>
              <w:right w:val="single" w:sz="4" w:space="0" w:color="auto"/>
            </w:tcBorders>
            <w:vAlign w:val="center"/>
            <w:hideMark/>
          </w:tcPr>
          <w:p w14:paraId="58C084F6" w14:textId="77777777" w:rsidR="00861606" w:rsidRPr="00861606" w:rsidRDefault="00861606" w:rsidP="00861606">
            <w:pPr>
              <w:suppressAutoHyphens/>
              <w:ind w:left="252"/>
              <w:jc w:val="center"/>
              <w:rPr>
                <w:rFonts w:ascii="Calibri" w:hAnsi="Calibri" w:cs="Calibri"/>
                <w:b/>
                <w:color w:val="000000"/>
                <w:sz w:val="22"/>
                <w:szCs w:val="22"/>
              </w:rPr>
            </w:pPr>
            <w:r w:rsidRPr="00861606">
              <w:rPr>
                <w:rFonts w:ascii="Calibri" w:hAnsi="Calibri" w:cs="Calibri"/>
                <w:b/>
                <w:color w:val="000000"/>
                <w:sz w:val="22"/>
                <w:szCs w:val="22"/>
              </w:rPr>
              <w:t>Time</w:t>
            </w:r>
          </w:p>
        </w:tc>
      </w:tr>
      <w:tr w:rsidR="006618B6" w:rsidRPr="00861606" w14:paraId="6AD8DE31" w14:textId="77777777" w:rsidTr="00861606">
        <w:trPr>
          <w:jc w:val="center"/>
        </w:trPr>
        <w:tc>
          <w:tcPr>
            <w:tcW w:w="2093" w:type="dxa"/>
            <w:tcBorders>
              <w:top w:val="single" w:sz="4" w:space="0" w:color="auto"/>
              <w:left w:val="single" w:sz="4" w:space="0" w:color="auto"/>
              <w:bottom w:val="single" w:sz="4" w:space="0" w:color="auto"/>
              <w:right w:val="single" w:sz="4" w:space="0" w:color="auto"/>
            </w:tcBorders>
            <w:vAlign w:val="center"/>
          </w:tcPr>
          <w:p w14:paraId="068887E1" w14:textId="5DF1FBE5" w:rsidR="006618B6" w:rsidRPr="00861606" w:rsidRDefault="006618B6" w:rsidP="006618B6">
            <w:pPr>
              <w:suppressAutoHyphens/>
              <w:jc w:val="center"/>
              <w:rPr>
                <w:rFonts w:ascii="Calibri" w:hAnsi="Calibri" w:cs="Calibri"/>
                <w:color w:val="000000"/>
                <w:spacing w:val="-2"/>
                <w:sz w:val="22"/>
                <w:szCs w:val="22"/>
              </w:rPr>
            </w:pPr>
            <w:r w:rsidRPr="00861606">
              <w:rPr>
                <w:rFonts w:ascii="Calibri" w:hAnsi="Calibri" w:cs="Calibri"/>
                <w:color w:val="000000"/>
                <w:spacing w:val="-2"/>
                <w:sz w:val="22"/>
                <w:szCs w:val="22"/>
              </w:rPr>
              <w:t>Surprise quiz</w:t>
            </w:r>
            <w:r>
              <w:rPr>
                <w:rFonts w:ascii="Calibri" w:hAnsi="Calibri" w:cs="Calibri"/>
                <w:color w:val="000000"/>
                <w:spacing w:val="-2"/>
                <w:sz w:val="22"/>
                <w:szCs w:val="22"/>
              </w:rPr>
              <w:t>zes</w:t>
            </w:r>
          </w:p>
        </w:tc>
        <w:tc>
          <w:tcPr>
            <w:tcW w:w="1134" w:type="dxa"/>
            <w:tcBorders>
              <w:top w:val="single" w:sz="4" w:space="0" w:color="auto"/>
              <w:left w:val="single" w:sz="4" w:space="0" w:color="auto"/>
              <w:bottom w:val="single" w:sz="4" w:space="0" w:color="auto"/>
              <w:right w:val="single" w:sz="4" w:space="0" w:color="auto"/>
            </w:tcBorders>
            <w:vAlign w:val="center"/>
          </w:tcPr>
          <w:p w14:paraId="3ED16EA6" w14:textId="7CD8F44D" w:rsidR="006618B6" w:rsidRPr="00861606" w:rsidRDefault="006618B6" w:rsidP="006618B6">
            <w:pPr>
              <w:suppressAutoHyphens/>
              <w:jc w:val="center"/>
              <w:rPr>
                <w:rFonts w:ascii="Calibri" w:hAnsi="Calibri" w:cs="Calibri"/>
                <w:color w:val="000000"/>
                <w:spacing w:val="-2"/>
                <w:sz w:val="22"/>
                <w:szCs w:val="22"/>
              </w:rPr>
            </w:pPr>
            <w:r>
              <w:rPr>
                <w:rFonts w:ascii="Calibri" w:hAnsi="Calibri" w:cs="Calibri"/>
                <w:color w:val="000000"/>
                <w:spacing w:val="-2"/>
                <w:sz w:val="22"/>
                <w:szCs w:val="22"/>
              </w:rPr>
              <w:t>30</w:t>
            </w:r>
            <w:r w:rsidRPr="00861606">
              <w:rPr>
                <w:rFonts w:ascii="Calibri" w:hAnsi="Calibri" w:cs="Calibri"/>
                <w:color w:val="000000"/>
                <w:spacing w:val="-2"/>
                <w:sz w:val="22"/>
                <w:szCs w:val="22"/>
              </w:rPr>
              <w:t xml:space="preserve"> </w:t>
            </w:r>
            <w:proofErr w:type="spellStart"/>
            <w:r w:rsidRPr="00861606">
              <w:rPr>
                <w:rFonts w:ascii="Calibri" w:hAnsi="Calibri" w:cs="Calibri"/>
                <w:color w:val="000000"/>
                <w:spacing w:val="-2"/>
                <w:sz w:val="22"/>
                <w:szCs w:val="22"/>
              </w:rPr>
              <w:t>mins</w:t>
            </w:r>
            <w:proofErr w:type="spellEnd"/>
          </w:p>
        </w:tc>
        <w:tc>
          <w:tcPr>
            <w:tcW w:w="1134" w:type="dxa"/>
            <w:tcBorders>
              <w:top w:val="single" w:sz="4" w:space="0" w:color="auto"/>
              <w:left w:val="single" w:sz="4" w:space="0" w:color="auto"/>
              <w:bottom w:val="single" w:sz="4" w:space="0" w:color="auto"/>
              <w:right w:val="single" w:sz="4" w:space="0" w:color="auto"/>
            </w:tcBorders>
            <w:vAlign w:val="center"/>
          </w:tcPr>
          <w:p w14:paraId="038E9AB8" w14:textId="6B51D24C" w:rsidR="006618B6" w:rsidRPr="00861606" w:rsidRDefault="006618B6" w:rsidP="006618B6">
            <w:pPr>
              <w:suppressAutoHyphens/>
              <w:jc w:val="center"/>
              <w:rPr>
                <w:rFonts w:ascii="Calibri" w:hAnsi="Calibri" w:cs="Calibri"/>
                <w:color w:val="000000"/>
                <w:spacing w:val="-2"/>
                <w:sz w:val="22"/>
                <w:szCs w:val="22"/>
              </w:rPr>
            </w:pPr>
            <w:r w:rsidRPr="00861606">
              <w:rPr>
                <w:rFonts w:ascii="Calibri" w:hAnsi="Calibri" w:cs="Calibri"/>
                <w:color w:val="000000"/>
                <w:spacing w:val="-2"/>
                <w:sz w:val="22"/>
                <w:szCs w:val="22"/>
              </w:rPr>
              <w:t>1</w:t>
            </w:r>
            <w:r>
              <w:rPr>
                <w:rFonts w:ascii="Calibri" w:hAnsi="Calibri" w:cs="Calibri"/>
                <w:color w:val="000000"/>
                <w:spacing w:val="-2"/>
                <w:sz w:val="22"/>
                <w:szCs w:val="22"/>
              </w:rPr>
              <w:t>5</w:t>
            </w:r>
            <w:r w:rsidRPr="00861606">
              <w:rPr>
                <w:rFonts w:ascii="Calibri" w:hAnsi="Calibri" w:cs="Calibri"/>
                <w:color w:val="000000"/>
                <w:spacing w:val="-2"/>
                <w:sz w:val="22"/>
                <w:szCs w:val="22"/>
              </w:rPr>
              <w:t xml:space="preserve"> %</w:t>
            </w:r>
          </w:p>
        </w:tc>
        <w:tc>
          <w:tcPr>
            <w:tcW w:w="5103" w:type="dxa"/>
            <w:gridSpan w:val="2"/>
            <w:tcBorders>
              <w:top w:val="single" w:sz="4" w:space="0" w:color="auto"/>
              <w:left w:val="single" w:sz="4" w:space="0" w:color="auto"/>
              <w:bottom w:val="single" w:sz="4" w:space="0" w:color="auto"/>
              <w:right w:val="single" w:sz="4" w:space="0" w:color="auto"/>
            </w:tcBorders>
            <w:vAlign w:val="center"/>
          </w:tcPr>
          <w:p w14:paraId="10D2321B" w14:textId="77BABEE2" w:rsidR="006618B6" w:rsidRPr="00861606" w:rsidRDefault="006618B6" w:rsidP="006618B6">
            <w:pPr>
              <w:jc w:val="center"/>
              <w:rPr>
                <w:rFonts w:ascii="Calibri" w:hAnsi="Calibri" w:cs="Calibri"/>
                <w:color w:val="000000"/>
                <w:sz w:val="22"/>
                <w:szCs w:val="22"/>
              </w:rPr>
            </w:pPr>
            <w:r>
              <w:rPr>
                <w:rFonts w:ascii="Calibri" w:hAnsi="Calibri" w:cs="Calibri"/>
                <w:color w:val="000000"/>
                <w:sz w:val="22"/>
                <w:szCs w:val="22"/>
              </w:rPr>
              <w:t>Before</w:t>
            </w:r>
            <w:r w:rsidRPr="00861606">
              <w:rPr>
                <w:rFonts w:ascii="Calibri" w:hAnsi="Calibri" w:cs="Calibri"/>
                <w:color w:val="000000"/>
                <w:sz w:val="22"/>
                <w:szCs w:val="22"/>
              </w:rPr>
              <w:t xml:space="preserve"> mid </w:t>
            </w:r>
            <w:proofErr w:type="spellStart"/>
            <w:r w:rsidRPr="00861606">
              <w:rPr>
                <w:rFonts w:ascii="Calibri" w:hAnsi="Calibri" w:cs="Calibri"/>
                <w:color w:val="000000"/>
                <w:sz w:val="22"/>
                <w:szCs w:val="22"/>
              </w:rPr>
              <w:t>sem</w:t>
            </w:r>
            <w:proofErr w:type="spellEnd"/>
            <w:r w:rsidRPr="00861606">
              <w:rPr>
                <w:rFonts w:ascii="Calibri" w:hAnsi="Calibri" w:cs="Calibri"/>
                <w:color w:val="000000"/>
                <w:sz w:val="22"/>
                <w:szCs w:val="22"/>
              </w:rPr>
              <w:t xml:space="preserve"> (CB)</w:t>
            </w:r>
          </w:p>
        </w:tc>
      </w:tr>
      <w:tr w:rsidR="006618B6" w:rsidRPr="00861606" w14:paraId="6E726EB1" w14:textId="77777777" w:rsidTr="00861606">
        <w:trPr>
          <w:jc w:val="center"/>
        </w:trPr>
        <w:tc>
          <w:tcPr>
            <w:tcW w:w="2093" w:type="dxa"/>
            <w:tcBorders>
              <w:top w:val="single" w:sz="4" w:space="0" w:color="auto"/>
              <w:left w:val="single" w:sz="4" w:space="0" w:color="auto"/>
              <w:bottom w:val="single" w:sz="4" w:space="0" w:color="auto"/>
              <w:right w:val="single" w:sz="4" w:space="0" w:color="auto"/>
            </w:tcBorders>
            <w:vAlign w:val="center"/>
            <w:hideMark/>
          </w:tcPr>
          <w:p w14:paraId="06ECF69E" w14:textId="77777777" w:rsidR="006618B6" w:rsidRPr="00861606" w:rsidRDefault="006618B6" w:rsidP="006618B6">
            <w:pPr>
              <w:suppressAutoHyphens/>
              <w:jc w:val="center"/>
              <w:rPr>
                <w:rFonts w:ascii="Calibri" w:hAnsi="Calibri" w:cs="Calibri"/>
                <w:color w:val="000000"/>
                <w:spacing w:val="-2"/>
                <w:sz w:val="22"/>
                <w:szCs w:val="22"/>
              </w:rPr>
            </w:pPr>
            <w:r w:rsidRPr="00861606">
              <w:rPr>
                <w:rFonts w:ascii="Calibri" w:hAnsi="Calibri" w:cs="Calibri"/>
                <w:color w:val="000000"/>
                <w:spacing w:val="-2"/>
                <w:sz w:val="22"/>
                <w:szCs w:val="22"/>
              </w:rPr>
              <w:t xml:space="preserve">Mid </w:t>
            </w:r>
            <w:proofErr w:type="spellStart"/>
            <w:r w:rsidRPr="00861606">
              <w:rPr>
                <w:rFonts w:ascii="Calibri" w:hAnsi="Calibri" w:cs="Calibri"/>
                <w:color w:val="000000"/>
                <w:spacing w:val="-2"/>
                <w:sz w:val="22"/>
                <w:szCs w:val="22"/>
              </w:rPr>
              <w:t>sem</w:t>
            </w:r>
            <w:proofErr w:type="spellEnd"/>
          </w:p>
        </w:tc>
        <w:tc>
          <w:tcPr>
            <w:tcW w:w="1134" w:type="dxa"/>
            <w:tcBorders>
              <w:top w:val="single" w:sz="4" w:space="0" w:color="auto"/>
              <w:left w:val="single" w:sz="4" w:space="0" w:color="auto"/>
              <w:bottom w:val="single" w:sz="4" w:space="0" w:color="auto"/>
              <w:right w:val="single" w:sz="4" w:space="0" w:color="auto"/>
            </w:tcBorders>
            <w:vAlign w:val="center"/>
            <w:hideMark/>
          </w:tcPr>
          <w:p w14:paraId="4BBDC219" w14:textId="77777777" w:rsidR="006618B6" w:rsidRPr="00861606" w:rsidRDefault="006618B6" w:rsidP="006618B6">
            <w:pPr>
              <w:suppressAutoHyphens/>
              <w:jc w:val="center"/>
              <w:rPr>
                <w:rFonts w:ascii="Calibri" w:hAnsi="Calibri" w:cs="Calibri"/>
                <w:color w:val="000000"/>
                <w:spacing w:val="-2"/>
                <w:sz w:val="22"/>
                <w:szCs w:val="22"/>
              </w:rPr>
            </w:pPr>
            <w:r w:rsidRPr="00861606">
              <w:rPr>
                <w:rFonts w:ascii="Calibri" w:hAnsi="Calibri" w:cs="Calibri"/>
                <w:color w:val="000000"/>
                <w:spacing w:val="-2"/>
                <w:sz w:val="22"/>
                <w:szCs w:val="22"/>
              </w:rPr>
              <w:t xml:space="preserve">90 </w:t>
            </w:r>
            <w:proofErr w:type="spellStart"/>
            <w:r w:rsidRPr="00861606">
              <w:rPr>
                <w:rFonts w:ascii="Calibri" w:hAnsi="Calibri" w:cs="Calibri"/>
                <w:color w:val="000000"/>
                <w:spacing w:val="-2"/>
                <w:sz w:val="22"/>
                <w:szCs w:val="22"/>
              </w:rPr>
              <w:t>mins</w:t>
            </w:r>
            <w:proofErr w:type="spellEnd"/>
          </w:p>
        </w:tc>
        <w:tc>
          <w:tcPr>
            <w:tcW w:w="1134" w:type="dxa"/>
            <w:tcBorders>
              <w:top w:val="single" w:sz="4" w:space="0" w:color="auto"/>
              <w:left w:val="single" w:sz="4" w:space="0" w:color="auto"/>
              <w:bottom w:val="single" w:sz="4" w:space="0" w:color="auto"/>
              <w:right w:val="single" w:sz="4" w:space="0" w:color="auto"/>
            </w:tcBorders>
            <w:vAlign w:val="center"/>
            <w:hideMark/>
          </w:tcPr>
          <w:p w14:paraId="49CC037C" w14:textId="77777777" w:rsidR="006618B6" w:rsidRPr="00861606" w:rsidRDefault="006618B6" w:rsidP="006618B6">
            <w:pPr>
              <w:suppressAutoHyphens/>
              <w:jc w:val="center"/>
              <w:rPr>
                <w:rFonts w:ascii="Calibri" w:hAnsi="Calibri" w:cs="Calibri"/>
                <w:color w:val="000000"/>
                <w:spacing w:val="-2"/>
                <w:sz w:val="22"/>
                <w:szCs w:val="22"/>
              </w:rPr>
            </w:pPr>
            <w:r w:rsidRPr="00861606">
              <w:rPr>
                <w:rFonts w:ascii="Calibri" w:hAnsi="Calibri" w:cs="Calibri"/>
                <w:color w:val="000000"/>
                <w:spacing w:val="-2"/>
                <w:sz w:val="22"/>
                <w:szCs w:val="22"/>
              </w:rPr>
              <w:t>30 %</w:t>
            </w:r>
          </w:p>
        </w:tc>
        <w:tc>
          <w:tcPr>
            <w:tcW w:w="5103" w:type="dxa"/>
            <w:gridSpan w:val="2"/>
            <w:tcBorders>
              <w:top w:val="single" w:sz="4" w:space="0" w:color="auto"/>
              <w:left w:val="single" w:sz="4" w:space="0" w:color="auto"/>
              <w:bottom w:val="single" w:sz="4" w:space="0" w:color="auto"/>
              <w:right w:val="single" w:sz="4" w:space="0" w:color="auto"/>
            </w:tcBorders>
            <w:vAlign w:val="center"/>
          </w:tcPr>
          <w:p w14:paraId="32AE940C" w14:textId="4265C5B6" w:rsidR="006618B6" w:rsidRPr="00861606" w:rsidRDefault="00254260" w:rsidP="006618B6">
            <w:pPr>
              <w:jc w:val="center"/>
              <w:rPr>
                <w:rFonts w:ascii="Calibri" w:hAnsi="Calibri" w:cs="Calibri"/>
                <w:color w:val="000000"/>
                <w:sz w:val="22"/>
                <w:szCs w:val="22"/>
              </w:rPr>
            </w:pPr>
            <w:r>
              <w:t xml:space="preserve">09/10 - 11.30 - 1.00PM </w:t>
            </w:r>
            <w:r w:rsidR="006618B6" w:rsidRPr="00861606">
              <w:rPr>
                <w:rFonts w:ascii="Calibri" w:hAnsi="Calibri" w:cs="Calibri"/>
                <w:color w:val="000000"/>
                <w:sz w:val="22"/>
                <w:szCs w:val="22"/>
              </w:rPr>
              <w:t>(CB)</w:t>
            </w:r>
          </w:p>
        </w:tc>
      </w:tr>
      <w:tr w:rsidR="006618B6" w:rsidRPr="00861606" w14:paraId="2869EAB8" w14:textId="77777777" w:rsidTr="00861606">
        <w:trPr>
          <w:jc w:val="center"/>
        </w:trPr>
        <w:tc>
          <w:tcPr>
            <w:tcW w:w="2093" w:type="dxa"/>
            <w:tcBorders>
              <w:top w:val="single" w:sz="4" w:space="0" w:color="auto"/>
              <w:left w:val="single" w:sz="4" w:space="0" w:color="auto"/>
              <w:bottom w:val="single" w:sz="4" w:space="0" w:color="auto"/>
              <w:right w:val="single" w:sz="4" w:space="0" w:color="auto"/>
            </w:tcBorders>
            <w:vAlign w:val="center"/>
          </w:tcPr>
          <w:p w14:paraId="21E68F3C" w14:textId="01B28468" w:rsidR="006618B6" w:rsidRPr="00861606" w:rsidRDefault="006618B6" w:rsidP="006618B6">
            <w:pPr>
              <w:suppressAutoHyphens/>
              <w:jc w:val="center"/>
              <w:rPr>
                <w:rFonts w:ascii="Calibri" w:hAnsi="Calibri" w:cs="Calibri"/>
                <w:color w:val="000000"/>
                <w:spacing w:val="-2"/>
                <w:sz w:val="22"/>
                <w:szCs w:val="22"/>
              </w:rPr>
            </w:pPr>
            <w:r w:rsidRPr="00861606">
              <w:rPr>
                <w:rFonts w:ascii="Calibri" w:hAnsi="Calibri" w:cs="Calibri"/>
                <w:color w:val="000000"/>
                <w:spacing w:val="-2"/>
                <w:sz w:val="22"/>
                <w:szCs w:val="22"/>
              </w:rPr>
              <w:t>Surprise quiz</w:t>
            </w:r>
            <w:r>
              <w:rPr>
                <w:rFonts w:ascii="Calibri" w:hAnsi="Calibri" w:cs="Calibri"/>
                <w:color w:val="000000"/>
                <w:spacing w:val="-2"/>
                <w:sz w:val="22"/>
                <w:szCs w:val="22"/>
              </w:rPr>
              <w:t>zes</w:t>
            </w:r>
          </w:p>
        </w:tc>
        <w:tc>
          <w:tcPr>
            <w:tcW w:w="1134" w:type="dxa"/>
            <w:tcBorders>
              <w:top w:val="single" w:sz="4" w:space="0" w:color="auto"/>
              <w:left w:val="single" w:sz="4" w:space="0" w:color="auto"/>
              <w:bottom w:val="single" w:sz="4" w:space="0" w:color="auto"/>
              <w:right w:val="single" w:sz="4" w:space="0" w:color="auto"/>
            </w:tcBorders>
            <w:vAlign w:val="center"/>
          </w:tcPr>
          <w:p w14:paraId="2511ADCA" w14:textId="3F5D1292" w:rsidR="006618B6" w:rsidRPr="00861606" w:rsidRDefault="006618B6" w:rsidP="006618B6">
            <w:pPr>
              <w:suppressAutoHyphens/>
              <w:jc w:val="center"/>
              <w:rPr>
                <w:rFonts w:ascii="Calibri" w:hAnsi="Calibri" w:cs="Calibri"/>
                <w:color w:val="000000"/>
                <w:spacing w:val="-2"/>
                <w:sz w:val="22"/>
                <w:szCs w:val="22"/>
              </w:rPr>
            </w:pPr>
            <w:r>
              <w:rPr>
                <w:rFonts w:ascii="Calibri" w:hAnsi="Calibri" w:cs="Calibri"/>
                <w:color w:val="000000"/>
                <w:spacing w:val="-2"/>
                <w:sz w:val="22"/>
                <w:szCs w:val="22"/>
              </w:rPr>
              <w:t>30</w:t>
            </w:r>
            <w:r w:rsidRPr="00861606">
              <w:rPr>
                <w:rFonts w:ascii="Calibri" w:hAnsi="Calibri" w:cs="Calibri"/>
                <w:color w:val="000000"/>
                <w:spacing w:val="-2"/>
                <w:sz w:val="22"/>
                <w:szCs w:val="22"/>
              </w:rPr>
              <w:t xml:space="preserve"> </w:t>
            </w:r>
            <w:proofErr w:type="spellStart"/>
            <w:r w:rsidRPr="00861606">
              <w:rPr>
                <w:rFonts w:ascii="Calibri" w:hAnsi="Calibri" w:cs="Calibri"/>
                <w:color w:val="000000"/>
                <w:spacing w:val="-2"/>
                <w:sz w:val="22"/>
                <w:szCs w:val="22"/>
              </w:rPr>
              <w:t>mins</w:t>
            </w:r>
            <w:proofErr w:type="spellEnd"/>
          </w:p>
        </w:tc>
        <w:tc>
          <w:tcPr>
            <w:tcW w:w="1134" w:type="dxa"/>
            <w:tcBorders>
              <w:top w:val="single" w:sz="4" w:space="0" w:color="auto"/>
              <w:left w:val="single" w:sz="4" w:space="0" w:color="auto"/>
              <w:bottom w:val="single" w:sz="4" w:space="0" w:color="auto"/>
              <w:right w:val="single" w:sz="4" w:space="0" w:color="auto"/>
            </w:tcBorders>
            <w:vAlign w:val="center"/>
          </w:tcPr>
          <w:p w14:paraId="3244F2AE" w14:textId="6855B516" w:rsidR="006618B6" w:rsidRPr="00861606" w:rsidRDefault="006618B6" w:rsidP="006618B6">
            <w:pPr>
              <w:suppressAutoHyphens/>
              <w:jc w:val="center"/>
              <w:rPr>
                <w:rFonts w:ascii="Calibri" w:hAnsi="Calibri" w:cs="Calibri"/>
                <w:color w:val="000000"/>
                <w:spacing w:val="-2"/>
                <w:sz w:val="22"/>
                <w:szCs w:val="22"/>
              </w:rPr>
            </w:pPr>
            <w:r w:rsidRPr="00861606">
              <w:rPr>
                <w:rFonts w:ascii="Calibri" w:hAnsi="Calibri" w:cs="Calibri"/>
                <w:color w:val="000000"/>
                <w:spacing w:val="-2"/>
                <w:sz w:val="22"/>
                <w:szCs w:val="22"/>
              </w:rPr>
              <w:t>1</w:t>
            </w:r>
            <w:r>
              <w:rPr>
                <w:rFonts w:ascii="Calibri" w:hAnsi="Calibri" w:cs="Calibri"/>
                <w:color w:val="000000"/>
                <w:spacing w:val="-2"/>
                <w:sz w:val="22"/>
                <w:szCs w:val="22"/>
              </w:rPr>
              <w:t>5</w:t>
            </w:r>
            <w:r w:rsidRPr="00861606">
              <w:rPr>
                <w:rFonts w:ascii="Calibri" w:hAnsi="Calibri" w:cs="Calibri"/>
                <w:color w:val="000000"/>
                <w:spacing w:val="-2"/>
                <w:sz w:val="22"/>
                <w:szCs w:val="22"/>
              </w:rPr>
              <w:t xml:space="preserve"> %</w:t>
            </w:r>
          </w:p>
        </w:tc>
        <w:tc>
          <w:tcPr>
            <w:tcW w:w="5103" w:type="dxa"/>
            <w:gridSpan w:val="2"/>
            <w:tcBorders>
              <w:top w:val="single" w:sz="4" w:space="0" w:color="auto"/>
              <w:left w:val="single" w:sz="4" w:space="0" w:color="auto"/>
              <w:bottom w:val="single" w:sz="4" w:space="0" w:color="auto"/>
              <w:right w:val="single" w:sz="4" w:space="0" w:color="auto"/>
            </w:tcBorders>
            <w:vAlign w:val="center"/>
          </w:tcPr>
          <w:p w14:paraId="1A1EBDF4" w14:textId="77777777" w:rsidR="006618B6" w:rsidRPr="00861606" w:rsidRDefault="006618B6" w:rsidP="006618B6">
            <w:pPr>
              <w:suppressAutoHyphens/>
              <w:jc w:val="center"/>
              <w:rPr>
                <w:rFonts w:ascii="Calibri" w:hAnsi="Calibri" w:cs="Calibri"/>
                <w:color w:val="000000"/>
                <w:sz w:val="22"/>
                <w:szCs w:val="22"/>
              </w:rPr>
            </w:pPr>
            <w:r w:rsidRPr="00861606">
              <w:rPr>
                <w:rFonts w:ascii="Calibri" w:hAnsi="Calibri" w:cs="Calibri"/>
                <w:color w:val="000000"/>
                <w:sz w:val="22"/>
                <w:szCs w:val="22"/>
              </w:rPr>
              <w:t xml:space="preserve">After mid </w:t>
            </w:r>
            <w:proofErr w:type="spellStart"/>
            <w:r w:rsidRPr="00861606">
              <w:rPr>
                <w:rFonts w:ascii="Calibri" w:hAnsi="Calibri" w:cs="Calibri"/>
                <w:color w:val="000000"/>
                <w:sz w:val="22"/>
                <w:szCs w:val="22"/>
              </w:rPr>
              <w:t>sem</w:t>
            </w:r>
            <w:proofErr w:type="spellEnd"/>
            <w:r w:rsidRPr="00861606">
              <w:rPr>
                <w:rFonts w:ascii="Calibri" w:hAnsi="Calibri" w:cs="Calibri"/>
                <w:color w:val="000000"/>
                <w:sz w:val="22"/>
                <w:szCs w:val="22"/>
              </w:rPr>
              <w:t xml:space="preserve"> (CB)</w:t>
            </w:r>
          </w:p>
        </w:tc>
      </w:tr>
      <w:tr w:rsidR="006618B6" w:rsidRPr="00861606" w14:paraId="509F7CF0" w14:textId="77777777" w:rsidTr="00861606">
        <w:trPr>
          <w:jc w:val="center"/>
        </w:trPr>
        <w:tc>
          <w:tcPr>
            <w:tcW w:w="2093" w:type="dxa"/>
            <w:tcBorders>
              <w:top w:val="single" w:sz="4" w:space="0" w:color="auto"/>
              <w:left w:val="single" w:sz="4" w:space="0" w:color="auto"/>
              <w:bottom w:val="single" w:sz="4" w:space="0" w:color="auto"/>
              <w:right w:val="single" w:sz="4" w:space="0" w:color="auto"/>
            </w:tcBorders>
            <w:vAlign w:val="center"/>
          </w:tcPr>
          <w:p w14:paraId="025E6DB6" w14:textId="77777777" w:rsidR="006618B6" w:rsidRPr="00861606" w:rsidRDefault="006618B6" w:rsidP="006618B6">
            <w:pPr>
              <w:suppressAutoHyphens/>
              <w:jc w:val="center"/>
              <w:rPr>
                <w:rFonts w:ascii="Calibri" w:hAnsi="Calibri" w:cs="Calibri"/>
                <w:color w:val="000000"/>
                <w:sz w:val="22"/>
                <w:szCs w:val="22"/>
              </w:rPr>
            </w:pPr>
            <w:proofErr w:type="spellStart"/>
            <w:r w:rsidRPr="00861606">
              <w:rPr>
                <w:rFonts w:ascii="Calibri" w:hAnsi="Calibri" w:cs="Calibri"/>
                <w:color w:val="000000"/>
                <w:spacing w:val="-2"/>
                <w:sz w:val="22"/>
                <w:szCs w:val="22"/>
              </w:rPr>
              <w:t>Compre</w:t>
            </w:r>
            <w:proofErr w:type="spellEnd"/>
            <w:r w:rsidRPr="00861606">
              <w:rPr>
                <w:rFonts w:ascii="Calibri" w:hAnsi="Calibri" w:cs="Calibri"/>
                <w:color w:val="000000"/>
                <w:spacing w:val="-2"/>
                <w:sz w:val="22"/>
                <w:szCs w:val="22"/>
              </w:rPr>
              <w:t>. Exam.</w:t>
            </w:r>
          </w:p>
        </w:tc>
        <w:tc>
          <w:tcPr>
            <w:tcW w:w="1134" w:type="dxa"/>
            <w:tcBorders>
              <w:top w:val="single" w:sz="4" w:space="0" w:color="auto"/>
              <w:left w:val="single" w:sz="4" w:space="0" w:color="auto"/>
              <w:bottom w:val="single" w:sz="4" w:space="0" w:color="auto"/>
              <w:right w:val="single" w:sz="4" w:space="0" w:color="auto"/>
            </w:tcBorders>
            <w:vAlign w:val="center"/>
          </w:tcPr>
          <w:p w14:paraId="7BA3A2ED" w14:textId="04016F30" w:rsidR="006618B6" w:rsidRPr="00861606" w:rsidRDefault="006618B6" w:rsidP="006618B6">
            <w:pPr>
              <w:suppressAutoHyphens/>
              <w:jc w:val="center"/>
              <w:rPr>
                <w:rFonts w:ascii="Calibri" w:hAnsi="Calibri" w:cs="Calibri"/>
                <w:color w:val="000000"/>
                <w:sz w:val="22"/>
                <w:szCs w:val="22"/>
              </w:rPr>
            </w:pPr>
            <w:r w:rsidRPr="00861606">
              <w:rPr>
                <w:rFonts w:ascii="Calibri" w:hAnsi="Calibri" w:cs="Calibri"/>
                <w:color w:val="000000"/>
                <w:spacing w:val="-2"/>
                <w:sz w:val="22"/>
                <w:szCs w:val="22"/>
              </w:rPr>
              <w:t>1</w:t>
            </w:r>
            <w:r>
              <w:rPr>
                <w:rFonts w:ascii="Calibri" w:hAnsi="Calibri" w:cs="Calibri"/>
                <w:color w:val="000000"/>
                <w:spacing w:val="-2"/>
                <w:sz w:val="22"/>
                <w:szCs w:val="22"/>
              </w:rPr>
              <w:t>8</w:t>
            </w:r>
            <w:r w:rsidRPr="00861606">
              <w:rPr>
                <w:rFonts w:ascii="Calibri" w:hAnsi="Calibri" w:cs="Calibri"/>
                <w:color w:val="000000"/>
                <w:spacing w:val="-2"/>
                <w:sz w:val="22"/>
                <w:szCs w:val="22"/>
              </w:rPr>
              <w:t>0 min</w:t>
            </w:r>
          </w:p>
        </w:tc>
        <w:tc>
          <w:tcPr>
            <w:tcW w:w="1134" w:type="dxa"/>
            <w:tcBorders>
              <w:top w:val="single" w:sz="4" w:space="0" w:color="auto"/>
              <w:left w:val="single" w:sz="4" w:space="0" w:color="auto"/>
              <w:bottom w:val="single" w:sz="4" w:space="0" w:color="auto"/>
              <w:right w:val="single" w:sz="4" w:space="0" w:color="auto"/>
            </w:tcBorders>
            <w:vAlign w:val="center"/>
          </w:tcPr>
          <w:p w14:paraId="4FAE46B3" w14:textId="77777777" w:rsidR="006618B6" w:rsidRPr="00861606" w:rsidRDefault="006618B6" w:rsidP="006618B6">
            <w:pPr>
              <w:suppressAutoHyphens/>
              <w:jc w:val="center"/>
              <w:rPr>
                <w:rFonts w:ascii="Calibri" w:hAnsi="Calibri" w:cs="Calibri"/>
                <w:color w:val="000000"/>
                <w:sz w:val="22"/>
                <w:szCs w:val="22"/>
              </w:rPr>
            </w:pPr>
            <w:r w:rsidRPr="00861606">
              <w:rPr>
                <w:rFonts w:ascii="Calibri" w:hAnsi="Calibri" w:cs="Calibri"/>
                <w:color w:val="000000"/>
                <w:spacing w:val="-2"/>
                <w:sz w:val="22"/>
                <w:szCs w:val="22"/>
              </w:rPr>
              <w:t>40 %</w:t>
            </w:r>
          </w:p>
        </w:tc>
        <w:tc>
          <w:tcPr>
            <w:tcW w:w="5103" w:type="dxa"/>
            <w:gridSpan w:val="2"/>
            <w:tcBorders>
              <w:top w:val="single" w:sz="4" w:space="0" w:color="auto"/>
              <w:left w:val="single" w:sz="4" w:space="0" w:color="auto"/>
              <w:bottom w:val="single" w:sz="4" w:space="0" w:color="auto"/>
              <w:right w:val="single" w:sz="4" w:space="0" w:color="auto"/>
            </w:tcBorders>
            <w:vAlign w:val="center"/>
          </w:tcPr>
          <w:p w14:paraId="6BDB2175" w14:textId="7D2A77E5" w:rsidR="006618B6" w:rsidRPr="00861606" w:rsidRDefault="00254260" w:rsidP="006618B6">
            <w:pPr>
              <w:suppressAutoHyphens/>
              <w:jc w:val="center"/>
              <w:rPr>
                <w:rFonts w:ascii="Calibri" w:hAnsi="Calibri" w:cs="Calibri"/>
                <w:color w:val="000000"/>
                <w:sz w:val="22"/>
                <w:szCs w:val="22"/>
              </w:rPr>
            </w:pPr>
            <w:r>
              <w:t>06/12 AN</w:t>
            </w:r>
            <w:r w:rsidRPr="00861606">
              <w:rPr>
                <w:rFonts w:ascii="Calibri" w:hAnsi="Calibri" w:cs="Calibri"/>
                <w:color w:val="000000"/>
                <w:sz w:val="22"/>
                <w:szCs w:val="22"/>
              </w:rPr>
              <w:t xml:space="preserve"> </w:t>
            </w:r>
            <w:bookmarkStart w:id="0" w:name="_GoBack"/>
            <w:bookmarkEnd w:id="0"/>
            <w:r w:rsidR="006618B6" w:rsidRPr="00861606">
              <w:rPr>
                <w:rFonts w:ascii="Calibri" w:hAnsi="Calibri" w:cs="Calibri"/>
                <w:color w:val="000000"/>
                <w:sz w:val="22"/>
                <w:szCs w:val="22"/>
              </w:rPr>
              <w:t>(50% open book)</w:t>
            </w:r>
          </w:p>
        </w:tc>
      </w:tr>
    </w:tbl>
    <w:p w14:paraId="1188F1B6" w14:textId="77777777" w:rsidR="00861606" w:rsidRPr="00861606" w:rsidRDefault="00861606" w:rsidP="00861606">
      <w:pPr>
        <w:rPr>
          <w:rFonts w:ascii="Calibri" w:hAnsi="Calibri"/>
          <w:b/>
          <w:bCs/>
          <w:color w:val="000000"/>
          <w:sz w:val="22"/>
          <w:szCs w:val="22"/>
        </w:rPr>
      </w:pPr>
    </w:p>
    <w:p w14:paraId="4DAD8385" w14:textId="77777777" w:rsidR="00861606" w:rsidRPr="00861606" w:rsidRDefault="00861606" w:rsidP="00861606">
      <w:pPr>
        <w:rPr>
          <w:rFonts w:ascii="Calibri" w:hAnsi="Calibri"/>
          <w:b/>
          <w:bCs/>
          <w:color w:val="000000"/>
          <w:sz w:val="22"/>
          <w:szCs w:val="22"/>
        </w:rPr>
      </w:pPr>
    </w:p>
    <w:p w14:paraId="149B6C32" w14:textId="77777777" w:rsidR="00861606" w:rsidRPr="00861606" w:rsidRDefault="00861606" w:rsidP="00861606">
      <w:pPr>
        <w:suppressAutoHyphens/>
        <w:jc w:val="both"/>
        <w:rPr>
          <w:rFonts w:ascii="Calibri" w:hAnsi="Calibri" w:cs="Calibri"/>
          <w:color w:val="000000"/>
          <w:spacing w:val="-2"/>
          <w:sz w:val="22"/>
          <w:szCs w:val="22"/>
        </w:rPr>
      </w:pPr>
      <w:r w:rsidRPr="00861606">
        <w:rPr>
          <w:rFonts w:ascii="Calibri" w:hAnsi="Calibri" w:cs="Calibri"/>
          <w:b/>
          <w:color w:val="000000"/>
          <w:spacing w:val="-2"/>
          <w:sz w:val="22"/>
          <w:szCs w:val="22"/>
        </w:rPr>
        <w:t>5) Mid-Semester Grading:</w:t>
      </w:r>
      <w:r w:rsidRPr="00861606">
        <w:rPr>
          <w:rFonts w:ascii="Calibri" w:hAnsi="Calibri" w:cs="Calibri"/>
          <w:color w:val="000000"/>
          <w:spacing w:val="-2"/>
          <w:sz w:val="22"/>
          <w:szCs w:val="22"/>
        </w:rPr>
        <w:t xml:space="preserve"> Mid-semester grading will be announced just after Mid </w:t>
      </w:r>
      <w:proofErr w:type="spellStart"/>
      <w:r w:rsidRPr="00861606">
        <w:rPr>
          <w:rFonts w:ascii="Calibri" w:hAnsi="Calibri" w:cs="Calibri"/>
          <w:color w:val="000000"/>
          <w:spacing w:val="-2"/>
          <w:sz w:val="22"/>
          <w:szCs w:val="22"/>
        </w:rPr>
        <w:t>sem</w:t>
      </w:r>
      <w:proofErr w:type="spellEnd"/>
      <w:r w:rsidRPr="00861606">
        <w:rPr>
          <w:rFonts w:ascii="Calibri" w:hAnsi="Calibri" w:cs="Calibri"/>
          <w:color w:val="000000"/>
          <w:spacing w:val="-2"/>
          <w:sz w:val="22"/>
          <w:szCs w:val="22"/>
        </w:rPr>
        <w:t xml:space="preserve"> exam on the basis of marks secured in mid </w:t>
      </w:r>
      <w:proofErr w:type="spellStart"/>
      <w:r w:rsidRPr="00861606">
        <w:rPr>
          <w:rFonts w:ascii="Calibri" w:hAnsi="Calibri" w:cs="Calibri"/>
          <w:color w:val="000000"/>
          <w:spacing w:val="-2"/>
          <w:sz w:val="22"/>
          <w:szCs w:val="22"/>
        </w:rPr>
        <w:t>sem</w:t>
      </w:r>
      <w:proofErr w:type="spellEnd"/>
      <w:r w:rsidRPr="00861606">
        <w:rPr>
          <w:rFonts w:ascii="Calibri" w:hAnsi="Calibri" w:cs="Calibri"/>
          <w:color w:val="000000"/>
          <w:spacing w:val="-2"/>
          <w:sz w:val="22"/>
          <w:szCs w:val="22"/>
        </w:rPr>
        <w:t xml:space="preserve"> and surprise quiz Marks</w:t>
      </w:r>
    </w:p>
    <w:p w14:paraId="29927CB4" w14:textId="77777777" w:rsidR="00861606" w:rsidRPr="00861606" w:rsidRDefault="00861606" w:rsidP="00861606">
      <w:pPr>
        <w:suppressAutoHyphens/>
        <w:jc w:val="both"/>
        <w:rPr>
          <w:rFonts w:ascii="Calibri" w:hAnsi="Calibri" w:cs="Calibri"/>
          <w:color w:val="000000"/>
          <w:spacing w:val="-2"/>
          <w:sz w:val="22"/>
          <w:szCs w:val="22"/>
        </w:rPr>
      </w:pPr>
      <w:r w:rsidRPr="00861606">
        <w:rPr>
          <w:rFonts w:ascii="Calibri" w:hAnsi="Calibri" w:cs="Calibri"/>
          <w:b/>
          <w:color w:val="000000"/>
          <w:spacing w:val="-2"/>
          <w:sz w:val="22"/>
          <w:szCs w:val="22"/>
        </w:rPr>
        <w:t>6) Make-up:</w:t>
      </w:r>
      <w:r w:rsidRPr="00861606">
        <w:rPr>
          <w:rFonts w:ascii="Calibri" w:hAnsi="Calibri" w:cs="Calibri"/>
          <w:color w:val="000000"/>
          <w:spacing w:val="-2"/>
          <w:sz w:val="22"/>
          <w:szCs w:val="22"/>
        </w:rPr>
        <w:t xml:space="preserve"> Prior approval or intimation to take a make-up is mandatory. It is solely at the discretion of the instructor-in-charge, depending upon the genuineness of the circumstances, to allow or disallow a student to appear for a make-up evaluation component. No makeup will be granted for Assignments/Quizzes under any circumstances. </w:t>
      </w:r>
    </w:p>
    <w:p w14:paraId="73C6C441" w14:textId="77777777" w:rsidR="00861606" w:rsidRPr="00861606" w:rsidRDefault="00861606" w:rsidP="00861606">
      <w:pPr>
        <w:suppressAutoHyphens/>
        <w:jc w:val="both"/>
        <w:rPr>
          <w:rFonts w:ascii="Calibri" w:hAnsi="Calibri" w:cs="Calibri"/>
          <w:b/>
          <w:color w:val="000000"/>
          <w:spacing w:val="-2"/>
          <w:sz w:val="22"/>
          <w:szCs w:val="22"/>
        </w:rPr>
      </w:pPr>
      <w:r w:rsidRPr="00861606">
        <w:rPr>
          <w:rFonts w:ascii="Calibri" w:hAnsi="Calibri" w:cs="Calibri"/>
          <w:b/>
          <w:color w:val="000000"/>
          <w:spacing w:val="-2"/>
          <w:sz w:val="22"/>
          <w:szCs w:val="22"/>
        </w:rPr>
        <w:t xml:space="preserve">7) Grading Procedure: </w:t>
      </w:r>
    </w:p>
    <w:p w14:paraId="2B63DAAA" w14:textId="77777777" w:rsidR="00861606" w:rsidRPr="00861606" w:rsidRDefault="00861606" w:rsidP="00861606">
      <w:pPr>
        <w:numPr>
          <w:ilvl w:val="1"/>
          <w:numId w:val="6"/>
        </w:numPr>
        <w:suppressAutoHyphens/>
        <w:ind w:left="540" w:hanging="180"/>
        <w:jc w:val="both"/>
        <w:rPr>
          <w:rFonts w:ascii="Calibri" w:hAnsi="Calibri" w:cs="Calibri"/>
          <w:color w:val="000000"/>
          <w:spacing w:val="-2"/>
          <w:sz w:val="22"/>
          <w:szCs w:val="22"/>
        </w:rPr>
      </w:pPr>
      <w:r w:rsidRPr="00861606">
        <w:rPr>
          <w:rFonts w:ascii="Calibri" w:hAnsi="Calibri" w:cs="Calibri"/>
          <w:color w:val="000000"/>
          <w:spacing w:val="-2"/>
          <w:sz w:val="22"/>
          <w:szCs w:val="22"/>
        </w:rPr>
        <w:t>Grading will be done by “bunching” procedure. Total marks obtained by the students will be arranged in descending order, ‘bunches’ will be identified and grades awarded accordingly. Fine grading system (A, A-, B, B-….) will be followed.</w:t>
      </w:r>
    </w:p>
    <w:p w14:paraId="30C878B6" w14:textId="77777777" w:rsidR="00861606" w:rsidRPr="00861606" w:rsidRDefault="00861606" w:rsidP="00861606">
      <w:pPr>
        <w:numPr>
          <w:ilvl w:val="1"/>
          <w:numId w:val="6"/>
        </w:numPr>
        <w:suppressAutoHyphens/>
        <w:ind w:left="540" w:hanging="180"/>
        <w:jc w:val="both"/>
        <w:rPr>
          <w:rFonts w:ascii="Calibri" w:hAnsi="Calibri" w:cs="Calibri"/>
          <w:color w:val="000000"/>
          <w:spacing w:val="-2"/>
          <w:sz w:val="22"/>
          <w:szCs w:val="22"/>
        </w:rPr>
      </w:pPr>
      <w:r w:rsidRPr="00861606">
        <w:rPr>
          <w:rFonts w:ascii="Calibri" w:hAnsi="Calibri" w:cs="Calibri"/>
          <w:color w:val="000000"/>
          <w:spacing w:val="-2"/>
          <w:sz w:val="22"/>
          <w:szCs w:val="22"/>
        </w:rPr>
        <w:t>It is not mandatory for the instructor-in-charge to award all the grades (A to E); subjective judgment will be used for awarding the grades.</w:t>
      </w:r>
    </w:p>
    <w:p w14:paraId="15CBA680" w14:textId="77777777" w:rsidR="00861606" w:rsidRPr="00861606" w:rsidRDefault="00861606" w:rsidP="00861606">
      <w:pPr>
        <w:numPr>
          <w:ilvl w:val="1"/>
          <w:numId w:val="6"/>
        </w:numPr>
        <w:suppressAutoHyphens/>
        <w:ind w:left="540" w:hanging="180"/>
        <w:jc w:val="both"/>
        <w:rPr>
          <w:rFonts w:ascii="Calibri" w:hAnsi="Calibri" w:cs="Calibri"/>
          <w:color w:val="000000"/>
          <w:spacing w:val="-2"/>
          <w:sz w:val="22"/>
          <w:szCs w:val="22"/>
        </w:rPr>
      </w:pPr>
      <w:r w:rsidRPr="00861606">
        <w:rPr>
          <w:rFonts w:ascii="Calibri" w:hAnsi="Calibri" w:cs="Calibri"/>
          <w:color w:val="000000"/>
          <w:spacing w:val="-2"/>
          <w:sz w:val="22"/>
          <w:szCs w:val="22"/>
        </w:rPr>
        <w:t xml:space="preserve">As specified in Handout – Part I, appended to the timetable, the  instructor in-charge reserves the right to award a NC report in case the student does not make himself/ herself available for any of the evaluation component mentioned above. </w:t>
      </w:r>
    </w:p>
    <w:p w14:paraId="40BF41CF" w14:textId="77777777" w:rsidR="00861606" w:rsidRPr="00861606" w:rsidRDefault="00861606" w:rsidP="00861606">
      <w:pPr>
        <w:numPr>
          <w:ilvl w:val="1"/>
          <w:numId w:val="6"/>
        </w:numPr>
        <w:suppressAutoHyphens/>
        <w:ind w:left="540" w:hanging="180"/>
        <w:jc w:val="both"/>
        <w:rPr>
          <w:rFonts w:ascii="Calibri" w:hAnsi="Calibri" w:cs="Calibri"/>
          <w:color w:val="000000"/>
          <w:spacing w:val="-2"/>
          <w:sz w:val="22"/>
          <w:szCs w:val="22"/>
        </w:rPr>
      </w:pPr>
      <w:r w:rsidRPr="00861606">
        <w:rPr>
          <w:rFonts w:ascii="Calibri" w:hAnsi="Calibri" w:cs="Calibri"/>
          <w:color w:val="000000"/>
          <w:spacing w:val="-2"/>
          <w:sz w:val="22"/>
          <w:szCs w:val="22"/>
        </w:rPr>
        <w:t>Borderline cases during grading will be judged on the basis of regularity to classes and consistency or progress in the performance in evaluation components.</w:t>
      </w:r>
    </w:p>
    <w:p w14:paraId="044C7CB7" w14:textId="77777777" w:rsidR="00861606" w:rsidRPr="00861606" w:rsidRDefault="00861606" w:rsidP="00861606">
      <w:pPr>
        <w:suppressAutoHyphens/>
        <w:ind w:left="540" w:hanging="180"/>
        <w:jc w:val="both"/>
        <w:rPr>
          <w:rFonts w:ascii="Calibri" w:hAnsi="Calibri" w:cs="Calibri"/>
          <w:color w:val="000000"/>
          <w:spacing w:val="-2"/>
          <w:sz w:val="22"/>
          <w:szCs w:val="22"/>
        </w:rPr>
      </w:pPr>
    </w:p>
    <w:p w14:paraId="05593C25" w14:textId="77777777" w:rsidR="00861606" w:rsidRPr="00861606" w:rsidRDefault="00861606" w:rsidP="00861606">
      <w:pPr>
        <w:suppressAutoHyphens/>
        <w:jc w:val="both"/>
        <w:rPr>
          <w:rFonts w:ascii="Calibri" w:hAnsi="Calibri" w:cs="Calibri"/>
          <w:color w:val="000000"/>
          <w:spacing w:val="-2"/>
          <w:sz w:val="22"/>
          <w:szCs w:val="22"/>
        </w:rPr>
      </w:pPr>
      <w:r w:rsidRPr="00861606">
        <w:rPr>
          <w:rFonts w:ascii="Calibri" w:hAnsi="Calibri" w:cs="Calibri"/>
          <w:b/>
          <w:color w:val="000000"/>
          <w:spacing w:val="-2"/>
          <w:sz w:val="22"/>
          <w:szCs w:val="22"/>
        </w:rPr>
        <w:t>8) Chamber Consultation Hours:</w:t>
      </w:r>
      <w:r w:rsidRPr="00861606">
        <w:rPr>
          <w:rFonts w:ascii="Calibri" w:hAnsi="Calibri" w:cs="Calibri"/>
          <w:color w:val="000000"/>
          <w:spacing w:val="-2"/>
          <w:sz w:val="22"/>
          <w:szCs w:val="22"/>
        </w:rPr>
        <w:t xml:space="preserve"> To be announced in class.</w:t>
      </w:r>
    </w:p>
    <w:p w14:paraId="4B650BBE" w14:textId="77777777" w:rsidR="00861606" w:rsidRPr="00861606" w:rsidRDefault="00861606" w:rsidP="00861606">
      <w:pPr>
        <w:suppressAutoHyphens/>
        <w:jc w:val="both"/>
        <w:rPr>
          <w:rFonts w:ascii="Calibri" w:hAnsi="Calibri" w:cs="Calibri"/>
          <w:color w:val="000000"/>
          <w:spacing w:val="-2"/>
          <w:sz w:val="22"/>
          <w:szCs w:val="22"/>
        </w:rPr>
      </w:pPr>
      <w:r w:rsidRPr="00861606">
        <w:rPr>
          <w:rFonts w:ascii="Calibri" w:hAnsi="Calibri" w:cs="Calibri"/>
          <w:b/>
          <w:color w:val="000000"/>
          <w:spacing w:val="-2"/>
          <w:sz w:val="22"/>
          <w:szCs w:val="22"/>
        </w:rPr>
        <w:t>9) Notices</w:t>
      </w:r>
      <w:r w:rsidRPr="00861606">
        <w:rPr>
          <w:rFonts w:ascii="Calibri" w:hAnsi="Calibri" w:cs="Calibri"/>
          <w:color w:val="000000"/>
          <w:spacing w:val="-2"/>
          <w:sz w:val="22"/>
          <w:szCs w:val="22"/>
        </w:rPr>
        <w:t>: All the notices pertaining to this course will be displayed only on CMS</w:t>
      </w:r>
    </w:p>
    <w:p w14:paraId="7E80499E" w14:textId="77777777" w:rsidR="00861606" w:rsidRPr="00861606" w:rsidRDefault="00861606" w:rsidP="00861606">
      <w:pPr>
        <w:shd w:val="clear" w:color="auto" w:fill="FFFFFF"/>
        <w:jc w:val="both"/>
        <w:rPr>
          <w:rFonts w:ascii="Calibri" w:hAnsi="Calibri" w:cs="Calibri"/>
          <w:color w:val="000000"/>
          <w:sz w:val="22"/>
        </w:rPr>
      </w:pPr>
      <w:r w:rsidRPr="00861606">
        <w:rPr>
          <w:rFonts w:ascii="Calibri" w:hAnsi="Calibri" w:cs="Calibri"/>
          <w:b/>
          <w:bCs/>
          <w:color w:val="000000"/>
          <w:sz w:val="22"/>
        </w:rPr>
        <w:t>10) Academic Honesty and Integrity Policy</w:t>
      </w:r>
      <w:r w:rsidRPr="00861606">
        <w:rPr>
          <w:rFonts w:ascii="Calibri" w:hAnsi="Calibri" w:cs="Calibri"/>
          <w:color w:val="000000"/>
          <w:sz w:val="22"/>
        </w:rPr>
        <w:t>: Academic honesty and integrity are to be maintained by all the students throughout the semester and no type of academic dishonesty is acceptable.</w:t>
      </w:r>
    </w:p>
    <w:p w14:paraId="1A952B2F" w14:textId="77777777" w:rsidR="00861606" w:rsidRPr="00861606" w:rsidRDefault="00861606" w:rsidP="00861606">
      <w:pPr>
        <w:suppressAutoHyphens/>
        <w:jc w:val="both"/>
        <w:rPr>
          <w:rFonts w:ascii="Calibri" w:hAnsi="Calibri" w:cs="Calibri"/>
          <w:color w:val="000000"/>
          <w:spacing w:val="-2"/>
          <w:sz w:val="22"/>
          <w:szCs w:val="22"/>
        </w:rPr>
      </w:pPr>
    </w:p>
    <w:p w14:paraId="67A67C6B" w14:textId="77777777" w:rsidR="00861606" w:rsidRPr="00861606" w:rsidRDefault="00861606" w:rsidP="00861606">
      <w:pPr>
        <w:keepNext/>
        <w:jc w:val="right"/>
        <w:outlineLvl w:val="1"/>
        <w:rPr>
          <w:rFonts w:ascii="Calibri" w:hAnsi="Calibri"/>
          <w:b/>
          <w:bCs/>
          <w:color w:val="000000"/>
          <w:sz w:val="22"/>
          <w:szCs w:val="22"/>
        </w:rPr>
      </w:pPr>
      <w:r w:rsidRPr="00861606">
        <w:rPr>
          <w:rFonts w:ascii="Calibri" w:hAnsi="Calibri"/>
          <w:b/>
          <w:bCs/>
          <w:color w:val="000000"/>
          <w:sz w:val="22"/>
          <w:szCs w:val="22"/>
        </w:rPr>
        <w:t>Instructor-in-charge</w:t>
      </w:r>
    </w:p>
    <w:p w14:paraId="7900069C" w14:textId="77777777" w:rsidR="00861606" w:rsidRPr="00861606" w:rsidRDefault="00861606" w:rsidP="00861606">
      <w:pPr>
        <w:keepNext/>
        <w:ind w:left="6480" w:firstLine="720"/>
        <w:jc w:val="center"/>
        <w:outlineLvl w:val="5"/>
        <w:rPr>
          <w:rFonts w:ascii="Calibri" w:hAnsi="Calibri"/>
          <w:b/>
          <w:bCs/>
          <w:color w:val="000000"/>
          <w:sz w:val="22"/>
          <w:szCs w:val="22"/>
        </w:rPr>
      </w:pPr>
      <w:r w:rsidRPr="00861606">
        <w:rPr>
          <w:rFonts w:ascii="Calibri" w:hAnsi="Calibri"/>
          <w:b/>
          <w:bCs/>
          <w:color w:val="000000"/>
          <w:sz w:val="22"/>
          <w:szCs w:val="22"/>
        </w:rPr>
        <w:t>PHA F415</w:t>
      </w:r>
    </w:p>
    <w:p w14:paraId="110A848A" w14:textId="77777777" w:rsidR="00861606" w:rsidRPr="00861606" w:rsidRDefault="00861606" w:rsidP="00861606">
      <w:pPr>
        <w:suppressAutoHyphens/>
        <w:jc w:val="both"/>
        <w:rPr>
          <w:rFonts w:ascii="Calibri" w:hAnsi="Calibri" w:cs="Calibri"/>
          <w:b/>
          <w:color w:val="000000"/>
          <w:spacing w:val="-2"/>
          <w:sz w:val="22"/>
          <w:szCs w:val="22"/>
        </w:rPr>
      </w:pPr>
    </w:p>
    <w:p w14:paraId="07CEEAD5" w14:textId="77777777" w:rsidR="00AD25E1" w:rsidRDefault="00AD25E1"/>
    <w:sectPr w:rsidR="00AD25E1"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5E6ED5" w14:textId="77777777" w:rsidR="00AB2A27" w:rsidRDefault="00AB2A27" w:rsidP="00EB2F06">
      <w:r>
        <w:separator/>
      </w:r>
    </w:p>
  </w:endnote>
  <w:endnote w:type="continuationSeparator" w:id="0">
    <w:p w14:paraId="4F5337A3" w14:textId="77777777" w:rsidR="00AB2A27" w:rsidRDefault="00AB2A27"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25D47" w14:textId="24D45AF4" w:rsidR="00DA1841" w:rsidRDefault="00FD242D">
    <w:pPr>
      <w:pStyle w:val="Footer"/>
    </w:pPr>
    <w:r>
      <w:rPr>
        <w:noProof/>
        <w:lang w:val="en-IN" w:eastAsia="en-IN"/>
      </w:rPr>
      <w:drawing>
        <wp:inline distT="0" distB="0" distL="0" distR="0" wp14:anchorId="5AA44A3F" wp14:editId="2EC05D9F">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15AC82" w14:textId="77777777" w:rsidR="00AB2A27" w:rsidRDefault="00AB2A27" w:rsidP="00EB2F06">
      <w:r>
        <w:separator/>
      </w:r>
    </w:p>
  </w:footnote>
  <w:footnote w:type="continuationSeparator" w:id="0">
    <w:p w14:paraId="67A2BCE1" w14:textId="77777777" w:rsidR="00AB2A27" w:rsidRDefault="00AB2A27"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C7B2F"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5C18EB"/>
    <w:multiLevelType w:val="hybridMultilevel"/>
    <w:tmpl w:val="2E18C81C"/>
    <w:lvl w:ilvl="0" w:tplc="A0B6DD56">
      <w:start w:val="1"/>
      <w:numFmt w:val="lowerLetter"/>
      <w:lvlText w:val="%1)"/>
      <w:lvlJc w:val="left"/>
      <w:pPr>
        <w:ind w:left="630" w:hanging="360"/>
      </w:pPr>
    </w:lvl>
    <w:lvl w:ilvl="1" w:tplc="8A403230">
      <w:numFmt w:val="bullet"/>
      <w:lvlText w:val="•"/>
      <w:lvlJc w:val="left"/>
      <w:pPr>
        <w:ind w:left="1710" w:hanging="720"/>
      </w:pPr>
      <w:rPr>
        <w:rFonts w:ascii="Times New Roman" w:eastAsia="Times New Roman" w:hAnsi="Times New Roman" w:cs="Times New Roman" w:hint="default"/>
      </w:r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2"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809511E"/>
    <w:multiLevelType w:val="hybridMultilevel"/>
    <w:tmpl w:val="01D83E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4369DF"/>
    <w:multiLevelType w:val="hybridMultilevel"/>
    <w:tmpl w:val="07E090BA"/>
    <w:lvl w:ilvl="0" w:tplc="D4E4E1F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5"/>
  </w:num>
  <w:num w:numId="6">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UxMjGwNDW2tDQwsjBQ0lEKTi0uzszPAykwrAUACDj2sSwAAAA="/>
  </w:docVars>
  <w:rsids>
    <w:rsidRoot w:val="00FB4DE4"/>
    <w:rsid w:val="00055BC8"/>
    <w:rsid w:val="000A4CE9"/>
    <w:rsid w:val="000D0C39"/>
    <w:rsid w:val="00167B88"/>
    <w:rsid w:val="001C58BE"/>
    <w:rsid w:val="0021277E"/>
    <w:rsid w:val="00217EB9"/>
    <w:rsid w:val="00240A50"/>
    <w:rsid w:val="00251FD3"/>
    <w:rsid w:val="00254260"/>
    <w:rsid w:val="00256511"/>
    <w:rsid w:val="0029648E"/>
    <w:rsid w:val="002D1D5A"/>
    <w:rsid w:val="002F1369"/>
    <w:rsid w:val="003558C3"/>
    <w:rsid w:val="003D6BA8"/>
    <w:rsid w:val="003F3FC2"/>
    <w:rsid w:val="003F66A8"/>
    <w:rsid w:val="00437193"/>
    <w:rsid w:val="0044663D"/>
    <w:rsid w:val="004571B3"/>
    <w:rsid w:val="005053E8"/>
    <w:rsid w:val="00507883"/>
    <w:rsid w:val="00507A43"/>
    <w:rsid w:val="0051535D"/>
    <w:rsid w:val="0056064F"/>
    <w:rsid w:val="00562598"/>
    <w:rsid w:val="00562AB6"/>
    <w:rsid w:val="00576A69"/>
    <w:rsid w:val="005C5B22"/>
    <w:rsid w:val="005C6693"/>
    <w:rsid w:val="006618B6"/>
    <w:rsid w:val="00670BDE"/>
    <w:rsid w:val="007543E4"/>
    <w:rsid w:val="007D58BE"/>
    <w:rsid w:val="007E402E"/>
    <w:rsid w:val="008005D9"/>
    <w:rsid w:val="00831DD5"/>
    <w:rsid w:val="00861606"/>
    <w:rsid w:val="008A2200"/>
    <w:rsid w:val="00932520"/>
    <w:rsid w:val="00944887"/>
    <w:rsid w:val="0097488C"/>
    <w:rsid w:val="00983916"/>
    <w:rsid w:val="009B48FD"/>
    <w:rsid w:val="009F67A2"/>
    <w:rsid w:val="00A44798"/>
    <w:rsid w:val="00A44EBC"/>
    <w:rsid w:val="00AB2A27"/>
    <w:rsid w:val="00AD25E1"/>
    <w:rsid w:val="00AE4FAA"/>
    <w:rsid w:val="00AF125F"/>
    <w:rsid w:val="00B23878"/>
    <w:rsid w:val="00B55284"/>
    <w:rsid w:val="00B86684"/>
    <w:rsid w:val="00B87771"/>
    <w:rsid w:val="00BA568D"/>
    <w:rsid w:val="00C338D9"/>
    <w:rsid w:val="00C6663B"/>
    <w:rsid w:val="00CE1387"/>
    <w:rsid w:val="00CF21AC"/>
    <w:rsid w:val="00CF4F7E"/>
    <w:rsid w:val="00D036CE"/>
    <w:rsid w:val="00DA1841"/>
    <w:rsid w:val="00DB7398"/>
    <w:rsid w:val="00DD7A77"/>
    <w:rsid w:val="00DE3D84"/>
    <w:rsid w:val="00E4760D"/>
    <w:rsid w:val="00E50CBC"/>
    <w:rsid w:val="00E61C30"/>
    <w:rsid w:val="00E754E7"/>
    <w:rsid w:val="00EB2F06"/>
    <w:rsid w:val="00EB7E1B"/>
    <w:rsid w:val="00F34A71"/>
    <w:rsid w:val="00F45E80"/>
    <w:rsid w:val="00F74057"/>
    <w:rsid w:val="00FB4DE4"/>
    <w:rsid w:val="00FD0DE7"/>
    <w:rsid w:val="00FD242D"/>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167C9D"/>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paragraph" w:styleId="Heading6">
    <w:name w:val="heading 6"/>
    <w:basedOn w:val="Normal"/>
    <w:next w:val="Normal"/>
    <w:link w:val="Heading6Char"/>
    <w:uiPriority w:val="9"/>
    <w:semiHidden/>
    <w:unhideWhenUsed/>
    <w:qFormat/>
    <w:rsid w:val="00861606"/>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customStyle="1" w:styleId="Heading6Char">
    <w:name w:val="Heading 6 Char"/>
    <w:basedOn w:val="DefaultParagraphFont"/>
    <w:link w:val="Heading6"/>
    <w:uiPriority w:val="9"/>
    <w:semiHidden/>
    <w:rsid w:val="00861606"/>
    <w:rPr>
      <w:rFonts w:asciiTheme="majorHAnsi" w:eastAsiaTheme="majorEastAsia" w:hAnsiTheme="majorHAnsi" w:cstheme="majorBidi"/>
      <w:color w:val="1F4D78" w:themeColor="accent1" w:themeShade="7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Windows User</cp:lastModifiedBy>
  <cp:revision>4</cp:revision>
  <cp:lastPrinted>2014-09-08T11:05:00Z</cp:lastPrinted>
  <dcterms:created xsi:type="dcterms:W3CDTF">2023-08-08T03:38:00Z</dcterms:created>
  <dcterms:modified xsi:type="dcterms:W3CDTF">2023-08-11T07:12:00Z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df2140f037bbd269efdcc3a9398cadc872343bce6a4601a1ba1a45acd0532b84</vt:lpwstr>
  </property>
</Properties>
</file>