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4E" w:rsidRDefault="00544B28">
      <w:pPr>
        <w:pStyle w:val="normal0"/>
        <w:jc w:val="center"/>
        <w:rPr>
          <w:b/>
        </w:rPr>
      </w:pPr>
      <w:r>
        <w:rPr>
          <w:b/>
          <w:noProof/>
        </w:rPr>
        <w:drawing>
          <wp:inline distT="0" distB="0" distL="114300" distR="114300">
            <wp:extent cx="4914900" cy="101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14E" w:rsidRDefault="00544B28">
      <w:pPr>
        <w:pStyle w:val="normal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SECOND SEMESTER 2023-2024</w:t>
      </w:r>
    </w:p>
    <w:p w:rsidR="0006414E" w:rsidRDefault="00544B28">
      <w:pPr>
        <w:pStyle w:val="Heading1"/>
        <w:jc w:val="center"/>
      </w:pPr>
      <w:r>
        <w:t>Course Handout Part II</w:t>
      </w:r>
    </w:p>
    <w:p w:rsidR="0006414E" w:rsidRDefault="00544B28">
      <w:pPr>
        <w:pStyle w:val="normal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09-01-2024</w:t>
      </w:r>
    </w:p>
    <w:p w:rsidR="0006414E" w:rsidRDefault="00544B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06414E" w:rsidRDefault="0006414E">
      <w:pPr>
        <w:pStyle w:val="normal0"/>
      </w:pPr>
    </w:p>
    <w:p w:rsidR="0006414E" w:rsidRDefault="00544B28">
      <w:pPr>
        <w:pStyle w:val="normal0"/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CE F416</w:t>
      </w:r>
    </w:p>
    <w:p w:rsidR="0006414E" w:rsidRDefault="00544B28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 Computer Applications in Civil Engineering</w:t>
      </w:r>
    </w:p>
    <w:p w:rsidR="0006414E" w:rsidRDefault="00544B2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>:  Prof. Arkamitra Kar</w:t>
      </w:r>
    </w:p>
    <w:p w:rsidR="0006414E" w:rsidRDefault="00544B28">
      <w:pPr>
        <w:pStyle w:val="normal0"/>
      </w:pPr>
      <w:r>
        <w:t xml:space="preserve">Instructor                                 : Ms. Pujitha Ganapathi C  </w:t>
      </w:r>
    </w:p>
    <w:p w:rsidR="0006414E" w:rsidRDefault="0006414E">
      <w:pPr>
        <w:pStyle w:val="normal0"/>
      </w:pPr>
    </w:p>
    <w:p w:rsidR="0006414E" w:rsidRDefault="00544B28">
      <w:pPr>
        <w:pStyle w:val="normal0"/>
        <w:rPr>
          <w:b/>
        </w:rPr>
      </w:pPr>
      <w:r>
        <w:rPr>
          <w:b/>
        </w:rPr>
        <w:t>Scope and Objective of the Course:</w:t>
      </w:r>
    </w:p>
    <w:p w:rsidR="0006414E" w:rsidRDefault="0006414E">
      <w:pPr>
        <w:pStyle w:val="normal0"/>
        <w:rPr>
          <w:b/>
        </w:rPr>
      </w:pPr>
    </w:p>
    <w:p w:rsidR="0006414E" w:rsidRDefault="00544B2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1" w:lineRule="auto"/>
        <w:jc w:val="both"/>
        <w:rPr>
          <w:color w:val="000000"/>
        </w:rPr>
      </w:pPr>
      <w:r>
        <w:rPr>
          <w:color w:val="000000"/>
        </w:rPr>
        <w:t>Introduction to matrix methods of structural analysis.</w:t>
      </w:r>
    </w:p>
    <w:p w:rsidR="0006414E" w:rsidRDefault="00544B2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1" w:lineRule="auto"/>
        <w:jc w:val="both"/>
        <w:rPr>
          <w:color w:val="000000"/>
        </w:rPr>
      </w:pPr>
      <w:r>
        <w:rPr>
          <w:color w:val="000000"/>
        </w:rPr>
        <w:t>Introduction on how to use the commercially available software, relevant to civil engineering structures</w:t>
      </w:r>
    </w:p>
    <w:p w:rsidR="0006414E" w:rsidRDefault="00544B2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1" w:lineRule="auto"/>
        <w:jc w:val="both"/>
        <w:rPr>
          <w:color w:val="000000"/>
        </w:rPr>
      </w:pPr>
      <w:r>
        <w:rPr>
          <w:color w:val="000000"/>
        </w:rPr>
        <w:t>Emphasis on MS-Excel, STAAD Pro V8i, RISA-2D, R.</w:t>
      </w:r>
    </w:p>
    <w:p w:rsidR="0006414E" w:rsidRDefault="00544B28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1" w:lineRule="auto"/>
        <w:jc w:val="both"/>
        <w:rPr>
          <w:color w:val="000000"/>
        </w:rPr>
      </w:pPr>
      <w:r>
        <w:rPr>
          <w:color w:val="000000"/>
        </w:rPr>
        <w:t>Analysis and design of reinforced concrete beams, slabs, columns, and foundations using software</w:t>
      </w:r>
    </w:p>
    <w:p w:rsidR="0006414E" w:rsidRDefault="00544B2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20" w:hanging="240"/>
        <w:jc w:val="both"/>
        <w:rPr>
          <w:color w:val="000000"/>
        </w:rPr>
      </w:pPr>
      <w:r>
        <w:rPr>
          <w:color w:val="000000"/>
        </w:rPr>
        <w:t xml:space="preserve">    p</w:t>
      </w:r>
      <w:r>
        <w:rPr>
          <w:color w:val="000000"/>
        </w:rPr>
        <w:t xml:space="preserve">ackages mentioned above. </w:t>
      </w:r>
    </w:p>
    <w:p w:rsidR="0006414E" w:rsidRDefault="0006414E">
      <w:pPr>
        <w:pStyle w:val="normal0"/>
        <w:rPr>
          <w:b/>
        </w:rPr>
      </w:pPr>
    </w:p>
    <w:p w:rsidR="0006414E" w:rsidRDefault="00544B28">
      <w:pPr>
        <w:pStyle w:val="normal0"/>
        <w:widowControl w:val="0"/>
        <w:spacing w:line="212" w:lineRule="auto"/>
        <w:ind w:right="2880"/>
        <w:rPr>
          <w:b/>
        </w:rPr>
      </w:pPr>
      <w:r>
        <w:rPr>
          <w:b/>
        </w:rPr>
        <w:t>Expected Course Outcome:</w:t>
      </w:r>
    </w:p>
    <w:p w:rsidR="0006414E" w:rsidRDefault="0006414E">
      <w:pPr>
        <w:pStyle w:val="normal0"/>
        <w:widowControl w:val="0"/>
        <w:spacing w:line="212" w:lineRule="auto"/>
        <w:ind w:left="120" w:right="5060"/>
      </w:pPr>
    </w:p>
    <w:p w:rsidR="0006414E" w:rsidRDefault="00544B28">
      <w:pPr>
        <w:pStyle w:val="normal0"/>
        <w:widowControl w:val="0"/>
        <w:jc w:val="both"/>
      </w:pPr>
      <w:r>
        <w:t>After attending this course, the student will develop an ability to:</w:t>
      </w:r>
    </w:p>
    <w:p w:rsidR="0006414E" w:rsidRDefault="0006414E">
      <w:pPr>
        <w:pStyle w:val="normal0"/>
        <w:widowControl w:val="0"/>
        <w:ind w:left="120"/>
        <w:jc w:val="both"/>
      </w:pPr>
    </w:p>
    <w:p w:rsidR="0006414E" w:rsidRDefault="00544B2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270"/>
        <w:jc w:val="both"/>
        <w:rPr>
          <w:color w:val="000000"/>
        </w:rPr>
      </w:pPr>
      <w:r>
        <w:rPr>
          <w:color w:val="000000"/>
        </w:rPr>
        <w:t xml:space="preserve">Apply the basics of matrix method of analysis of structures </w:t>
      </w:r>
    </w:p>
    <w:p w:rsidR="0006414E" w:rsidRDefault="00544B2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270"/>
        <w:jc w:val="both"/>
        <w:rPr>
          <w:color w:val="000000"/>
        </w:rPr>
      </w:pPr>
      <w:r>
        <w:rPr>
          <w:color w:val="000000"/>
        </w:rPr>
        <w:t>Analyze and design civil structural elements using commercial software packages, according to the guidelines of Indian Standard Codes of Practice</w:t>
      </w:r>
    </w:p>
    <w:p w:rsidR="0006414E" w:rsidRDefault="00544B2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270"/>
        <w:jc w:val="both"/>
        <w:rPr>
          <w:color w:val="000000"/>
        </w:rPr>
      </w:pPr>
      <w:r>
        <w:rPr>
          <w:color w:val="000000"/>
        </w:rPr>
        <w:t xml:space="preserve">Apply knowledge of software commonly found in practice – STAAD Pro, RISA, MS Excel. </w:t>
      </w:r>
    </w:p>
    <w:p w:rsidR="0006414E" w:rsidRDefault="00544B28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1" w:lineRule="auto"/>
        <w:ind w:left="720" w:hanging="270"/>
        <w:jc w:val="both"/>
        <w:rPr>
          <w:color w:val="000000"/>
        </w:rPr>
      </w:pPr>
      <w:r>
        <w:rPr>
          <w:color w:val="000000"/>
        </w:rPr>
        <w:t>Apply these acquired skil</w:t>
      </w:r>
      <w:r>
        <w:rPr>
          <w:color w:val="000000"/>
        </w:rPr>
        <w:t>ls for providing solutions to real-life civil engineering structures.</w:t>
      </w:r>
    </w:p>
    <w:p w:rsidR="0006414E" w:rsidRDefault="0006414E">
      <w:pPr>
        <w:pStyle w:val="normal0"/>
        <w:spacing w:before="12"/>
      </w:pPr>
    </w:p>
    <w:p w:rsidR="0006414E" w:rsidRDefault="00544B28">
      <w:pPr>
        <w:pStyle w:val="normal0"/>
        <w:spacing w:before="12"/>
        <w:rPr>
          <w:color w:val="FF0000"/>
        </w:rPr>
      </w:pPr>
      <w:r>
        <w:t>Student Learning Outcomes (SLOs) assessed in this course –</w:t>
      </w:r>
      <w:r>
        <w:rPr>
          <w:b/>
        </w:rPr>
        <w:t xml:space="preserve"> (a), (b), (j), </w:t>
      </w:r>
      <w:r>
        <w:t>and</w:t>
      </w:r>
      <w:r>
        <w:rPr>
          <w:b/>
        </w:rPr>
        <w:t xml:space="preserve"> (k).</w:t>
      </w:r>
    </w:p>
    <w:p w:rsidR="0006414E" w:rsidRDefault="0006414E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6414E" w:rsidRDefault="00544B2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06414E" w:rsidRDefault="00544B28">
      <w:pPr>
        <w:pStyle w:val="normal0"/>
        <w:widowControl w:val="0"/>
        <w:numPr>
          <w:ilvl w:val="0"/>
          <w:numId w:val="4"/>
        </w:numPr>
        <w:spacing w:line="235" w:lineRule="auto"/>
        <w:rPr>
          <w:b/>
        </w:rPr>
      </w:pPr>
      <w:r>
        <w:t>Amin Ghali, Adam Neville, and Tom G. Brown, “Structural Analysis: A Unified Classical and Matrix Approach”, 2009, 6</w:t>
      </w:r>
      <w:r>
        <w:rPr>
          <w:vertAlign w:val="superscript"/>
        </w:rPr>
        <w:t>th</w:t>
      </w:r>
      <w:r>
        <w:t xml:space="preserve"> Ed., CRC Press.</w:t>
      </w:r>
    </w:p>
    <w:p w:rsidR="0006414E" w:rsidRDefault="0006414E">
      <w:pPr>
        <w:pStyle w:val="normal0"/>
        <w:jc w:val="both"/>
        <w:rPr>
          <w:b/>
        </w:rPr>
      </w:pPr>
    </w:p>
    <w:p w:rsidR="0006414E" w:rsidRDefault="00544B28">
      <w:pPr>
        <w:pStyle w:val="normal0"/>
        <w:jc w:val="both"/>
        <w:rPr>
          <w:b/>
        </w:rPr>
      </w:pPr>
      <w:r>
        <w:rPr>
          <w:b/>
        </w:rPr>
        <w:t>Reference books</w:t>
      </w:r>
    </w:p>
    <w:p w:rsidR="0006414E" w:rsidRDefault="00544B28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6" w:lineRule="auto"/>
        <w:jc w:val="both"/>
        <w:rPr>
          <w:color w:val="000000"/>
        </w:rPr>
      </w:pPr>
      <w:r>
        <w:rPr>
          <w:color w:val="000000"/>
        </w:rPr>
        <w:t>IS  456:2000  “Code  of  practice  for  Plain  and  Reinforced  concrete”,  Bureau  of  Indian Standards,</w:t>
      </w:r>
      <w:r>
        <w:rPr>
          <w:color w:val="000000"/>
        </w:rPr>
        <w:t xml:space="preserve"> New Delhi. </w:t>
      </w:r>
    </w:p>
    <w:p w:rsidR="0006414E" w:rsidRDefault="0006414E">
      <w:pPr>
        <w:pStyle w:val="normal0"/>
        <w:widowControl w:val="0"/>
        <w:ind w:left="540" w:hanging="360"/>
        <w:jc w:val="both"/>
      </w:pPr>
    </w:p>
    <w:p w:rsidR="0006414E" w:rsidRDefault="00544B28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Special Publication (SP)-16, Design aids for reinforced concrete to IS 456:1978, Bureau of Indian Standards, New Delhi.</w:t>
      </w:r>
    </w:p>
    <w:p w:rsidR="0006414E" w:rsidRDefault="00544B28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6" w:lineRule="auto"/>
        <w:jc w:val="both"/>
        <w:rPr>
          <w:color w:val="000000"/>
        </w:rPr>
      </w:pPr>
      <w:r>
        <w:rPr>
          <w:color w:val="000000"/>
        </w:rPr>
        <w:t>IS  875 – Part III (2015)  “Code  of  practice  for  Design Loads (Other than Earthquake) for Buildings and Structures Par</w:t>
      </w:r>
      <w:r>
        <w:rPr>
          <w:color w:val="000000"/>
        </w:rPr>
        <w:t xml:space="preserve">t 3 Wind Loads”,  Bureau  of  Indian Standards, New Delhi. </w:t>
      </w:r>
    </w:p>
    <w:p w:rsidR="0006414E" w:rsidRDefault="00544B28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6" w:lineRule="auto"/>
        <w:jc w:val="both"/>
        <w:rPr>
          <w:color w:val="000000"/>
        </w:rPr>
      </w:pPr>
      <w:r>
        <w:rPr>
          <w:color w:val="000000"/>
          <w:sz w:val="22"/>
          <w:szCs w:val="22"/>
        </w:rPr>
        <w:t>IS 1893 – Part 1 (2016) “Criteria for Earthquake Resistant Design of Structures”,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Bureau of  Indian Standards, New Delhi. </w:t>
      </w:r>
    </w:p>
    <w:p w:rsidR="0006414E" w:rsidRDefault="0006414E">
      <w:pPr>
        <w:pStyle w:val="normal0"/>
        <w:jc w:val="both"/>
        <w:rPr>
          <w:b/>
        </w:rPr>
      </w:pPr>
    </w:p>
    <w:p w:rsidR="0006414E" w:rsidRDefault="00544B28">
      <w:pPr>
        <w:pStyle w:val="normal0"/>
        <w:jc w:val="both"/>
        <w:rPr>
          <w:b/>
        </w:rPr>
      </w:pPr>
      <w:r>
        <w:rPr>
          <w:b/>
        </w:rPr>
        <w:t>Course Plan:</w:t>
      </w:r>
    </w:p>
    <w:tbl>
      <w:tblPr>
        <w:tblStyle w:val="a"/>
        <w:tblW w:w="10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14"/>
        <w:gridCol w:w="2340"/>
        <w:gridCol w:w="3238"/>
        <w:gridCol w:w="1725"/>
        <w:gridCol w:w="1571"/>
      </w:tblGrid>
      <w:tr w:rsidR="0006414E">
        <w:trPr>
          <w:cantSplit/>
          <w:tblHeader/>
          <w:jc w:val="center"/>
        </w:trPr>
        <w:tc>
          <w:tcPr>
            <w:tcW w:w="1314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Topics Covered</w:t>
            </w:r>
          </w:p>
        </w:tc>
        <w:tc>
          <w:tcPr>
            <w:tcW w:w="3238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1725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571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</w:t>
            </w:r>
          </w:p>
        </w:tc>
      </w:tr>
      <w:tr w:rsidR="0006414E">
        <w:trPr>
          <w:cantSplit/>
          <w:trHeight w:val="1329"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9" w:lineRule="auto"/>
              <w:ind w:right="260"/>
              <w:jc w:val="center"/>
            </w:pPr>
            <w:r>
              <w:t>1-2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9" w:lineRule="auto"/>
              <w:ind w:left="100"/>
              <w:jc w:val="center"/>
            </w:pPr>
            <w:r>
              <w:t>Objectives &amp; Methods</w:t>
            </w:r>
          </w:p>
          <w:p w:rsidR="0006414E" w:rsidRDefault="00544B28">
            <w:pPr>
              <w:pStyle w:val="normal0"/>
              <w:widowControl w:val="0"/>
              <w:ind w:left="100"/>
              <w:jc w:val="center"/>
            </w:pPr>
            <w:r>
              <w:t>of Analysis &amp; Design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9" w:lineRule="auto"/>
              <w:ind w:left="80"/>
              <w:jc w:val="both"/>
            </w:pPr>
            <w:r>
              <w:t>Study the objectives and methods of RC Design; Compute Loads &amp; Forces acting on structures.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9" w:lineRule="auto"/>
              <w:ind w:right="260"/>
              <w:jc w:val="center"/>
            </w:pPr>
            <w:r>
              <w:t>1,2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9" w:lineRule="auto"/>
              <w:ind w:right="260"/>
              <w:jc w:val="center"/>
            </w:pPr>
            <w:r>
              <w:t>(a)</w:t>
            </w:r>
          </w:p>
        </w:tc>
      </w:tr>
      <w:tr w:rsidR="0006414E">
        <w:trPr>
          <w:cantSplit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6" w:lineRule="auto"/>
              <w:ind w:right="260"/>
              <w:jc w:val="center"/>
            </w:pPr>
            <w:r>
              <w:t>3-4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6" w:lineRule="auto"/>
              <w:ind w:left="100"/>
              <w:jc w:val="center"/>
            </w:pPr>
            <w:r>
              <w:t>Matrix method of structural analysis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6" w:lineRule="auto"/>
              <w:ind w:left="80"/>
              <w:jc w:val="both"/>
            </w:pPr>
            <w:r>
              <w:t>Study static and kinematic indeterminacies; Analyze structures using flexibility &amp; stiffness methods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6" w:lineRule="auto"/>
              <w:ind w:right="260"/>
              <w:jc w:val="center"/>
            </w:pPr>
            <w:r>
              <w:t>4,5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6" w:lineRule="auto"/>
              <w:ind w:right="260"/>
              <w:jc w:val="center"/>
            </w:pPr>
            <w:r>
              <w:t>(a)</w:t>
            </w:r>
          </w:p>
        </w:tc>
      </w:tr>
      <w:tr w:rsidR="0006414E">
        <w:trPr>
          <w:cantSplit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ind w:right="260"/>
              <w:jc w:val="center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ind w:left="100"/>
              <w:jc w:val="center"/>
            </w:pPr>
            <w:r>
              <w:t xml:space="preserve">Introduction to civil engineering software 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ind w:left="80"/>
              <w:jc w:val="both"/>
            </w:pPr>
            <w:r>
              <w:t>Study the documentation for software used in civil engineering applications, with emphasis on structural engineering; Study their application to existing practical problems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ind w:left="100"/>
              <w:jc w:val="center"/>
            </w:pPr>
            <w:r>
              <w:t>22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ind w:left="100"/>
              <w:jc w:val="center"/>
            </w:pPr>
            <w:r>
              <w:t>(a), (j)</w:t>
            </w:r>
          </w:p>
        </w:tc>
      </w:tr>
      <w:tr w:rsidR="0006414E">
        <w:trPr>
          <w:cantSplit/>
          <w:trHeight w:val="547"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6 - 16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jc w:val="center"/>
            </w:pPr>
            <w:r>
              <w:t>Application of MS-Excel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jc w:val="both"/>
            </w:pPr>
            <w:r>
              <w:t>Formulate MS-Excel programs to analyze and design structural elements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jc w:val="center"/>
            </w:pPr>
            <w:r>
              <w:t>MS-Office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jc w:val="center"/>
            </w:pPr>
            <w:r>
              <w:t>(b), (k)</w:t>
            </w:r>
          </w:p>
        </w:tc>
      </w:tr>
      <w:tr w:rsidR="0006414E">
        <w:trPr>
          <w:cantSplit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17 - 18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Application of RISA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both"/>
            </w:pPr>
            <w:r>
              <w:t xml:space="preserve">Analyze 2-D structural elements Using RISA 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Software Documentation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(b)</w:t>
            </w:r>
          </w:p>
        </w:tc>
      </w:tr>
      <w:tr w:rsidR="0006414E">
        <w:trPr>
          <w:cantSplit/>
          <w:tblHeader/>
          <w:jc w:val="center"/>
        </w:trPr>
        <w:tc>
          <w:tcPr>
            <w:tcW w:w="1314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19 - 34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Application of STAAD Pro</w:t>
            </w:r>
          </w:p>
        </w:tc>
        <w:tc>
          <w:tcPr>
            <w:tcW w:w="323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both"/>
            </w:pPr>
            <w:r>
              <w:t>Analyze and Design beams, columns, slabs, and foundations using STAAD Pro v8i.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Software Documentation</w:t>
            </w:r>
          </w:p>
        </w:tc>
        <w:tc>
          <w:tcPr>
            <w:tcW w:w="1571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(b), (j), (k)</w:t>
            </w:r>
          </w:p>
        </w:tc>
      </w:tr>
      <w:tr w:rsidR="0006414E">
        <w:trPr>
          <w:cantSplit/>
          <w:tblHeader/>
          <w:jc w:val="center"/>
        </w:trPr>
        <w:tc>
          <w:tcPr>
            <w:tcW w:w="131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35-42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 xml:space="preserve">Application of R </w:t>
            </w:r>
          </w:p>
        </w:tc>
        <w:tc>
          <w:tcPr>
            <w:tcW w:w="32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both"/>
            </w:pPr>
            <w:r>
              <w:t>Apply R statistical package to develop prediction models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Software Documentation</w:t>
            </w:r>
          </w:p>
        </w:tc>
        <w:tc>
          <w:tcPr>
            <w:tcW w:w="15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(b), (j), (k)</w:t>
            </w:r>
          </w:p>
        </w:tc>
      </w:tr>
    </w:tbl>
    <w:p w:rsidR="0006414E" w:rsidRDefault="0006414E">
      <w:pPr>
        <w:pStyle w:val="normal0"/>
        <w:rPr>
          <w:b/>
        </w:rPr>
      </w:pPr>
    </w:p>
    <w:p w:rsidR="0006414E" w:rsidRDefault="00544B28">
      <w:pPr>
        <w:pStyle w:val="normal0"/>
        <w:rPr>
          <w:b/>
        </w:rPr>
      </w:pPr>
      <w:r>
        <w:br w:type="page"/>
      </w:r>
      <w:r>
        <w:rPr>
          <w:b/>
        </w:rPr>
        <w:lastRenderedPageBreak/>
        <w:t>Laboratory Schedule</w:t>
      </w:r>
    </w:p>
    <w:p w:rsidR="0006414E" w:rsidRDefault="0006414E">
      <w:pPr>
        <w:pStyle w:val="normal0"/>
        <w:rPr>
          <w:b/>
        </w:rPr>
      </w:pPr>
    </w:p>
    <w:tbl>
      <w:tblPr>
        <w:tblStyle w:val="a0"/>
        <w:tblW w:w="107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68"/>
        <w:gridCol w:w="6300"/>
        <w:gridCol w:w="2160"/>
      </w:tblGrid>
      <w:tr w:rsidR="0006414E">
        <w:trPr>
          <w:cantSplit/>
          <w:tblHeader/>
        </w:trPr>
        <w:tc>
          <w:tcPr>
            <w:tcW w:w="2268" w:type="dxa"/>
            <w:shd w:val="clear" w:color="auto" w:fill="BFBFBF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6300" w:type="dxa"/>
            <w:shd w:val="clear" w:color="auto" w:fill="BFBFBF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Lab Work Description</w:t>
            </w:r>
          </w:p>
        </w:tc>
        <w:tc>
          <w:tcPr>
            <w:tcW w:w="2160" w:type="dxa"/>
            <w:shd w:val="clear" w:color="auto" w:fill="BFBFBF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spacing w:line="258" w:lineRule="auto"/>
              <w:jc w:val="center"/>
            </w:pPr>
            <w:r>
              <w:t>Formulate MS-Excel programs to analyze loads on structures</w:t>
            </w:r>
          </w:p>
        </w:tc>
        <w:tc>
          <w:tcPr>
            <w:tcW w:w="2160" w:type="dxa"/>
            <w:vMerge w:val="restart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t>(b), (j), (k)</w:t>
            </w: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Formulate MS-Excel programs to design beams and columns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Formulate MS-Excel programs to design foundations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Analyze 2-D trusses and beams Using RISA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t>Analyze and Design beams, using STAAD Pro v8i.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Analyze and Design beams, using STAAD Pro v8i.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Analyze and Design beams, using STAAD Pro v8i.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Analyze and Design columns using STAAD Pro v8i.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t>Analyze and Design foundations using STAAD Pro v8i.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300" w:type="dxa"/>
            <w:vMerge w:val="restart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t>Apply R statistical package to develop prediction models</w:t>
            </w: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30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06414E">
        <w:trPr>
          <w:cantSplit/>
          <w:tblHeader/>
        </w:trPr>
        <w:tc>
          <w:tcPr>
            <w:tcW w:w="226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30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60" w:type="dxa"/>
            <w:vMerge/>
            <w:shd w:val="clear" w:color="auto" w:fill="auto"/>
            <w:vAlign w:val="center"/>
          </w:tcPr>
          <w:p w:rsidR="0006414E" w:rsidRDefault="000641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:rsidR="0006414E" w:rsidRDefault="0006414E">
      <w:pPr>
        <w:pStyle w:val="normal0"/>
        <w:rPr>
          <w:b/>
        </w:rPr>
      </w:pPr>
    </w:p>
    <w:p w:rsidR="0006414E" w:rsidRDefault="00544B28">
      <w:pPr>
        <w:pStyle w:val="normal0"/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06414E" w:rsidRDefault="00544B28">
      <w:pPr>
        <w:pStyle w:val="normal0"/>
        <w:rPr>
          <w:sz w:val="20"/>
          <w:szCs w:val="20"/>
        </w:rPr>
      </w:pPr>
      <w:r>
        <w:rPr>
          <w:sz w:val="20"/>
          <w:szCs w:val="20"/>
        </w:rPr>
        <w:t>SLOs are outcomes (a) through (k) plus any additional outcomes that may be articulated by the program.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apply knowledge of mathematics, science and engineering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and conduct experiments, as well as to analyze and interpret data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 system, component, or process to meet desired needs within realistic constraints such as economic, environmental, social, political, ethical, heal</w:t>
      </w:r>
      <w:r>
        <w:rPr>
          <w:sz w:val="20"/>
          <w:szCs w:val="20"/>
        </w:rPr>
        <w:t>th and safety, manufacturability, and sustainability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function on multidisciplinary teams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identify, formulate, and solve engineering problems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understanding of professional and ethical responsibility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communicate e</w:t>
      </w:r>
      <w:r>
        <w:rPr>
          <w:sz w:val="20"/>
          <w:szCs w:val="20"/>
        </w:rPr>
        <w:t xml:space="preserve">ffectively 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recognition of the need for, and an ability to engage in life-long learning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knowledge of contemporary issues</w:t>
      </w:r>
    </w:p>
    <w:p w:rsidR="0006414E" w:rsidRDefault="00544B28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use the techniques, skills, and modern engineering tools necessary for engineering practice.</w:t>
      </w:r>
    </w:p>
    <w:p w:rsidR="0006414E" w:rsidRDefault="00544B28">
      <w:pPr>
        <w:pStyle w:val="normal0"/>
        <w:rPr>
          <w:b/>
        </w:rPr>
      </w:pPr>
      <w:r>
        <w:br w:type="page"/>
      </w:r>
    </w:p>
    <w:p w:rsidR="0006414E" w:rsidRDefault="00544B28">
      <w:pPr>
        <w:pStyle w:val="normal0"/>
        <w:rPr>
          <w:b/>
        </w:rPr>
      </w:pPr>
      <w:r>
        <w:rPr>
          <w:b/>
        </w:rPr>
        <w:lastRenderedPageBreak/>
        <w:t>Evaluation Scheme</w:t>
      </w:r>
    </w:p>
    <w:tbl>
      <w:tblPr>
        <w:tblStyle w:val="a1"/>
        <w:tblW w:w="104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8"/>
        <w:gridCol w:w="2880"/>
        <w:gridCol w:w="1800"/>
        <w:gridCol w:w="1440"/>
        <w:gridCol w:w="1627"/>
        <w:gridCol w:w="1703"/>
      </w:tblGrid>
      <w:tr w:rsidR="0006414E">
        <w:trPr>
          <w:cantSplit/>
          <w:trHeight w:val="278"/>
          <w:tblHeader/>
        </w:trPr>
        <w:tc>
          <w:tcPr>
            <w:tcW w:w="1008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rPr>
                <w:b/>
              </w:rPr>
              <w:t>Sl. No.</w:t>
            </w:r>
          </w:p>
        </w:tc>
        <w:tc>
          <w:tcPr>
            <w:tcW w:w="2880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</w:pPr>
            <w:r>
              <w:rPr>
                <w:b/>
              </w:rPr>
              <w:t>Evaluation component</w:t>
            </w:r>
          </w:p>
        </w:tc>
        <w:tc>
          <w:tcPr>
            <w:tcW w:w="1800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rPr>
                <w:b/>
              </w:rPr>
              <w:t>Weightage</w:t>
            </w:r>
          </w:p>
        </w:tc>
        <w:tc>
          <w:tcPr>
            <w:tcW w:w="1627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</w:pPr>
            <w:r>
              <w:rPr>
                <w:b/>
              </w:rPr>
              <w:t>Date, time</w:t>
            </w:r>
          </w:p>
        </w:tc>
        <w:tc>
          <w:tcPr>
            <w:tcW w:w="1703" w:type="dxa"/>
            <w:shd w:val="clear" w:color="auto" w:fill="BFBFBF"/>
            <w:vAlign w:val="center"/>
          </w:tcPr>
          <w:p w:rsidR="0006414E" w:rsidRDefault="00544B28">
            <w:pPr>
              <w:pStyle w:val="normal0"/>
              <w:widowControl w:val="0"/>
              <w:jc w:val="center"/>
            </w:pPr>
            <w:r>
              <w:rPr>
                <w:b/>
              </w:rPr>
              <w:t>Nature of component</w:t>
            </w:r>
          </w:p>
        </w:tc>
      </w:tr>
      <w:tr w:rsidR="0006414E">
        <w:trPr>
          <w:cantSplit/>
          <w:trHeight w:val="332"/>
          <w:tblHeader/>
        </w:trPr>
        <w:tc>
          <w:tcPr>
            <w:tcW w:w="100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Mid-sem Exam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30%</w:t>
            </w:r>
          </w:p>
        </w:tc>
        <w:tc>
          <w:tcPr>
            <w:tcW w:w="1627" w:type="dxa"/>
            <w:shd w:val="clear" w:color="auto" w:fill="auto"/>
          </w:tcPr>
          <w:p w:rsidR="0006414E" w:rsidRDefault="00544B28">
            <w:pPr>
              <w:pStyle w:val="normal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12/03 - 4.00 - 5.30PM 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06414E">
        <w:trPr>
          <w:cantSplit/>
          <w:trHeight w:val="260"/>
          <w:tblHeader/>
        </w:trPr>
        <w:tc>
          <w:tcPr>
            <w:tcW w:w="100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06414E">
        <w:trPr>
          <w:cantSplit/>
          <w:tblHeader/>
        </w:trPr>
        <w:tc>
          <w:tcPr>
            <w:tcW w:w="100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Assignments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per Timetable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Weekly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06414E">
        <w:trPr>
          <w:cantSplit/>
          <w:tblHeader/>
        </w:trPr>
        <w:tc>
          <w:tcPr>
            <w:tcW w:w="100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Surprise Tests (5)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06414E">
        <w:trPr>
          <w:cantSplit/>
          <w:trHeight w:val="359"/>
          <w:tblHeader/>
        </w:trPr>
        <w:tc>
          <w:tcPr>
            <w:tcW w:w="1008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ind w:left="1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mins.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35%</w:t>
            </w:r>
          </w:p>
        </w:tc>
        <w:tc>
          <w:tcPr>
            <w:tcW w:w="1627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09/05 AN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06414E" w:rsidRDefault="00544B28">
            <w:pPr>
              <w:pStyle w:val="normal0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</w:tbl>
    <w:p w:rsidR="0006414E" w:rsidRDefault="0006414E">
      <w:pPr>
        <w:pStyle w:val="normal0"/>
        <w:rPr>
          <w:b/>
        </w:rPr>
      </w:pPr>
    </w:p>
    <w:p w:rsidR="0006414E" w:rsidRDefault="00544B28">
      <w:pPr>
        <w:pStyle w:val="normal0"/>
      </w:pPr>
      <w:r>
        <w:rPr>
          <w:b/>
        </w:rPr>
        <w:t xml:space="preserve">Chamber Consultation Hour: </w:t>
      </w:r>
      <w:r>
        <w:t>To be announced in the class.</w:t>
      </w:r>
    </w:p>
    <w:p w:rsidR="0006414E" w:rsidRDefault="00544B28">
      <w:pPr>
        <w:pStyle w:val="normal0"/>
        <w:widowControl w:val="0"/>
        <w:ind w:left="900" w:hanging="900"/>
      </w:pPr>
      <w:r>
        <w:rPr>
          <w:b/>
        </w:rPr>
        <w:t xml:space="preserve">Notices: </w:t>
      </w:r>
      <w:r>
        <w:t>All Notice concerning to the course will be displayed through CMS and on</w:t>
      </w:r>
      <w:r>
        <w:rPr>
          <w:b/>
        </w:rPr>
        <w:t xml:space="preserve"> the Announcement Board </w:t>
      </w:r>
      <w:r>
        <w:t>of the Google Classroom.</w:t>
      </w:r>
    </w:p>
    <w:p w:rsidR="0006414E" w:rsidRDefault="0006414E">
      <w:pPr>
        <w:pStyle w:val="normal0"/>
        <w:widowControl w:val="0"/>
      </w:pPr>
    </w:p>
    <w:p w:rsidR="0006414E" w:rsidRDefault="00544B28">
      <w:pPr>
        <w:pStyle w:val="normal0"/>
        <w:widowControl w:val="0"/>
      </w:pPr>
      <w:r>
        <w:rPr>
          <w:b/>
        </w:rPr>
        <w:t xml:space="preserve">Make up policy: </w:t>
      </w:r>
      <w:r>
        <w:t>Makeup will be given only to the genuine cases with prior permission.</w:t>
      </w:r>
    </w:p>
    <w:p w:rsidR="0006414E" w:rsidRDefault="00544B28">
      <w:pPr>
        <w:pStyle w:val="normal0"/>
        <w:widowControl w:val="0"/>
      </w:pPr>
      <w:r>
        <w:rPr>
          <w:b/>
        </w:rPr>
        <w:t xml:space="preserve">Evaluation: </w:t>
      </w:r>
      <w:r>
        <w:t xml:space="preserve">Curved gradation policy will be adopted; however, the student is expected to score </w:t>
      </w:r>
      <w:r>
        <w:rPr>
          <w:i/>
          <w:u w:val="single"/>
        </w:rPr>
        <w:t>at least 30%</w:t>
      </w:r>
      <w:r>
        <w:t xml:space="preserve"> of the total marks to achieve a completed grade.</w:t>
      </w:r>
    </w:p>
    <w:p w:rsidR="0006414E" w:rsidRDefault="00544B28">
      <w:pPr>
        <w:pStyle w:val="normal0"/>
        <w:widowControl w:val="0"/>
      </w:pPr>
      <w:r>
        <w:rPr>
          <w:b/>
        </w:rPr>
        <w:t>Weekly assignments:</w:t>
      </w:r>
      <w:r>
        <w:t xml:space="preserve"> 20% of the total marks are going to be awarded for </w:t>
      </w:r>
      <w:r>
        <w:rPr>
          <w:i/>
          <w:u w:val="single"/>
        </w:rPr>
        <w:t>weekly lab assignments</w:t>
      </w:r>
      <w:r>
        <w:t>, whic</w:t>
      </w:r>
      <w:r>
        <w:t xml:space="preserve">h will be </w:t>
      </w:r>
      <w:r>
        <w:rPr>
          <w:i/>
          <w:u w:val="single"/>
        </w:rPr>
        <w:t>evaluated during the laboratory classes</w:t>
      </w:r>
      <w:r>
        <w:t>.</w:t>
      </w:r>
    </w:p>
    <w:p w:rsidR="0006414E" w:rsidRDefault="00544B28">
      <w:pPr>
        <w:pStyle w:val="normal0"/>
        <w:ind w:right="380"/>
        <w:jc w:val="both"/>
      </w:pPr>
      <w:r>
        <w:rPr>
          <w:b/>
        </w:rPr>
        <w:t>Academic Honesty and Integrity Policy</w:t>
      </w:r>
      <w:r>
        <w:t>: Academic honesty and integrity are to be maintained by all the students throughout the semester and no type of academic dishonesty is acceptable.</w:t>
      </w:r>
    </w:p>
    <w:p w:rsidR="0006414E" w:rsidRDefault="0006414E">
      <w:pPr>
        <w:pStyle w:val="normal0"/>
        <w:widowControl w:val="0"/>
      </w:pPr>
    </w:p>
    <w:p w:rsidR="0006414E" w:rsidRDefault="0006414E">
      <w:pPr>
        <w:pStyle w:val="normal0"/>
        <w:widowControl w:val="0"/>
      </w:pPr>
    </w:p>
    <w:p w:rsidR="0006414E" w:rsidRDefault="0006414E">
      <w:pPr>
        <w:pStyle w:val="normal0"/>
        <w:widowControl w:val="0"/>
        <w:ind w:left="120"/>
      </w:pPr>
    </w:p>
    <w:p w:rsidR="0006414E" w:rsidRDefault="0006414E">
      <w:pPr>
        <w:pStyle w:val="normal0"/>
        <w:widowControl w:val="0"/>
        <w:ind w:left="120"/>
      </w:pPr>
    </w:p>
    <w:p w:rsidR="0006414E" w:rsidRDefault="00544B28">
      <w:pPr>
        <w:pStyle w:val="normal0"/>
        <w:widowControl w:val="0"/>
        <w:spacing w:line="213" w:lineRule="auto"/>
        <w:ind w:left="6480" w:right="100"/>
        <w:jc w:val="right"/>
        <w:rPr>
          <w:b/>
        </w:rPr>
      </w:pPr>
      <w:r>
        <w:rPr>
          <w:b/>
        </w:rPr>
        <w:t>Instructor-in-ch</w:t>
      </w:r>
      <w:r>
        <w:rPr>
          <w:b/>
        </w:rPr>
        <w:t xml:space="preserve">arge </w:t>
      </w:r>
    </w:p>
    <w:p w:rsidR="0006414E" w:rsidRDefault="00544B28">
      <w:pPr>
        <w:pStyle w:val="normal0"/>
        <w:widowControl w:val="0"/>
        <w:spacing w:line="213" w:lineRule="auto"/>
        <w:ind w:left="6480" w:right="100"/>
        <w:jc w:val="right"/>
        <w:rPr>
          <w:b/>
        </w:rPr>
      </w:pPr>
      <w:r>
        <w:rPr>
          <w:b/>
        </w:rPr>
        <w:t>CE F416</w:t>
      </w:r>
    </w:p>
    <w:p w:rsidR="0006414E" w:rsidRDefault="0006414E">
      <w:pPr>
        <w:pStyle w:val="normal0"/>
        <w:jc w:val="right"/>
        <w:rPr>
          <w:b/>
        </w:rPr>
      </w:pPr>
    </w:p>
    <w:sectPr w:rsidR="0006414E" w:rsidSect="0006414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B28" w:rsidRDefault="00544B28" w:rsidP="0006414E">
      <w:r>
        <w:separator/>
      </w:r>
    </w:p>
  </w:endnote>
  <w:endnote w:type="continuationSeparator" w:id="1">
    <w:p w:rsidR="00544B28" w:rsidRDefault="00544B28" w:rsidP="00064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14E" w:rsidRDefault="00544B2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647825" cy="600075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B28" w:rsidRDefault="00544B28" w:rsidP="0006414E">
      <w:r>
        <w:separator/>
      </w:r>
    </w:p>
  </w:footnote>
  <w:footnote w:type="continuationSeparator" w:id="1">
    <w:p w:rsidR="00544B28" w:rsidRDefault="00544B28" w:rsidP="000641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14E" w:rsidRDefault="0006414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1D2E"/>
    <w:multiLevelType w:val="multilevel"/>
    <w:tmpl w:val="5CC0C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A1355"/>
    <w:multiLevelType w:val="multilevel"/>
    <w:tmpl w:val="CBC83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D690E"/>
    <w:multiLevelType w:val="multilevel"/>
    <w:tmpl w:val="FFE8F424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F63821"/>
    <w:multiLevelType w:val="multilevel"/>
    <w:tmpl w:val="269C94E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4">
    <w:nsid w:val="5FE3627B"/>
    <w:multiLevelType w:val="multilevel"/>
    <w:tmpl w:val="88DAB9F6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14E"/>
    <w:rsid w:val="0006414E"/>
    <w:rsid w:val="00544B28"/>
    <w:rsid w:val="00FB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6414E"/>
    <w:pPr>
      <w:keepNext/>
      <w:outlineLvl w:val="0"/>
    </w:pPr>
    <w:rPr>
      <w:u w:val="single"/>
    </w:rPr>
  </w:style>
  <w:style w:type="paragraph" w:styleId="Heading2">
    <w:name w:val="heading 2"/>
    <w:basedOn w:val="normal0"/>
    <w:next w:val="normal0"/>
    <w:rsid w:val="0006414E"/>
    <w:pPr>
      <w:keepNext/>
      <w:outlineLvl w:val="1"/>
    </w:pPr>
    <w:rPr>
      <w:i/>
    </w:rPr>
  </w:style>
  <w:style w:type="paragraph" w:styleId="Heading3">
    <w:name w:val="heading 3"/>
    <w:basedOn w:val="normal0"/>
    <w:next w:val="normal0"/>
    <w:rsid w:val="0006414E"/>
    <w:pPr>
      <w:keepNext/>
      <w:jc w:val="center"/>
      <w:outlineLvl w:val="2"/>
    </w:pPr>
    <w:rPr>
      <w:b/>
    </w:rPr>
  </w:style>
  <w:style w:type="paragraph" w:styleId="Heading4">
    <w:name w:val="heading 4"/>
    <w:basedOn w:val="normal0"/>
    <w:next w:val="normal0"/>
    <w:rsid w:val="0006414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6414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0641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414E"/>
  </w:style>
  <w:style w:type="paragraph" w:styleId="Title">
    <w:name w:val="Title"/>
    <w:basedOn w:val="normal0"/>
    <w:next w:val="normal0"/>
    <w:rsid w:val="000641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641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414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414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6414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flaYCkFSPc9Sz9SNbiXiUjuz5Q==">CgMxLjAyCGguZ2pkZ3hzOAByITE5ZC1ULUxLRHhRZDJoSFJBNVk3VFFsYW5zUjIyOHdKSA==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</cp:revision>
  <dcterms:created xsi:type="dcterms:W3CDTF">2024-01-08T17:29:00Z</dcterms:created>
  <dcterms:modified xsi:type="dcterms:W3CDTF">2024-01-08T17:29:00Z</dcterms:modified>
</cp:coreProperties>
</file>