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D1B" w:rsidRDefault="00FD32B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n-US" w:bidi="ar-SA"/>
        </w:rPr>
        <w:drawing>
          <wp:inline distT="0" distB="0" distL="0" distR="0">
            <wp:extent cx="4914900" cy="1019175"/>
            <wp:effectExtent l="0" t="0" r="0" b="0"/>
            <wp:docPr id="1" name="image1.pn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_Horizontal_longVersion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2D1B" w:rsidRDefault="00FD32B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SECOND SEMESTER 2023-2024</w:t>
      </w:r>
    </w:p>
    <w:p w:rsidR="003D2D1B" w:rsidRDefault="00FD32B9">
      <w:pPr>
        <w:pStyle w:val="Heading1"/>
        <w:jc w:val="center"/>
      </w:pPr>
      <w:r>
        <w:t>Course Handout Part II</w:t>
      </w:r>
    </w:p>
    <w:p w:rsidR="003D2D1B" w:rsidRDefault="00FD32B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09-01-2024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D2D1B" w:rsidRDefault="00FD32B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addition to part-I (General Handout for all courses appended to the time table) this portion gives further specific details regarding the course.</w:t>
      </w:r>
    </w:p>
    <w:p w:rsidR="003D2D1B" w:rsidRDefault="003D2D1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2D1B" w:rsidRDefault="00FD32B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Course No.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 CS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F469</w:t>
      </w:r>
    </w:p>
    <w:p w:rsidR="003D2D1B" w:rsidRDefault="00FD32B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Course Title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 INFORMATION RETREIVAL</w:t>
      </w:r>
    </w:p>
    <w:p w:rsidR="003D2D1B" w:rsidRDefault="00FD32B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Instructor-in-Charge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 Dr. Prajna Devi Upadhyay (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prajna.u@hyderabad.bits-pilani.ac.in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D2D1B" w:rsidRDefault="003D2D1B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D2D1B" w:rsidRDefault="00FD32B9">
      <w:pPr>
        <w:pStyle w:val="Heading3"/>
      </w:pPr>
      <w:r>
        <w:t>1. Scope and Objectives</w:t>
      </w:r>
    </w:p>
    <w:p w:rsidR="003D2D1B" w:rsidRDefault="00FD32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course studies the theory, desi</w:t>
      </w:r>
      <w:r>
        <w:rPr>
          <w:rFonts w:ascii="Times New Roman" w:eastAsia="Times New Roman" w:hAnsi="Times New Roman" w:cs="Times New Roman"/>
          <w:sz w:val="24"/>
          <w:szCs w:val="24"/>
        </w:rPr>
        <w:t>gn, and implementation of text-based information systems. The Information Retrieval core components of the course include statistical characteristics of text, representation of information needs and documents, several important retrieval models and their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valuation measures. The student should also </w:t>
      </w:r>
    </w:p>
    <w:p w:rsidR="003D2D1B" w:rsidRDefault="00FD32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student should be able:</w:t>
      </w:r>
    </w:p>
    <w:p w:rsidR="003D2D1B" w:rsidRDefault="00FD32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To understand the architecture of information retrieval systems – crawling, indexing, and retrieval</w:t>
      </w:r>
    </w:p>
    <w:p w:rsidR="003D2D1B" w:rsidRDefault="00FD32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To analyze data structures for indexing large collections</w:t>
      </w:r>
    </w:p>
    <w:p w:rsidR="003D2D1B" w:rsidRDefault="00FD32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compare and implement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different retrieval models – Boolean, Vector-based, Probabilistic, Learning to Rank, Neural, and LLM-based, understand topic models such as LDA and LSA</w:t>
      </w:r>
    </w:p>
    <w:p w:rsidR="003D2D1B" w:rsidRDefault="00FD32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To get familiar with the design of test collections (TREC, crowd-sourcing) and evaluation measures (prec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ision, recall, micro-/macro-F measure,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nDCG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3D2D1B" w:rsidRDefault="00FD32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understand and model Knowledge Graphs for retrieval</w:t>
      </w:r>
    </w:p>
    <w:p w:rsidR="003D2D1B" w:rsidRDefault="00FD32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understand ethical issues related to Information Retrieval</w:t>
      </w:r>
    </w:p>
    <w:p w:rsidR="003D2D1B" w:rsidRDefault="00FD32B9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2. Pre requisites:</w:t>
      </w:r>
    </w:p>
    <w:p w:rsidR="003D2D1B" w:rsidRDefault="00FD32B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 in Python and/or Java</w:t>
      </w:r>
    </w:p>
    <w:p w:rsidR="003D2D1B" w:rsidRDefault="00FD32B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Knowledge of core data structures and alg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orithms.</w:t>
      </w:r>
    </w:p>
    <w:p w:rsidR="003D2D1B" w:rsidRDefault="003D2D1B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D2D1B" w:rsidRDefault="00FD32B9">
      <w:pPr>
        <w:pStyle w:val="Heading5"/>
      </w:pPr>
      <w:r>
        <w:t>3.a. Text Book</w:t>
      </w:r>
    </w:p>
    <w:p w:rsidR="003D2D1B" w:rsidRDefault="00FD32B9">
      <w:pPr>
        <w:numPr>
          <w:ilvl w:val="0"/>
          <w:numId w:val="10"/>
        </w:numPr>
        <w:shd w:val="clear" w:color="auto" w:fill="FFFFFF"/>
        <w:rPr>
          <w:color w:val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C. D. Manning, P. Raghavan and H. Schutze. Introduction to Information Retrieval, Cambridge University Press, 2008.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entire book is available at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http://nlp.stanford.edu/IR-book/</w:t>
        </w:r>
      </w:hyperlink>
    </w:p>
    <w:p w:rsidR="003D2D1B" w:rsidRDefault="00FD32B9">
      <w:pPr>
        <w:ind w:right="615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3.b. Reference Books and Other Resources</w:t>
      </w:r>
    </w:p>
    <w:p w:rsidR="003D2D1B" w:rsidRDefault="00FD32B9">
      <w:pPr>
        <w:numPr>
          <w:ilvl w:val="0"/>
          <w:numId w:val="11"/>
        </w:numPr>
        <w:shd w:val="clear" w:color="auto" w:fill="FFFFFF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R1: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Modern Information Retrieval, Ricardo Baeza-Yates and Berthier Ribeiro-Neto, Addison-Wesley, 2000.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http://people.ischool.berkeley.edu/~hearst/irbook/</w:t>
        </w:r>
      </w:hyperlink>
    </w:p>
    <w:p w:rsidR="003D2D1B" w:rsidRDefault="00FD32B9">
      <w:pPr>
        <w:numPr>
          <w:ilvl w:val="0"/>
          <w:numId w:val="10"/>
        </w:numPr>
        <w:shd w:val="clear" w:color="auto" w:fill="FFFFFF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R2</w:t>
      </w:r>
      <w:r>
        <w:rPr>
          <w:rFonts w:ascii="Times New Roman" w:eastAsia="Times New Roman" w:hAnsi="Times New Roman" w:cs="Times New Roman"/>
          <w:sz w:val="24"/>
          <w:szCs w:val="24"/>
        </w:rPr>
        <w:t>:Mining of Massive Datasets, Jure Leskovec, Anand Rajaraman, Jeffrey D. Ullman, Cambridge University Press</w:t>
      </w:r>
    </w:p>
    <w:p w:rsidR="003D2D1B" w:rsidRDefault="00FD32B9">
      <w:pPr>
        <w:numPr>
          <w:ilvl w:val="0"/>
          <w:numId w:val="10"/>
        </w:numPr>
        <w:shd w:val="clear" w:color="auto" w:fill="FFFFFF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Domain-Specific Kn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owledge Graph Construction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, Mayank Kejriwal, Springer</w:t>
      </w:r>
    </w:p>
    <w:p w:rsidR="003D2D1B" w:rsidRDefault="00FD32B9">
      <w:pPr>
        <w:numPr>
          <w:ilvl w:val="0"/>
          <w:numId w:val="10"/>
        </w:numPr>
        <w:shd w:val="clear" w:color="auto" w:fill="FFFFFF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Entity based Retrieval Models,  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https://dl.acm.org/doi/pdf/10.1145/2970398.2970423</w:t>
        </w:r>
      </w:hyperlink>
    </w:p>
    <w:p w:rsidR="003D2D1B" w:rsidRDefault="00FD32B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Learning to Rank for Information Retrieval,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https://link.springer.com/book/10.1007/978-3-642-14267-3</w:t>
        </w:r>
      </w:hyperlink>
    </w:p>
    <w:p w:rsidR="003D2D1B" w:rsidRDefault="00FD32B9">
      <w:pPr>
        <w:numPr>
          <w:ilvl w:val="0"/>
          <w:numId w:val="10"/>
        </w:numPr>
        <w:shd w:val="clear" w:color="auto" w:fill="FFFFFF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R6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: An Introduction to Neural Information Retrieval, Bhaskar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Mitra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and Nick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Craswell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, 2018.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white"/>
          </w:rPr>
          <w:t>https://www.microsoft.com/en-us/research/uploads/prod/2017/06/fntir2018-neuralir-mitra.pdf</w:t>
        </w:r>
      </w:hyperlink>
    </w:p>
    <w:p w:rsidR="003D2D1B" w:rsidRDefault="00FD32B9">
      <w:pPr>
        <w:numPr>
          <w:ilvl w:val="0"/>
          <w:numId w:val="10"/>
        </w:numPr>
        <w:shd w:val="clear" w:color="auto" w:fill="FFFFFF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R7: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FACTS-IR: Fairness, Accountability, Confidentiality, Tra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nsparency, and Safety in Information Retrieval. 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https://sigir.org/wp-content/uploads/2019/december/p020.pdf </w:t>
        </w:r>
      </w:hyperlink>
    </w:p>
    <w:p w:rsidR="003D2D1B" w:rsidRDefault="00FD32B9">
      <w:pPr>
        <w:numPr>
          <w:ilvl w:val="0"/>
          <w:numId w:val="10"/>
        </w:numPr>
        <w:shd w:val="clear" w:color="auto" w:fill="FFFFFF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R8: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Deep Learning. Ian Goodfellow, Yoshua Bengio, Aaron Courvill</w:t>
      </w:r>
      <w:r>
        <w:rPr>
          <w:rFonts w:ascii="Times New Roman" w:eastAsia="Times New Roman" w:hAnsi="Times New Roman" w:cs="Times New Roman"/>
          <w:sz w:val="24"/>
          <w:szCs w:val="24"/>
        </w:rPr>
        <w:t>e. MIT Press.</w:t>
      </w:r>
    </w:p>
    <w:p w:rsidR="003D2D1B" w:rsidRDefault="003D2D1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3D2D1B" w:rsidRDefault="00FD32B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4. Course Plan</w:t>
      </w:r>
    </w:p>
    <w:p w:rsidR="003D2D1B" w:rsidRDefault="003D2D1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3D2D1B" w:rsidRDefault="003D2D1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tbl>
      <w:tblPr>
        <w:tblStyle w:val="a"/>
        <w:tblW w:w="977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/>
      </w:tblPr>
      <w:tblGrid>
        <w:gridCol w:w="1126"/>
        <w:gridCol w:w="2552"/>
        <w:gridCol w:w="3827"/>
        <w:gridCol w:w="2268"/>
      </w:tblGrid>
      <w:tr w:rsidR="003D2D1B">
        <w:trPr>
          <w:trHeight w:val="300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</w:tcPr>
          <w:p w:rsidR="003D2D1B" w:rsidRDefault="00FD32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Lecture No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 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</w:tcPr>
          <w:p w:rsidR="003D2D1B" w:rsidRDefault="00FD32B9">
            <w:pPr>
              <w:ind w:right="105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Learning Outcomes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</w:tcPr>
          <w:p w:rsidR="003D2D1B" w:rsidRDefault="00FD32B9">
            <w:pPr>
              <w:ind w:righ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List of Topic Title 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 </w:t>
            </w:r>
          </w:p>
          <w:p w:rsidR="003D2D1B" w:rsidRDefault="00FD32B9">
            <w:pPr>
              <w:ind w:righ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(from content structure in Part A)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</w:tcPr>
          <w:p w:rsidR="003D2D1B" w:rsidRDefault="00FD32B9">
            <w:pPr>
              <w:ind w:right="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Text/Ref Book/external resource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 </w:t>
            </w:r>
          </w:p>
        </w:tc>
      </w:tr>
      <w:tr w:rsidR="003D2D1B">
        <w:trPr>
          <w:trHeight w:val="902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2D1B" w:rsidRDefault="00FD32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5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D2D1B" w:rsidRDefault="00FD32B9">
            <w:pPr>
              <w:ind w:righ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the course objectives and define the vocabulary used in IR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2D1B" w:rsidRDefault="00FD32B9">
            <w:pPr>
              <w:ind w:righ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Introduction </w:t>
            </w:r>
          </w:p>
          <w:p w:rsidR="003D2D1B" w:rsidRDefault="00FD32B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5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Basic Concepts </w:t>
            </w:r>
          </w:p>
          <w:p w:rsidR="003D2D1B" w:rsidRDefault="00FD32B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5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retrieval process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2D1B" w:rsidRDefault="00FD32B9">
            <w:pPr>
              <w:ind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R1 Ch1, Ch2 </w:t>
            </w:r>
          </w:p>
        </w:tc>
      </w:tr>
      <w:tr w:rsidR="003D2D1B">
        <w:trPr>
          <w:trHeight w:val="300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2D1B" w:rsidRDefault="00FD3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2 - 4</w:t>
            </w:r>
          </w:p>
        </w:tc>
        <w:tc>
          <w:tcPr>
            <w:tcW w:w="2552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D2D1B" w:rsidRDefault="003D2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2D1B" w:rsidRDefault="00FD32B9">
            <w:pPr>
              <w:ind w:righ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 Retrieval </w:t>
            </w:r>
          </w:p>
          <w:p w:rsidR="003D2D1B" w:rsidRDefault="00FD32B9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5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Inverted index </w:t>
            </w:r>
          </w:p>
          <w:p w:rsidR="003D2D1B" w:rsidRDefault="00FD32B9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5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Processing Boolean queries </w:t>
            </w:r>
          </w:p>
          <w:p w:rsidR="003D2D1B" w:rsidRDefault="00FD32B9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5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 Vs Ranked retrieval </w:t>
            </w:r>
          </w:p>
          <w:p w:rsidR="003D2D1B" w:rsidRDefault="00FD32B9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5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Term vocabulary and postings lists </w:t>
            </w:r>
          </w:p>
          <w:p w:rsidR="003D2D1B" w:rsidRDefault="00FD32B9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5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Phrase queries </w:t>
            </w:r>
          </w:p>
          <w:p w:rsidR="003D2D1B" w:rsidRDefault="00FD32B9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5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Exercises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2D1B" w:rsidRDefault="00FD32B9">
            <w:pPr>
              <w:ind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 Ch2 </w:t>
            </w:r>
          </w:p>
        </w:tc>
      </w:tr>
      <w:tr w:rsidR="003D2D1B">
        <w:trPr>
          <w:trHeight w:val="300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2D1B" w:rsidRDefault="00FD32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5 - 7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2D1B" w:rsidRDefault="00FD32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Evaluate and apply wild card queries 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spelling correction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2D1B" w:rsidRDefault="00FD32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Dictionary and Tolerant Retrieval </w:t>
            </w:r>
          </w:p>
          <w:p w:rsidR="003D2D1B" w:rsidRDefault="00FD32B9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Search Structures for dictionaries </w:t>
            </w:r>
          </w:p>
          <w:p w:rsidR="003D2D1B" w:rsidRDefault="00FD32B9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Wildcard queries  </w:t>
            </w:r>
          </w:p>
          <w:p w:rsidR="003D2D1B" w:rsidRDefault="00FD32B9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Phonetic Correction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2D1B" w:rsidRDefault="00FD32B9">
            <w:pPr>
              <w:ind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 Ch3 </w:t>
            </w:r>
          </w:p>
        </w:tc>
      </w:tr>
      <w:tr w:rsidR="003D2D1B">
        <w:trPr>
          <w:trHeight w:val="300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2D1B" w:rsidRDefault="00FD32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8 - 10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2D1B" w:rsidRDefault="00FD32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 techniques to construct and compress indexes that do not fit in memory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2D1B" w:rsidRDefault="00FD32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Index Construction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 Compression </w:t>
            </w:r>
          </w:p>
          <w:p w:rsidR="003D2D1B" w:rsidRDefault="00FD32B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Blocked sort-based Indexing </w:t>
            </w:r>
          </w:p>
          <w:p w:rsidR="003D2D1B" w:rsidRDefault="00FD32B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Single pass in-memory indexing </w:t>
            </w:r>
          </w:p>
          <w:p w:rsidR="003D2D1B" w:rsidRDefault="00FD32B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Distributed and dynamic indexing </w:t>
            </w:r>
          </w:p>
          <w:p w:rsidR="003D2D1B" w:rsidRDefault="00FD32B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Dictionary comparison </w:t>
            </w:r>
          </w:p>
          <w:p w:rsidR="003D2D1B" w:rsidRDefault="00FD32B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Postings file compression </w:t>
            </w:r>
          </w:p>
          <w:p w:rsidR="003D2D1B" w:rsidRDefault="00FD32B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Exercises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2D1B" w:rsidRDefault="00FD32B9">
            <w:pPr>
              <w:ind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 Ch4, Ch5 </w:t>
            </w:r>
          </w:p>
        </w:tc>
      </w:tr>
      <w:tr w:rsidR="003D2D1B">
        <w:trPr>
          <w:trHeight w:val="300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2D1B" w:rsidRDefault="00FD32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11 - 12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2D1B" w:rsidRDefault="00FD32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tf-idf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cosine score to score documents against a query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2D1B" w:rsidRDefault="00FD32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Vector Space Model </w:t>
            </w:r>
          </w:p>
          <w:p w:rsidR="003D2D1B" w:rsidRDefault="00FD32B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Term frequency and weighting </w:t>
            </w:r>
          </w:p>
          <w:p w:rsidR="003D2D1B" w:rsidRDefault="00FD32B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vector space model for scoring </w:t>
            </w:r>
          </w:p>
          <w:p w:rsidR="003D2D1B" w:rsidRDefault="00FD32B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Tf-idf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functions </w:t>
            </w:r>
          </w:p>
          <w:p w:rsidR="003D2D1B" w:rsidRDefault="00FD32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2D1B" w:rsidRDefault="00FD32B9">
            <w:pPr>
              <w:ind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 Ch6 </w:t>
            </w:r>
          </w:p>
        </w:tc>
      </w:tr>
      <w:tr w:rsidR="003D2D1B">
        <w:trPr>
          <w:trHeight w:val="300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2D1B" w:rsidRDefault="00FD32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13 – 15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2D1B" w:rsidRDefault="00FD32B9">
            <w:pPr>
              <w:ind w:right="90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Get familiar with the design of test collections (TREC, crowd-sourcing) and evaluation measures (micro-/macro-F measure,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nDCG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2D1B" w:rsidRDefault="00FD32B9">
            <w:pPr>
              <w:ind w:right="90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Evaluation in IR </w:t>
            </w:r>
          </w:p>
          <w:p w:rsidR="003D2D1B" w:rsidRDefault="00FD32B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90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TREC Collections </w:t>
            </w:r>
          </w:p>
          <w:p w:rsidR="003D2D1B" w:rsidRDefault="00FD32B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90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Evaluation of ranked results </w:t>
            </w:r>
          </w:p>
          <w:p w:rsidR="003D2D1B" w:rsidRDefault="00FD32B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90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Evaluation of unranked results </w:t>
            </w:r>
          </w:p>
          <w:p w:rsidR="003D2D1B" w:rsidRDefault="00FD32B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90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Relevance Feedback </w:t>
            </w:r>
          </w:p>
          <w:p w:rsidR="003D2D1B" w:rsidRDefault="00FD32B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90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Exercises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2D1B" w:rsidRDefault="00FD32B9">
            <w:pPr>
              <w:ind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 Ch8, Ch9 </w:t>
            </w:r>
          </w:p>
        </w:tc>
      </w:tr>
      <w:tr w:rsidR="003D2D1B">
        <w:trPr>
          <w:trHeight w:val="300"/>
          <w:jc w:val="center"/>
        </w:trPr>
        <w:tc>
          <w:tcPr>
            <w:tcW w:w="11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2D1B" w:rsidRDefault="00FD32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16 – 19</w:t>
            </w:r>
          </w:p>
        </w:tc>
        <w:tc>
          <w:tcPr>
            <w:tcW w:w="2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2D1B" w:rsidRDefault="00FD32B9">
            <w:pPr>
              <w:ind w:right="9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Formulate IR problem using Probabilistic approach, model documents as language models, model relevance as a query generation process</w:t>
            </w:r>
          </w:p>
        </w:tc>
        <w:tc>
          <w:tcPr>
            <w:tcW w:w="38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2D1B" w:rsidRDefault="00FD32B9">
            <w:pPr>
              <w:ind w:right="9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Probabilistic Retrieval and Language Models </w:t>
            </w:r>
          </w:p>
          <w:p w:rsidR="003D2D1B" w:rsidRDefault="00FD32B9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9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The Binary Independence Model </w:t>
            </w:r>
          </w:p>
          <w:p w:rsidR="003D2D1B" w:rsidRDefault="00FD32B9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9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BM25 </w:t>
            </w:r>
          </w:p>
          <w:p w:rsidR="003D2D1B" w:rsidRDefault="00FD32B9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9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Language Models as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Multinomials </w:t>
            </w:r>
          </w:p>
          <w:p w:rsidR="003D2D1B" w:rsidRDefault="00FD32B9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9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Query Likelihood </w:t>
            </w:r>
          </w:p>
        </w:tc>
        <w:tc>
          <w:tcPr>
            <w:tcW w:w="226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2D1B" w:rsidRDefault="00FD32B9">
            <w:pPr>
              <w:ind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 Ch11, Ch12 </w:t>
            </w:r>
          </w:p>
        </w:tc>
      </w:tr>
      <w:tr w:rsidR="003D2D1B">
        <w:trPr>
          <w:trHeight w:val="300"/>
          <w:jc w:val="center"/>
        </w:trPr>
        <w:tc>
          <w:tcPr>
            <w:tcW w:w="11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2D1B" w:rsidRDefault="00FD32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20 – 22</w:t>
            </w:r>
          </w:p>
        </w:tc>
        <w:tc>
          <w:tcPr>
            <w:tcW w:w="2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2D1B" w:rsidRDefault="00FD32B9">
            <w:pPr>
              <w:ind w:right="9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Formulate document collections as mixture of latent models</w:t>
            </w:r>
          </w:p>
        </w:tc>
        <w:tc>
          <w:tcPr>
            <w:tcW w:w="38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2D1B" w:rsidRDefault="00FD32B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90"/>
              <w:rPr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LSI, LDA, LSA</w:t>
            </w:r>
          </w:p>
        </w:tc>
        <w:tc>
          <w:tcPr>
            <w:tcW w:w="226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2D1B" w:rsidRDefault="00FD32B9">
            <w:pPr>
              <w:ind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 Ch18</w:t>
            </w:r>
          </w:p>
        </w:tc>
      </w:tr>
      <w:tr w:rsidR="003D2D1B">
        <w:trPr>
          <w:trHeight w:val="300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2D1B" w:rsidRDefault="00FD32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23 - 26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2D1B" w:rsidRDefault="00FD32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Formulate Information Retrieval as Learning Tasks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2D1B" w:rsidRDefault="00FD32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Learning to Rank</w:t>
            </w:r>
          </w:p>
          <w:p w:rsidR="003D2D1B" w:rsidRDefault="00FD32B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Pointwise</w:t>
            </w:r>
          </w:p>
          <w:p w:rsidR="003D2D1B" w:rsidRDefault="00FD32B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Pairwise</w:t>
            </w:r>
          </w:p>
          <w:p w:rsidR="003D2D1B" w:rsidRDefault="00FD32B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Listwise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2D1B" w:rsidRDefault="00FD32B9">
            <w:pPr>
              <w:ind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R5 Ch1, Ch2,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Ch3, Ch4</w:t>
            </w:r>
          </w:p>
        </w:tc>
      </w:tr>
      <w:tr w:rsidR="003D2D1B">
        <w:trPr>
          <w:trHeight w:val="300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2D1B" w:rsidRDefault="00FD32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 – 32 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2D1B" w:rsidRDefault="00FD32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 Neural approaches to IR – shallow unsupervised neural algorithms such as Word2Vec and Document Autoencoders, supervised approaches such as Siamese Networks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2D1B" w:rsidRDefault="00FD32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Neural Information Retrieval </w:t>
            </w:r>
          </w:p>
          <w:p w:rsidR="003D2D1B" w:rsidRDefault="00FD32B9">
            <w:pPr>
              <w:numPr>
                <w:ilvl w:val="0"/>
                <w:numId w:val="16"/>
              </w:numPr>
              <w:ind w:left="360" w:firstLine="0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Neural and Deep Neural Networks </w:t>
            </w:r>
          </w:p>
          <w:p w:rsidR="003D2D1B" w:rsidRDefault="00FD32B9">
            <w:pPr>
              <w:numPr>
                <w:ilvl w:val="0"/>
                <w:numId w:val="16"/>
              </w:numPr>
              <w:ind w:left="360" w:firstLine="0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Deep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Neural Networks for IR </w:t>
            </w:r>
          </w:p>
          <w:p w:rsidR="003D2D1B" w:rsidRDefault="00FD32B9">
            <w:pPr>
              <w:numPr>
                <w:ilvl w:val="0"/>
                <w:numId w:val="16"/>
              </w:numPr>
              <w:ind w:left="360" w:firstLine="0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 Language Models for IR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2D1B" w:rsidRDefault="00FD32B9">
            <w:pPr>
              <w:ind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R8 Ch6, R6 Ch6, Ch7</w:t>
            </w:r>
          </w:p>
        </w:tc>
      </w:tr>
      <w:tr w:rsidR="003D2D1B">
        <w:trPr>
          <w:trHeight w:val="15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2D1B" w:rsidRDefault="00FD32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2D1B" w:rsidRDefault="00FD32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 familiar with Knowledge Graphs and their storage models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2D1B" w:rsidRDefault="00FD32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Knowledge Graphs </w:t>
            </w:r>
          </w:p>
          <w:p w:rsidR="003D2D1B" w:rsidRDefault="00FD32B9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Introduction to Entities, Relations, and Triples </w:t>
            </w:r>
          </w:p>
          <w:p w:rsidR="003D2D1B" w:rsidRDefault="00FD32B9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RDF and PG Data Model </w:t>
            </w:r>
          </w:p>
          <w:p w:rsidR="003D2D1B" w:rsidRDefault="00FD32B9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DBPedia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YAGO, Google Knowledge Graph,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Wikidata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2D1B" w:rsidRDefault="00FD32B9">
            <w:pPr>
              <w:ind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R3 Ch1, Ch2 </w:t>
            </w:r>
          </w:p>
        </w:tc>
      </w:tr>
      <w:tr w:rsidR="003D2D1B">
        <w:trPr>
          <w:trHeight w:val="15"/>
          <w:jc w:val="center"/>
        </w:trPr>
        <w:tc>
          <w:tcPr>
            <w:tcW w:w="11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2D1B" w:rsidRDefault="00FD32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2D1B" w:rsidRDefault="00FD32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 how knowledge bases can improve existing retrieval models</w:t>
            </w:r>
          </w:p>
        </w:tc>
        <w:tc>
          <w:tcPr>
            <w:tcW w:w="38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2D1B" w:rsidRDefault="00FD32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Entity-based Retrieval Models </w:t>
            </w:r>
          </w:p>
        </w:tc>
        <w:tc>
          <w:tcPr>
            <w:tcW w:w="226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2D1B" w:rsidRDefault="00FD32B9">
            <w:pPr>
              <w:ind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highlight w:val="white"/>
              </w:rPr>
              <w:t>R4</w:t>
            </w:r>
          </w:p>
        </w:tc>
      </w:tr>
      <w:tr w:rsidR="003D2D1B">
        <w:trPr>
          <w:trHeight w:val="15"/>
          <w:jc w:val="center"/>
        </w:trPr>
        <w:tc>
          <w:tcPr>
            <w:tcW w:w="11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2D1B" w:rsidRDefault="00FD32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35-37</w:t>
            </w:r>
          </w:p>
        </w:tc>
        <w:tc>
          <w:tcPr>
            <w:tcW w:w="2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2D1B" w:rsidRDefault="00FD32B9">
            <w:pPr>
              <w:ind w:righ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Formulate Google’s Page Ranks algorithm</w:t>
            </w:r>
          </w:p>
        </w:tc>
        <w:tc>
          <w:tcPr>
            <w:tcW w:w="38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2D1B" w:rsidRDefault="00FD32B9">
            <w:pPr>
              <w:ind w:righ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Link Analysis </w:t>
            </w:r>
          </w:p>
          <w:p w:rsidR="003D2D1B" w:rsidRDefault="00FD32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5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web as a graph </w:t>
            </w:r>
          </w:p>
          <w:p w:rsidR="003D2D1B" w:rsidRDefault="00FD32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5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Google’s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page rank </w:t>
            </w:r>
          </w:p>
          <w:p w:rsidR="003D2D1B" w:rsidRDefault="00FD32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5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Hub and Authorities (HITS) </w:t>
            </w:r>
          </w:p>
        </w:tc>
        <w:tc>
          <w:tcPr>
            <w:tcW w:w="226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2D1B" w:rsidRDefault="00FD32B9">
            <w:pPr>
              <w:ind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R2 Ch3, T Ch21 </w:t>
            </w:r>
          </w:p>
        </w:tc>
      </w:tr>
      <w:tr w:rsidR="003D2D1B">
        <w:trPr>
          <w:trHeight w:val="15"/>
          <w:jc w:val="center"/>
        </w:trPr>
        <w:tc>
          <w:tcPr>
            <w:tcW w:w="11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2D1B" w:rsidRDefault="00FD32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38-40 </w:t>
            </w:r>
          </w:p>
        </w:tc>
        <w:tc>
          <w:tcPr>
            <w:tcW w:w="2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2D1B" w:rsidRDefault="00FD32B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 ethical issues related to Information Retrieval</w:t>
            </w:r>
          </w:p>
          <w:p w:rsidR="003D2D1B" w:rsidRDefault="003D2D1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2D1B" w:rsidRDefault="00FD32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Responsible IR </w:t>
            </w:r>
          </w:p>
        </w:tc>
        <w:tc>
          <w:tcPr>
            <w:tcW w:w="226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2D1B" w:rsidRDefault="00FD32B9">
            <w:pPr>
              <w:ind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R7 </w:t>
            </w:r>
          </w:p>
        </w:tc>
      </w:tr>
    </w:tbl>
    <w:p w:rsidR="003D2D1B" w:rsidRDefault="003D2D1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3D2D1B" w:rsidRDefault="003D2D1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D2D1B" w:rsidRDefault="00FD32B9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Evaluation Scheme</w:t>
      </w:r>
    </w:p>
    <w:p w:rsidR="003D2D1B" w:rsidRDefault="00FD32B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5.a Major Components</w:t>
      </w:r>
    </w:p>
    <w:tbl>
      <w:tblPr>
        <w:tblStyle w:val="a0"/>
        <w:tblW w:w="9169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151"/>
        <w:gridCol w:w="1231"/>
        <w:gridCol w:w="1527"/>
        <w:gridCol w:w="2518"/>
        <w:gridCol w:w="1742"/>
      </w:tblGrid>
      <w:tr w:rsidR="003D2D1B">
        <w:trPr>
          <w:trHeight w:val="267"/>
        </w:trPr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D2D1B" w:rsidRDefault="00FD32B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Component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D2D1B" w:rsidRDefault="00FD32B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D2D1B" w:rsidRDefault="00FD32B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Weightage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D2D1B" w:rsidRDefault="00FD32B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Date&amp;Time</w:t>
            </w:r>
            <w:proofErr w:type="spellEnd"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D2D1B" w:rsidRDefault="00FD32B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</w:t>
            </w:r>
          </w:p>
        </w:tc>
      </w:tr>
      <w:tr w:rsidR="003D2D1B">
        <w:trPr>
          <w:trHeight w:val="267"/>
        </w:trPr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1B" w:rsidRDefault="00FD3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Two Programming Assignments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1B" w:rsidRDefault="00FD32B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Take Home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1B" w:rsidRDefault="00FD32B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40%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D1B" w:rsidRDefault="00FD32B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D1B" w:rsidRDefault="00FD32B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Open Book </w:t>
            </w:r>
          </w:p>
          <w:p w:rsidR="003D2D1B" w:rsidRDefault="003D2D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2D1B">
        <w:trPr>
          <w:trHeight w:val="284"/>
        </w:trPr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1B" w:rsidRDefault="00FD3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Mid-Term exam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1B" w:rsidRDefault="00FD3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 mins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1B" w:rsidRDefault="00FD32B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25%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1B" w:rsidRDefault="00FD3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11/03 - 9.30 - 11.00AM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1B" w:rsidRDefault="00FD3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Closed Book</w:t>
            </w:r>
          </w:p>
        </w:tc>
      </w:tr>
      <w:tr w:rsidR="003D2D1B">
        <w:trPr>
          <w:trHeight w:val="284"/>
        </w:trPr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1B" w:rsidRDefault="00FD3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Comprehensive exam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1B" w:rsidRDefault="00FD3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hours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1B" w:rsidRDefault="00FD32B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35%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1B" w:rsidRDefault="00FD3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06/05 FN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1B" w:rsidRDefault="00FD3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Closed Book</w:t>
            </w:r>
          </w:p>
        </w:tc>
      </w:tr>
    </w:tbl>
    <w:p w:rsidR="003D2D1B" w:rsidRDefault="004A7F47">
      <w:pPr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*Note: </w:t>
      </w:r>
      <w:r w:rsidRPr="004A7F47">
        <w:rPr>
          <w:rFonts w:ascii="Times New Roman" w:eastAsia="Times New Roman" w:hAnsi="Times New Roman" w:cs="Times New Roman"/>
          <w:bCs/>
        </w:rPr>
        <w:t>40% of the evaluation will be completed by mid semester grading</w:t>
      </w:r>
    </w:p>
    <w:p w:rsidR="004A7F47" w:rsidRDefault="004A7F47">
      <w:pPr>
        <w:jc w:val="both"/>
        <w:rPr>
          <w:rFonts w:ascii="Times New Roman" w:eastAsia="Times New Roman" w:hAnsi="Times New Roman" w:cs="Times New Roman"/>
          <w:bCs/>
        </w:rPr>
      </w:pPr>
    </w:p>
    <w:p w:rsidR="004A7F47" w:rsidRDefault="004A7F47">
      <w:pPr>
        <w:jc w:val="both"/>
        <w:rPr>
          <w:rFonts w:ascii="Times New Roman" w:eastAsia="Times New Roman" w:hAnsi="Times New Roman" w:cs="Times New Roman"/>
          <w:bCs/>
        </w:rPr>
      </w:pPr>
    </w:p>
    <w:p w:rsidR="004A7F47" w:rsidRDefault="004A7F47">
      <w:pPr>
        <w:jc w:val="both"/>
        <w:rPr>
          <w:rFonts w:ascii="Times New Roman" w:eastAsia="Times New Roman" w:hAnsi="Times New Roman" w:cs="Times New Roman"/>
          <w:bCs/>
        </w:rPr>
      </w:pPr>
    </w:p>
    <w:p w:rsidR="004A7F47" w:rsidRDefault="004A7F47">
      <w:pPr>
        <w:jc w:val="both"/>
        <w:rPr>
          <w:rFonts w:ascii="Times New Roman" w:eastAsia="Times New Roman" w:hAnsi="Times New Roman" w:cs="Times New Roman"/>
          <w:bCs/>
        </w:rPr>
      </w:pPr>
    </w:p>
    <w:p w:rsidR="004A7F47" w:rsidRDefault="004A7F4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D2D1B" w:rsidRDefault="00FD32B9">
      <w:pPr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Chamber Consultation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 </w:t>
      </w:r>
      <w:r>
        <w:rPr>
          <w:rFonts w:ascii="Times New Roman" w:eastAsia="Times New Roman" w:hAnsi="Times New Roman" w:cs="Times New Roman"/>
          <w:sz w:val="24"/>
          <w:szCs w:val="24"/>
        </w:rPr>
        <w:t>TBA</w:t>
      </w:r>
    </w:p>
    <w:p w:rsidR="003D2D1B" w:rsidRDefault="003D2D1B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D2D1B" w:rsidRDefault="00FD32B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7.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Notices: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All notices related to the course will be displayed on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CMS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2D1B" w:rsidRDefault="003D2D1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D2D1B" w:rsidRDefault="00FD32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8.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Make-up Policy:</w:t>
      </w:r>
    </w:p>
    <w:p w:rsidR="003D2D1B" w:rsidRDefault="00FD32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Make-ups for Mid Sem and Comprehensive examination tests shall be granted by the I/C on prior permission and only to genuine cases in case of hospitalizat</w:t>
      </w:r>
      <w:r>
        <w:rPr>
          <w:rFonts w:ascii="Times New Roman" w:eastAsia="Times New Roman" w:hAnsi="Times New Roman" w:cs="Times New Roman"/>
          <w:sz w:val="24"/>
          <w:szCs w:val="24"/>
        </w:rPr>
        <w:t>ion. Permission will be granted only if the candidate has applied makeup for all other registered courses.</w:t>
      </w:r>
    </w:p>
    <w:p w:rsidR="003D2D1B" w:rsidRDefault="003D2D1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D2D1B" w:rsidRDefault="00FD32B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Academic Honesty and Integrity Policy: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Academic honesty and integrity are to be maintained by all the students throughout the semester and no type </w:t>
      </w:r>
      <w:r>
        <w:rPr>
          <w:rFonts w:ascii="Times New Roman" w:eastAsia="Times New Roman" w:hAnsi="Times New Roman" w:cs="Times New Roman"/>
          <w:sz w:val="24"/>
          <w:szCs w:val="24"/>
        </w:rPr>
        <w:t>of academic dishonesty is acceptable.</w:t>
      </w:r>
    </w:p>
    <w:p w:rsidR="003D2D1B" w:rsidRDefault="003D2D1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D2D1B" w:rsidRDefault="003D2D1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D2D1B" w:rsidRDefault="003D2D1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D2D1B" w:rsidRDefault="00FD32B9">
      <w:pPr>
        <w:ind w:left="1440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Instructor-in-charge</w:t>
      </w:r>
    </w:p>
    <w:p w:rsidR="003D2D1B" w:rsidRDefault="00FD32B9">
      <w:pPr>
        <w:ind w:left="144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CS F469</w:t>
      </w:r>
    </w:p>
    <w:p w:rsidR="003D2D1B" w:rsidRDefault="003D2D1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3D2D1B" w:rsidSect="00635DE4">
      <w:pgSz w:w="12240" w:h="15840"/>
      <w:pgMar w:top="630" w:right="1260" w:bottom="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D0E5C"/>
    <w:multiLevelType w:val="multilevel"/>
    <w:tmpl w:val="15A25A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092331D2"/>
    <w:multiLevelType w:val="multilevel"/>
    <w:tmpl w:val="ECE483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E3A6B8C"/>
    <w:multiLevelType w:val="multilevel"/>
    <w:tmpl w:val="49303A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FF430C5"/>
    <w:multiLevelType w:val="multilevel"/>
    <w:tmpl w:val="5008D1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13BF2B5B"/>
    <w:multiLevelType w:val="multilevel"/>
    <w:tmpl w:val="F9EEA2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D673F95"/>
    <w:multiLevelType w:val="multilevel"/>
    <w:tmpl w:val="CD6663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1EDA3987"/>
    <w:multiLevelType w:val="multilevel"/>
    <w:tmpl w:val="633EB0C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ED41775"/>
    <w:multiLevelType w:val="multilevel"/>
    <w:tmpl w:val="327C0C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25"/>
      <w:numFmt w:val="decimal"/>
      <w:lvlText w:val="%2"/>
      <w:lvlJc w:val="left"/>
      <w:pPr>
        <w:ind w:left="1440" w:hanging="360"/>
      </w:pPr>
      <w:rPr>
        <w:rFonts w:ascii="Times New Roman" w:eastAsia="Times New Roman" w:hAnsi="Times New Roman" w:cs="Times New Roman"/>
        <w:color w:val="00000A"/>
        <w:sz w:val="22"/>
        <w:szCs w:val="22"/>
      </w:rPr>
    </w:lvl>
    <w:lvl w:ilvl="2">
      <w:start w:val="1"/>
      <w:numFmt w:val="decimal"/>
      <w:lvlText w:val="%3)"/>
      <w:lvlJc w:val="left"/>
      <w:pPr>
        <w:ind w:left="502" w:hanging="360"/>
      </w:pPr>
      <w:rPr>
        <w:rFonts w:ascii="Calibri" w:eastAsia="Calibri" w:hAnsi="Calibri" w:cs="Calibri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475672CC"/>
    <w:multiLevelType w:val="multilevel"/>
    <w:tmpl w:val="A732C4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96A1E21"/>
    <w:multiLevelType w:val="multilevel"/>
    <w:tmpl w:val="FD868A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5FB5378"/>
    <w:multiLevelType w:val="multilevel"/>
    <w:tmpl w:val="F828A6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5C8A7578"/>
    <w:multiLevelType w:val="multilevel"/>
    <w:tmpl w:val="BA7CBF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5D137356"/>
    <w:multiLevelType w:val="multilevel"/>
    <w:tmpl w:val="15ACC7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76AC7EBC"/>
    <w:multiLevelType w:val="multilevel"/>
    <w:tmpl w:val="9050B0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7F0E032C"/>
    <w:multiLevelType w:val="multilevel"/>
    <w:tmpl w:val="9FEA83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7FE541DC"/>
    <w:multiLevelType w:val="multilevel"/>
    <w:tmpl w:val="B97A32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4"/>
  </w:num>
  <w:num w:numId="3">
    <w:abstractNumId w:val="8"/>
  </w:num>
  <w:num w:numId="4">
    <w:abstractNumId w:val="6"/>
  </w:num>
  <w:num w:numId="5">
    <w:abstractNumId w:val="10"/>
  </w:num>
  <w:num w:numId="6">
    <w:abstractNumId w:val="9"/>
  </w:num>
  <w:num w:numId="7">
    <w:abstractNumId w:val="5"/>
  </w:num>
  <w:num w:numId="8">
    <w:abstractNumId w:val="13"/>
  </w:num>
  <w:num w:numId="9">
    <w:abstractNumId w:val="12"/>
  </w:num>
  <w:num w:numId="10">
    <w:abstractNumId w:val="0"/>
  </w:num>
  <w:num w:numId="11">
    <w:abstractNumId w:val="7"/>
  </w:num>
  <w:num w:numId="12">
    <w:abstractNumId w:val="11"/>
  </w:num>
  <w:num w:numId="13">
    <w:abstractNumId w:val="15"/>
  </w:num>
  <w:num w:numId="14">
    <w:abstractNumId w:val="1"/>
  </w:num>
  <w:num w:numId="15">
    <w:abstractNumId w:val="2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3D2D1B"/>
    <w:rsid w:val="003D2D1B"/>
    <w:rsid w:val="004A7F47"/>
    <w:rsid w:val="00635DE4"/>
    <w:rsid w:val="00FD32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DE4"/>
  </w:style>
  <w:style w:type="paragraph" w:styleId="Heading1">
    <w:name w:val="heading 1"/>
    <w:basedOn w:val="Normal"/>
    <w:next w:val="Normal"/>
    <w:uiPriority w:val="9"/>
    <w:qFormat/>
    <w:rsid w:val="00635DE4"/>
    <w:pPr>
      <w:keepNext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635DE4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0635DE4"/>
    <w:pPr>
      <w:keepNext/>
      <w:ind w:right="615"/>
      <w:outlineLvl w:val="2"/>
    </w:pPr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styleId="Heading4">
    <w:name w:val="heading 4"/>
    <w:basedOn w:val="Normal"/>
    <w:next w:val="Normal"/>
    <w:uiPriority w:val="9"/>
    <w:unhideWhenUsed/>
    <w:qFormat/>
    <w:rsid w:val="00635DE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rsid w:val="00635DE4"/>
    <w:pPr>
      <w:keepNext/>
      <w:outlineLvl w:val="4"/>
    </w:pPr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35DE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35DE4"/>
    <w:pPr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635DE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35DE4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635DE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32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2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ople.ischool.berkeley.edu/~hearst/irbook/" TargetMode="External"/><Relationship Id="rId13" Type="http://schemas.openxmlformats.org/officeDocument/2006/relationships/hyperlink" Target="https://sigir.org/wp-content/uploads/2019/december/p020.pdf%C2%A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lp.stanford.edu/IR-book/" TargetMode="External"/><Relationship Id="rId12" Type="http://schemas.openxmlformats.org/officeDocument/2006/relationships/hyperlink" Target="https://www.microsoft.com/en-us/research/uploads/prod/2017/06/fntir2018-neuralir-mitr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jna.u@hyderabad.bits-pilani.ac.in" TargetMode="External"/><Relationship Id="rId11" Type="http://schemas.openxmlformats.org/officeDocument/2006/relationships/hyperlink" Target="https://link.springer.com/book/10.1007/978-3-642-14267-3%20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l.acm.org/doi/pdf/10.1145/2970398.29704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book/10.1007/978-3-030-12375-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1045</Words>
  <Characters>5957</Characters>
  <Application>Microsoft Office Word</Application>
  <DocSecurity>0</DocSecurity>
  <Lines>49</Lines>
  <Paragraphs>13</Paragraphs>
  <ScaleCrop>false</ScaleCrop>
  <Company/>
  <LinksUpToDate>false</LinksUpToDate>
  <CharactersWithSpaces>6989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4</cp:revision>
  <dcterms:created xsi:type="dcterms:W3CDTF">2024-01-04T06:49:00Z</dcterms:created>
  <dcterms:modified xsi:type="dcterms:W3CDTF">2024-01-08T18:02:00Z</dcterms:modified>
</cp:coreProperties>
</file>