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2F1" w:rsidRDefault="00321ABF">
      <w:pPr>
        <w:spacing w:before="275"/>
        <w:ind w:left="502"/>
        <w:jc w:val="center"/>
        <w:rPr>
          <w:b/>
          <w:sz w:val="24"/>
        </w:rPr>
      </w:pPr>
      <w:r>
        <w:rPr>
          <w:noProof/>
          <w:lang w:val="en-IN" w:eastAsia="en-IN"/>
        </w:rPr>
        <w:drawing>
          <wp:anchor distT="0" distB="0" distL="0" distR="0" simplePos="0" relativeHeight="15729152" behindDoc="0" locked="0" layoutInCell="1" allowOverlap="1">
            <wp:simplePos x="0" y="0"/>
            <wp:positionH relativeFrom="page">
              <wp:posOffset>933450</wp:posOffset>
            </wp:positionH>
            <wp:positionV relativeFrom="paragraph">
              <wp:posOffset>0</wp:posOffset>
            </wp:positionV>
            <wp:extent cx="904875" cy="904875"/>
            <wp:effectExtent l="0" t="0" r="0" b="0"/>
            <wp:wrapNone/>
            <wp:docPr id="2" name="Image 2" descr="200px-BITS_Pilani-Logo.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200px-BITS_Pilani-Logo.svg.png"/>
                    <pic:cNvPicPr/>
                  </pic:nvPicPr>
                  <pic:blipFill>
                    <a:blip r:embed="rId7" cstate="print"/>
                    <a:stretch>
                      <a:fillRect/>
                    </a:stretch>
                  </pic:blipFill>
                  <pic:spPr>
                    <a:xfrm>
                      <a:off x="0" y="0"/>
                      <a:ext cx="904875" cy="904875"/>
                    </a:xfrm>
                    <a:prstGeom prst="rect">
                      <a:avLst/>
                    </a:prstGeom>
                  </pic:spPr>
                </pic:pic>
              </a:graphicData>
            </a:graphic>
          </wp:anchor>
        </w:drawing>
      </w:r>
      <w:r>
        <w:rPr>
          <w:b/>
          <w:color w:val="17365D"/>
          <w:sz w:val="24"/>
        </w:rPr>
        <w:t>BIRLA</w:t>
      </w:r>
      <w:r>
        <w:rPr>
          <w:b/>
          <w:color w:val="17365D"/>
          <w:spacing w:val="-4"/>
          <w:sz w:val="24"/>
        </w:rPr>
        <w:t xml:space="preserve"> </w:t>
      </w:r>
      <w:r>
        <w:rPr>
          <w:b/>
          <w:color w:val="17365D"/>
          <w:sz w:val="24"/>
        </w:rPr>
        <w:t>INSTITUTE</w:t>
      </w:r>
      <w:r>
        <w:rPr>
          <w:b/>
          <w:color w:val="17365D"/>
          <w:spacing w:val="-1"/>
          <w:sz w:val="24"/>
        </w:rPr>
        <w:t xml:space="preserve"> </w:t>
      </w:r>
      <w:r>
        <w:rPr>
          <w:b/>
          <w:color w:val="17365D"/>
          <w:sz w:val="24"/>
        </w:rPr>
        <w:t>OF</w:t>
      </w:r>
      <w:r>
        <w:rPr>
          <w:b/>
          <w:color w:val="17365D"/>
          <w:spacing w:val="-4"/>
          <w:sz w:val="24"/>
        </w:rPr>
        <w:t xml:space="preserve"> </w:t>
      </w:r>
      <w:r>
        <w:rPr>
          <w:b/>
          <w:color w:val="17365D"/>
          <w:sz w:val="24"/>
        </w:rPr>
        <w:t>TECHNOLOGY</w:t>
      </w:r>
      <w:r>
        <w:rPr>
          <w:b/>
          <w:color w:val="17365D"/>
          <w:spacing w:val="-2"/>
          <w:sz w:val="24"/>
        </w:rPr>
        <w:t xml:space="preserve"> </w:t>
      </w:r>
      <w:r>
        <w:rPr>
          <w:b/>
          <w:color w:val="17365D"/>
          <w:sz w:val="24"/>
        </w:rPr>
        <w:t>AND</w:t>
      </w:r>
      <w:r>
        <w:rPr>
          <w:b/>
          <w:color w:val="17365D"/>
          <w:spacing w:val="-2"/>
          <w:sz w:val="24"/>
        </w:rPr>
        <w:t xml:space="preserve"> </w:t>
      </w:r>
      <w:r>
        <w:rPr>
          <w:b/>
          <w:color w:val="17365D"/>
          <w:sz w:val="24"/>
        </w:rPr>
        <w:t>SCIENCE,</w:t>
      </w:r>
      <w:r>
        <w:rPr>
          <w:b/>
          <w:color w:val="17365D"/>
          <w:spacing w:val="1"/>
          <w:sz w:val="24"/>
        </w:rPr>
        <w:t xml:space="preserve"> </w:t>
      </w:r>
      <w:r>
        <w:rPr>
          <w:b/>
          <w:color w:val="17365D"/>
          <w:spacing w:val="-2"/>
          <w:sz w:val="24"/>
        </w:rPr>
        <w:t>Pilani</w:t>
      </w:r>
    </w:p>
    <w:p w:rsidR="005652F1" w:rsidRDefault="00321ABF">
      <w:pPr>
        <w:ind w:left="3736"/>
        <w:rPr>
          <w:b/>
          <w:sz w:val="24"/>
        </w:rPr>
      </w:pPr>
      <w:r>
        <w:rPr>
          <w:b/>
          <w:color w:val="17365D"/>
          <w:sz w:val="24"/>
        </w:rPr>
        <w:t>Hyderabad</w:t>
      </w:r>
      <w:r>
        <w:rPr>
          <w:b/>
          <w:color w:val="17365D"/>
          <w:spacing w:val="-1"/>
          <w:sz w:val="24"/>
        </w:rPr>
        <w:t xml:space="preserve"> </w:t>
      </w:r>
      <w:r>
        <w:rPr>
          <w:b/>
          <w:color w:val="17365D"/>
          <w:spacing w:val="-2"/>
          <w:sz w:val="24"/>
        </w:rPr>
        <w:t>Campus</w:t>
      </w:r>
    </w:p>
    <w:p w:rsidR="005652F1" w:rsidRDefault="00321ABF">
      <w:pPr>
        <w:ind w:left="1880" w:right="2049" w:firstLine="624"/>
        <w:rPr>
          <w:b/>
          <w:sz w:val="24"/>
        </w:rPr>
      </w:pPr>
      <w:r>
        <w:rPr>
          <w:b/>
          <w:color w:val="17365D"/>
          <w:sz w:val="24"/>
        </w:rPr>
        <w:t xml:space="preserve"> (Course</w:t>
      </w:r>
      <w:r>
        <w:rPr>
          <w:b/>
          <w:color w:val="17365D"/>
          <w:spacing w:val="-5"/>
          <w:sz w:val="24"/>
        </w:rPr>
        <w:t xml:space="preserve"> </w:t>
      </w:r>
      <w:r>
        <w:rPr>
          <w:b/>
          <w:color w:val="17365D"/>
          <w:sz w:val="24"/>
        </w:rPr>
        <w:t>Hand-out,</w:t>
      </w:r>
      <w:r>
        <w:rPr>
          <w:b/>
          <w:color w:val="17365D"/>
          <w:spacing w:val="-6"/>
          <w:sz w:val="24"/>
        </w:rPr>
        <w:t xml:space="preserve"> </w:t>
      </w:r>
      <w:r>
        <w:rPr>
          <w:b/>
          <w:color w:val="17365D"/>
          <w:sz w:val="24"/>
        </w:rPr>
        <w:t>Part</w:t>
      </w:r>
      <w:r>
        <w:rPr>
          <w:b/>
          <w:color w:val="17365D"/>
          <w:spacing w:val="-6"/>
          <w:sz w:val="24"/>
        </w:rPr>
        <w:t xml:space="preserve"> </w:t>
      </w:r>
      <w:r>
        <w:rPr>
          <w:b/>
          <w:color w:val="17365D"/>
          <w:sz w:val="24"/>
        </w:rPr>
        <w:t>II)</w:t>
      </w:r>
      <w:r>
        <w:rPr>
          <w:b/>
          <w:color w:val="17365D"/>
          <w:spacing w:val="-7"/>
          <w:sz w:val="24"/>
        </w:rPr>
        <w:t xml:space="preserve"> </w:t>
      </w:r>
      <w:r>
        <w:rPr>
          <w:b/>
          <w:color w:val="17365D"/>
          <w:sz w:val="24"/>
        </w:rPr>
        <w:t>Second</w:t>
      </w:r>
      <w:r>
        <w:rPr>
          <w:b/>
          <w:color w:val="17365D"/>
          <w:spacing w:val="-6"/>
          <w:sz w:val="24"/>
        </w:rPr>
        <w:t xml:space="preserve"> </w:t>
      </w:r>
      <w:r>
        <w:rPr>
          <w:b/>
          <w:color w:val="17365D"/>
          <w:sz w:val="24"/>
        </w:rPr>
        <w:t>Semester,</w:t>
      </w:r>
      <w:r>
        <w:rPr>
          <w:b/>
          <w:color w:val="17365D"/>
          <w:spacing w:val="-6"/>
          <w:sz w:val="24"/>
        </w:rPr>
        <w:t xml:space="preserve"> </w:t>
      </w:r>
      <w:r>
        <w:rPr>
          <w:b/>
          <w:color w:val="17365D"/>
          <w:sz w:val="24"/>
        </w:rPr>
        <w:t>2023-2024</w:t>
      </w:r>
    </w:p>
    <w:p w:rsidR="005652F1" w:rsidRDefault="00321ABF">
      <w:pPr>
        <w:pStyle w:val="BodyText"/>
        <w:spacing w:before="8"/>
        <w:rPr>
          <w:b/>
          <w:sz w:val="12"/>
        </w:rPr>
      </w:pPr>
      <w:r>
        <w:rPr>
          <w:noProof/>
          <w:lang w:val="en-IN" w:eastAsia="en-IN"/>
        </w:rPr>
        <mc:AlternateContent>
          <mc:Choice Requires="wpg">
            <w:drawing>
              <wp:anchor distT="0" distB="0" distL="0" distR="0" simplePos="0" relativeHeight="487587840" behindDoc="1" locked="0" layoutInCell="1" allowOverlap="1">
                <wp:simplePos x="0" y="0"/>
                <wp:positionH relativeFrom="page">
                  <wp:posOffset>896416</wp:posOffset>
                </wp:positionH>
                <wp:positionV relativeFrom="paragraph">
                  <wp:posOffset>108518</wp:posOffset>
                </wp:positionV>
                <wp:extent cx="5981065" cy="11239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12395"/>
                          <a:chOff x="0" y="0"/>
                          <a:chExt cx="5981065" cy="112395"/>
                        </a:xfrm>
                      </wpg:grpSpPr>
                      <wps:wsp>
                        <wps:cNvPr id="4" name="Graphic 4"/>
                        <wps:cNvSpPr/>
                        <wps:spPr>
                          <a:xfrm>
                            <a:off x="0" y="105789"/>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BEBEBE"/>
                          </a:solidFill>
                        </wps:spPr>
                        <wps:bodyPr wrap="square" lIns="0" tIns="0" rIns="0" bIns="0" rtlCol="0">
                          <a:prstTxWarp prst="textNoShape">
                            <a:avLst/>
                          </a:prstTxWarp>
                          <a:noAutofit/>
                        </wps:bodyPr>
                      </wps:wsp>
                      <pic:pic xmlns:pic="http://schemas.openxmlformats.org/drawingml/2006/picture">
                        <pic:nvPicPr>
                          <pic:cNvPr id="5" name="Image 5" descr="E:\Projects\TA\web\images\contentBg.gif"/>
                          <pic:cNvPicPr/>
                        </pic:nvPicPr>
                        <pic:blipFill>
                          <a:blip r:embed="rId8" cstate="print"/>
                          <a:stretch>
                            <a:fillRect/>
                          </a:stretch>
                        </pic:blipFill>
                        <pic:spPr>
                          <a:xfrm>
                            <a:off x="216103" y="0"/>
                            <a:ext cx="5694299" cy="67308"/>
                          </a:xfrm>
                          <a:prstGeom prst="rect">
                            <a:avLst/>
                          </a:prstGeom>
                        </pic:spPr>
                      </pic:pic>
                    </wpg:wgp>
                  </a:graphicData>
                </a:graphic>
              </wp:anchor>
            </w:drawing>
          </mc:Choice>
          <mc:Fallback>
            <w:pict>
              <v:group w14:anchorId="24FA1DFF" id="Group 3" o:spid="_x0000_s1026" style="position:absolute;margin-left:70.6pt;margin-top:8.55pt;width:470.95pt;height:8.85pt;z-index:-15728640;mso-wrap-distance-left:0;mso-wrap-distance-right:0;mso-position-horizontal-relative:page" coordsize="59810,1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">
                <v:shape id="Graphic 4" o:spid="_x0000_s1027" style="position:absolute;top:1057;width:59810;height:64;visibility:visible;mso-wrap-style:square;v-text-anchor:top" coordsize="59810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" path="m5981065,l,,,6096r5981065,l5981065,xe" fillcolor="#bebeb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161;width:56943;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">
                  <v:imagedata r:id="rId9" o:title="contentBg"/>
                </v:shape>
                <w10:wrap type="topAndBottom" anchorx="page"/>
              </v:group>
            </w:pict>
          </mc:Fallback>
        </mc:AlternateContent>
      </w:r>
    </w:p>
    <w:p w:rsidR="005652F1" w:rsidRDefault="005652F1">
      <w:pPr>
        <w:pStyle w:val="BodyText"/>
        <w:spacing w:before="42"/>
        <w:rPr>
          <w:b/>
        </w:rPr>
      </w:pPr>
    </w:p>
    <w:p w:rsidR="005652F1" w:rsidRDefault="00321ABF">
      <w:pPr>
        <w:pStyle w:val="BodyText"/>
        <w:spacing w:before="0"/>
        <w:ind w:left="7949"/>
      </w:pPr>
      <w:r>
        <w:t>Date:</w:t>
      </w:r>
      <w:r>
        <w:rPr>
          <w:spacing w:val="-2"/>
        </w:rPr>
        <w:t xml:space="preserve"> </w:t>
      </w:r>
      <w:r w:rsidR="00D03DC4">
        <w:rPr>
          <w:spacing w:val="-2"/>
        </w:rPr>
        <w:t>09</w:t>
      </w:r>
      <w:r>
        <w:rPr>
          <w:spacing w:val="-2"/>
        </w:rPr>
        <w:t>:</w:t>
      </w:r>
      <w:r w:rsidR="00D03DC4">
        <w:rPr>
          <w:spacing w:val="-2"/>
        </w:rPr>
        <w:t>01</w:t>
      </w:r>
      <w:r>
        <w:rPr>
          <w:spacing w:val="-2"/>
        </w:rPr>
        <w:t>:202</w:t>
      </w:r>
      <w:r w:rsidR="00D03DC4">
        <w:rPr>
          <w:spacing w:val="-2"/>
        </w:rPr>
        <w:t>4</w:t>
      </w:r>
    </w:p>
    <w:p w:rsidR="005652F1" w:rsidRDefault="00321ABF">
      <w:pPr>
        <w:pStyle w:val="BodyText"/>
        <w:spacing w:line="276" w:lineRule="auto"/>
        <w:ind w:left="260"/>
      </w:pPr>
      <w:r>
        <w:t>In</w:t>
      </w:r>
      <w:r>
        <w:rPr>
          <w:spacing w:val="-6"/>
        </w:rPr>
        <w:t xml:space="preserve"> </w:t>
      </w:r>
      <w:r>
        <w:t>addition</w:t>
      </w:r>
      <w:r>
        <w:rPr>
          <w:spacing w:val="-7"/>
        </w:rPr>
        <w:t xml:space="preserve"> </w:t>
      </w:r>
      <w:r>
        <w:t>to</w:t>
      </w:r>
      <w:r>
        <w:rPr>
          <w:spacing w:val="-7"/>
        </w:rPr>
        <w:t xml:space="preserve"> </w:t>
      </w:r>
      <w:r>
        <w:t>part-I</w:t>
      </w:r>
      <w:r>
        <w:rPr>
          <w:spacing w:val="-10"/>
        </w:rPr>
        <w:t xml:space="preserve"> </w:t>
      </w:r>
      <w:r>
        <w:t>(General</w:t>
      </w:r>
      <w:r>
        <w:rPr>
          <w:spacing w:val="-7"/>
        </w:rPr>
        <w:t xml:space="preserve"> </w:t>
      </w:r>
      <w:r>
        <w:t>Handout</w:t>
      </w:r>
      <w:r>
        <w:rPr>
          <w:spacing w:val="-7"/>
        </w:rPr>
        <w:t xml:space="preserve"> </w:t>
      </w:r>
      <w:r>
        <w:t>for</w:t>
      </w:r>
      <w:r>
        <w:rPr>
          <w:spacing w:val="-9"/>
        </w:rPr>
        <w:t xml:space="preserve"> </w:t>
      </w:r>
      <w:r>
        <w:t>all</w:t>
      </w:r>
      <w:r>
        <w:rPr>
          <w:spacing w:val="-7"/>
        </w:rPr>
        <w:t xml:space="preserve"> </w:t>
      </w:r>
      <w:r>
        <w:t>courses</w:t>
      </w:r>
      <w:r>
        <w:rPr>
          <w:spacing w:val="-7"/>
        </w:rPr>
        <w:t xml:space="preserve"> </w:t>
      </w:r>
      <w:r>
        <w:t>appended</w:t>
      </w:r>
      <w:r>
        <w:rPr>
          <w:spacing w:val="-7"/>
        </w:rPr>
        <w:t xml:space="preserve"> </w:t>
      </w:r>
      <w:r>
        <w:t>to</w:t>
      </w:r>
      <w:r>
        <w:rPr>
          <w:spacing w:val="-7"/>
        </w:rPr>
        <w:t xml:space="preserve"> </w:t>
      </w:r>
      <w:r>
        <w:t>the</w:t>
      </w:r>
      <w:r>
        <w:rPr>
          <w:spacing w:val="-6"/>
        </w:rPr>
        <w:t xml:space="preserve"> </w:t>
      </w:r>
      <w:r>
        <w:t>timetable)</w:t>
      </w:r>
      <w:r>
        <w:rPr>
          <w:spacing w:val="-8"/>
        </w:rPr>
        <w:t xml:space="preserve"> </w:t>
      </w:r>
      <w:r>
        <w:t>this</w:t>
      </w:r>
      <w:r>
        <w:rPr>
          <w:spacing w:val="-7"/>
        </w:rPr>
        <w:t xml:space="preserve"> </w:t>
      </w:r>
      <w:r>
        <w:t>portion</w:t>
      </w:r>
      <w:r>
        <w:rPr>
          <w:spacing w:val="-7"/>
        </w:rPr>
        <w:t xml:space="preserve"> </w:t>
      </w:r>
      <w:r>
        <w:t>gives further specific details regarding the course.</w:t>
      </w:r>
    </w:p>
    <w:p w:rsidR="005652F1" w:rsidRDefault="005652F1">
      <w:pPr>
        <w:pStyle w:val="BodyText"/>
        <w:spacing w:before="42"/>
      </w:pPr>
    </w:p>
    <w:p w:rsidR="005652F1" w:rsidRDefault="00321ABF">
      <w:pPr>
        <w:tabs>
          <w:tab w:val="left" w:pos="3140"/>
        </w:tabs>
        <w:spacing w:before="1"/>
        <w:ind w:left="260"/>
        <w:rPr>
          <w:b/>
          <w:sz w:val="24"/>
        </w:rPr>
      </w:pPr>
      <w:r>
        <w:rPr>
          <w:i/>
          <w:sz w:val="24"/>
        </w:rPr>
        <w:t xml:space="preserve">Course </w:t>
      </w:r>
      <w:r>
        <w:rPr>
          <w:i/>
          <w:spacing w:val="-5"/>
          <w:sz w:val="24"/>
        </w:rPr>
        <w:t>No.</w:t>
      </w:r>
      <w:r>
        <w:rPr>
          <w:i/>
          <w:sz w:val="24"/>
        </w:rPr>
        <w:tab/>
      </w:r>
      <w:r>
        <w:rPr>
          <w:b/>
          <w:sz w:val="24"/>
        </w:rPr>
        <w:t>:</w:t>
      </w:r>
      <w:r>
        <w:rPr>
          <w:b/>
          <w:spacing w:val="58"/>
          <w:sz w:val="24"/>
        </w:rPr>
        <w:t xml:space="preserve"> </w:t>
      </w:r>
      <w:r w:rsidR="00D03DC4">
        <w:rPr>
          <w:b/>
          <w:sz w:val="24"/>
        </w:rPr>
        <w:t>HSS</w:t>
      </w:r>
      <w:r>
        <w:rPr>
          <w:b/>
          <w:spacing w:val="1"/>
          <w:sz w:val="24"/>
        </w:rPr>
        <w:t xml:space="preserve"> </w:t>
      </w:r>
      <w:r>
        <w:rPr>
          <w:b/>
          <w:spacing w:val="-4"/>
          <w:sz w:val="24"/>
        </w:rPr>
        <w:t>F382</w:t>
      </w:r>
    </w:p>
    <w:p w:rsidR="005652F1" w:rsidRDefault="00321ABF">
      <w:pPr>
        <w:tabs>
          <w:tab w:val="left" w:pos="3140"/>
        </w:tabs>
        <w:spacing w:before="40"/>
        <w:ind w:left="260"/>
        <w:rPr>
          <w:b/>
          <w:sz w:val="24"/>
        </w:rPr>
      </w:pPr>
      <w:r>
        <w:rPr>
          <w:i/>
          <w:sz w:val="24"/>
        </w:rPr>
        <w:t xml:space="preserve">Course </w:t>
      </w:r>
      <w:r>
        <w:rPr>
          <w:i/>
          <w:spacing w:val="-2"/>
          <w:sz w:val="24"/>
        </w:rPr>
        <w:t>Title</w:t>
      </w:r>
      <w:r>
        <w:rPr>
          <w:i/>
          <w:sz w:val="24"/>
        </w:rPr>
        <w:tab/>
      </w:r>
      <w:r>
        <w:rPr>
          <w:b/>
          <w:sz w:val="24"/>
        </w:rPr>
        <w:t>:</w:t>
      </w:r>
      <w:r>
        <w:rPr>
          <w:b/>
          <w:spacing w:val="53"/>
          <w:sz w:val="24"/>
        </w:rPr>
        <w:t xml:space="preserve"> </w:t>
      </w:r>
      <w:r>
        <w:rPr>
          <w:b/>
          <w:sz w:val="24"/>
        </w:rPr>
        <w:t>Housing:</w:t>
      </w:r>
      <w:r>
        <w:rPr>
          <w:b/>
          <w:spacing w:val="-1"/>
          <w:sz w:val="24"/>
        </w:rPr>
        <w:t xml:space="preserve"> </w:t>
      </w:r>
      <w:r>
        <w:rPr>
          <w:b/>
          <w:sz w:val="24"/>
        </w:rPr>
        <w:t>Programs, Policies,</w:t>
      </w:r>
      <w:r>
        <w:rPr>
          <w:b/>
          <w:spacing w:val="-2"/>
          <w:sz w:val="24"/>
        </w:rPr>
        <w:t xml:space="preserve"> </w:t>
      </w:r>
      <w:r>
        <w:rPr>
          <w:b/>
          <w:sz w:val="24"/>
        </w:rPr>
        <w:t xml:space="preserve">and </w:t>
      </w:r>
      <w:r>
        <w:rPr>
          <w:b/>
          <w:spacing w:val="-2"/>
          <w:sz w:val="24"/>
        </w:rPr>
        <w:t>Practices</w:t>
      </w:r>
    </w:p>
    <w:p w:rsidR="005652F1" w:rsidRDefault="00321ABF">
      <w:pPr>
        <w:tabs>
          <w:tab w:val="left" w:pos="3140"/>
        </w:tabs>
        <w:spacing w:before="41"/>
        <w:ind w:left="260"/>
        <w:rPr>
          <w:sz w:val="24"/>
        </w:rPr>
      </w:pPr>
      <w:r>
        <w:rPr>
          <w:i/>
          <w:sz w:val="24"/>
        </w:rPr>
        <w:t>Instructor-</w:t>
      </w:r>
      <w:r>
        <w:rPr>
          <w:i/>
          <w:spacing w:val="-2"/>
          <w:sz w:val="24"/>
        </w:rPr>
        <w:t xml:space="preserve"> </w:t>
      </w:r>
      <w:r>
        <w:rPr>
          <w:i/>
          <w:sz w:val="24"/>
        </w:rPr>
        <w:t>In-</w:t>
      </w:r>
      <w:r>
        <w:rPr>
          <w:i/>
          <w:spacing w:val="-2"/>
          <w:sz w:val="24"/>
        </w:rPr>
        <w:t xml:space="preserve"> Charge</w:t>
      </w:r>
      <w:r>
        <w:rPr>
          <w:i/>
          <w:sz w:val="24"/>
        </w:rPr>
        <w:tab/>
      </w:r>
      <w:r>
        <w:rPr>
          <w:b/>
          <w:sz w:val="24"/>
        </w:rPr>
        <w:t>:</w:t>
      </w:r>
      <w:r>
        <w:rPr>
          <w:b/>
          <w:spacing w:val="57"/>
          <w:sz w:val="24"/>
        </w:rPr>
        <w:t xml:space="preserve"> </w:t>
      </w:r>
      <w:r>
        <w:rPr>
          <w:sz w:val="24"/>
        </w:rPr>
        <w:t xml:space="preserve">Harsh </w:t>
      </w:r>
      <w:r>
        <w:rPr>
          <w:spacing w:val="-2"/>
          <w:sz w:val="24"/>
        </w:rPr>
        <w:t>Mittal</w:t>
      </w:r>
    </w:p>
    <w:p w:rsidR="005652F1" w:rsidRDefault="005652F1">
      <w:pPr>
        <w:pStyle w:val="BodyText"/>
        <w:spacing w:before="84"/>
      </w:pPr>
    </w:p>
    <w:p w:rsidR="005652F1" w:rsidRDefault="00321ABF">
      <w:pPr>
        <w:pStyle w:val="ListParagraph"/>
        <w:numPr>
          <w:ilvl w:val="0"/>
          <w:numId w:val="1"/>
        </w:numPr>
        <w:tabs>
          <w:tab w:val="left" w:pos="979"/>
        </w:tabs>
        <w:ind w:left="979" w:hanging="359"/>
        <w:jc w:val="both"/>
        <w:rPr>
          <w:b/>
          <w:sz w:val="24"/>
        </w:rPr>
      </w:pPr>
      <w:r>
        <w:rPr>
          <w:b/>
          <w:sz w:val="24"/>
        </w:rPr>
        <w:t>Scope</w:t>
      </w:r>
      <w:r>
        <w:rPr>
          <w:b/>
          <w:spacing w:val="-2"/>
          <w:sz w:val="24"/>
        </w:rPr>
        <w:t xml:space="preserve"> </w:t>
      </w:r>
      <w:r>
        <w:rPr>
          <w:b/>
          <w:sz w:val="24"/>
        </w:rPr>
        <w:t>and</w:t>
      </w:r>
      <w:r>
        <w:rPr>
          <w:b/>
          <w:spacing w:val="-1"/>
          <w:sz w:val="24"/>
        </w:rPr>
        <w:t xml:space="preserve"> </w:t>
      </w:r>
      <w:r>
        <w:rPr>
          <w:b/>
          <w:sz w:val="24"/>
        </w:rPr>
        <w:t>objective</w:t>
      </w:r>
      <w:r>
        <w:rPr>
          <w:b/>
          <w:spacing w:val="-3"/>
          <w:sz w:val="24"/>
        </w:rPr>
        <w:t xml:space="preserve"> </w:t>
      </w:r>
      <w:r>
        <w:rPr>
          <w:b/>
          <w:sz w:val="24"/>
        </w:rPr>
        <w:t xml:space="preserve">of the </w:t>
      </w:r>
      <w:r>
        <w:rPr>
          <w:b/>
          <w:spacing w:val="-2"/>
          <w:sz w:val="24"/>
        </w:rPr>
        <w:t>course:</w:t>
      </w:r>
    </w:p>
    <w:p w:rsidR="005652F1" w:rsidRDefault="00321ABF">
      <w:pPr>
        <w:pStyle w:val="BodyText"/>
        <w:ind w:left="980" w:right="253"/>
        <w:jc w:val="both"/>
      </w:pPr>
      <w:r>
        <w:t>This course introduces students to the field of housing in the Global South in general and India</w:t>
      </w:r>
      <w:r>
        <w:rPr>
          <w:spacing w:val="-6"/>
        </w:rPr>
        <w:t xml:space="preserve"> </w:t>
      </w:r>
      <w:r>
        <w:t>in</w:t>
      </w:r>
      <w:r>
        <w:rPr>
          <w:spacing w:val="-5"/>
        </w:rPr>
        <w:t xml:space="preserve"> </w:t>
      </w:r>
      <w:r>
        <w:t>particular.</w:t>
      </w:r>
      <w:r>
        <w:rPr>
          <w:spacing w:val="-3"/>
        </w:rPr>
        <w:t xml:space="preserve"> </w:t>
      </w:r>
      <w:r>
        <w:t>It</w:t>
      </w:r>
      <w:r>
        <w:rPr>
          <w:spacing w:val="-5"/>
        </w:rPr>
        <w:t xml:space="preserve"> </w:t>
      </w:r>
      <w:r>
        <w:t>offers</w:t>
      </w:r>
      <w:r>
        <w:rPr>
          <w:spacing w:val="-6"/>
        </w:rPr>
        <w:t xml:space="preserve"> </w:t>
      </w:r>
      <w:r>
        <w:t>an</w:t>
      </w:r>
      <w:r>
        <w:rPr>
          <w:spacing w:val="-6"/>
        </w:rPr>
        <w:t xml:space="preserve"> </w:t>
      </w:r>
      <w:r>
        <w:t>understanding</w:t>
      </w:r>
      <w:r>
        <w:rPr>
          <w:spacing w:val="-8"/>
        </w:rPr>
        <w:t xml:space="preserve"> </w:t>
      </w:r>
      <w:r>
        <w:t>of</w:t>
      </w:r>
      <w:r>
        <w:rPr>
          <w:spacing w:val="-7"/>
        </w:rPr>
        <w:t xml:space="preserve"> </w:t>
      </w:r>
      <w:r>
        <w:t>the</w:t>
      </w:r>
      <w:r>
        <w:rPr>
          <w:spacing w:val="-6"/>
        </w:rPr>
        <w:t xml:space="preserve"> </w:t>
      </w:r>
      <w:r>
        <w:t>role</w:t>
      </w:r>
      <w:r>
        <w:rPr>
          <w:spacing w:val="-7"/>
        </w:rPr>
        <w:t xml:space="preserve"> </w:t>
      </w:r>
      <w:r>
        <w:t>of</w:t>
      </w:r>
      <w:r>
        <w:rPr>
          <w:spacing w:val="-4"/>
        </w:rPr>
        <w:t xml:space="preserve"> </w:t>
      </w:r>
      <w:r>
        <w:t>state</w:t>
      </w:r>
      <w:r>
        <w:rPr>
          <w:spacing w:val="-7"/>
        </w:rPr>
        <w:t xml:space="preserve"> </w:t>
      </w:r>
      <w:r>
        <w:t>and</w:t>
      </w:r>
      <w:r>
        <w:rPr>
          <w:spacing w:val="-6"/>
        </w:rPr>
        <w:t xml:space="preserve"> </w:t>
      </w:r>
      <w:r>
        <w:t>non-state</w:t>
      </w:r>
      <w:r>
        <w:rPr>
          <w:spacing w:val="-7"/>
        </w:rPr>
        <w:t xml:space="preserve"> </w:t>
      </w:r>
      <w:r>
        <w:t>actors</w:t>
      </w:r>
      <w:r>
        <w:rPr>
          <w:spacing w:val="-6"/>
        </w:rPr>
        <w:t xml:space="preserve"> </w:t>
      </w:r>
      <w:r>
        <w:t>in</w:t>
      </w:r>
      <w:r>
        <w:rPr>
          <w:spacing w:val="-5"/>
        </w:rPr>
        <w:t xml:space="preserve"> </w:t>
      </w:r>
      <w:r>
        <w:t>the development, delivery, and regulation of housing. The course would bring into view the economic, political, legal, and social forces that shape and influence the emergence of housing stock and its use by owner-occupiers and tenants. The various policies and programs would be examined from multiple lenses such as economics of supply and demand, social policy</w:t>
      </w:r>
      <w:r>
        <w:rPr>
          <w:spacing w:val="-1"/>
        </w:rPr>
        <w:t xml:space="preserve"> </w:t>
      </w:r>
      <w:r>
        <w:t>framework, financing, and rights-based approach, besides bringing into consideration their genealogies and the emerging patterns of governance. In terms of contexts, the course shall go beyond the setting of a metropolitan where the problem of “slum”</w:t>
      </w:r>
      <w:r>
        <w:rPr>
          <w:spacing w:val="-2"/>
        </w:rPr>
        <w:t xml:space="preserve"> </w:t>
      </w:r>
      <w:r>
        <w:t>has</w:t>
      </w:r>
      <w:r>
        <w:rPr>
          <w:spacing w:val="-1"/>
        </w:rPr>
        <w:t xml:space="preserve"> </w:t>
      </w:r>
      <w:r>
        <w:t>been</w:t>
      </w:r>
      <w:r>
        <w:rPr>
          <w:spacing w:val="-1"/>
        </w:rPr>
        <w:t xml:space="preserve"> </w:t>
      </w:r>
      <w:r>
        <w:t>framed</w:t>
      </w:r>
      <w:r>
        <w:rPr>
          <w:spacing w:val="-2"/>
        </w:rPr>
        <w:t xml:space="preserve"> </w:t>
      </w:r>
      <w:r>
        <w:t>and offer an</w:t>
      </w:r>
      <w:r>
        <w:rPr>
          <w:spacing w:val="-1"/>
        </w:rPr>
        <w:t xml:space="preserve"> </w:t>
      </w:r>
      <w:r>
        <w:t>exploration</w:t>
      </w:r>
      <w:r>
        <w:rPr>
          <w:spacing w:val="-3"/>
        </w:rPr>
        <w:t xml:space="preserve"> </w:t>
      </w:r>
      <w:r>
        <w:t>of</w:t>
      </w:r>
      <w:r>
        <w:rPr>
          <w:spacing w:val="-2"/>
        </w:rPr>
        <w:t xml:space="preserve"> </w:t>
      </w:r>
      <w:r>
        <w:t>the</w:t>
      </w:r>
      <w:r>
        <w:rPr>
          <w:spacing w:val="-2"/>
        </w:rPr>
        <w:t xml:space="preserve"> </w:t>
      </w:r>
      <w:r>
        <w:t>Housing</w:t>
      </w:r>
      <w:r>
        <w:rPr>
          <w:spacing w:val="-3"/>
        </w:rPr>
        <w:t xml:space="preserve"> </w:t>
      </w:r>
      <w:r>
        <w:t>processes within</w:t>
      </w:r>
      <w:r>
        <w:rPr>
          <w:spacing w:val="-1"/>
        </w:rPr>
        <w:t xml:space="preserve"> </w:t>
      </w:r>
      <w:r>
        <w:t>settings of indigenous people, migrant populations, rural and remotely accessible regions.</w:t>
      </w:r>
    </w:p>
    <w:p w:rsidR="005652F1" w:rsidRDefault="005652F1">
      <w:pPr>
        <w:pStyle w:val="BodyText"/>
        <w:spacing w:before="1"/>
      </w:pPr>
    </w:p>
    <w:p w:rsidR="005652F1" w:rsidRDefault="00321ABF">
      <w:pPr>
        <w:pStyle w:val="BodyText"/>
        <w:spacing w:before="0"/>
        <w:ind w:left="980" w:right="255"/>
        <w:jc w:val="both"/>
      </w:pPr>
      <w:r>
        <w:t>The course will critically engage with the historical and presently emerging normative categories around housing such as affordable, appropriate, rental housing and sustainable (or eco-housing). It will explore how the articulation of these agenda and the delivery of housing along these categories, proceeds with involvement of various actors such as governments, international donor agencies, companies and non-profit organizations that operate at national, local and community levels. The course will pay specific attention to social</w:t>
      </w:r>
      <w:r>
        <w:rPr>
          <w:spacing w:val="-6"/>
        </w:rPr>
        <w:t xml:space="preserve"> </w:t>
      </w:r>
      <w:r>
        <w:t>and</w:t>
      </w:r>
      <w:r>
        <w:rPr>
          <w:spacing w:val="-6"/>
        </w:rPr>
        <w:t xml:space="preserve"> </w:t>
      </w:r>
      <w:r>
        <w:t>political</w:t>
      </w:r>
      <w:r>
        <w:rPr>
          <w:spacing w:val="-5"/>
        </w:rPr>
        <w:t xml:space="preserve"> </w:t>
      </w:r>
      <w:r>
        <w:t>implications</w:t>
      </w:r>
      <w:r>
        <w:rPr>
          <w:spacing w:val="-6"/>
        </w:rPr>
        <w:t xml:space="preserve"> </w:t>
      </w:r>
      <w:r>
        <w:t>of</w:t>
      </w:r>
      <w:r>
        <w:rPr>
          <w:spacing w:val="-3"/>
        </w:rPr>
        <w:t xml:space="preserve"> </w:t>
      </w:r>
      <w:r>
        <w:t>India’s</w:t>
      </w:r>
      <w:r>
        <w:rPr>
          <w:spacing w:val="-6"/>
        </w:rPr>
        <w:t xml:space="preserve"> </w:t>
      </w:r>
      <w:r>
        <w:t>housing</w:t>
      </w:r>
      <w:r>
        <w:rPr>
          <w:spacing w:val="-8"/>
        </w:rPr>
        <w:t xml:space="preserve"> </w:t>
      </w:r>
      <w:r>
        <w:t>policy</w:t>
      </w:r>
      <w:r>
        <w:rPr>
          <w:spacing w:val="-13"/>
        </w:rPr>
        <w:t xml:space="preserve"> </w:t>
      </w:r>
      <w:r>
        <w:t>to</w:t>
      </w:r>
      <w:r>
        <w:rPr>
          <w:spacing w:val="-5"/>
        </w:rPr>
        <w:t xml:space="preserve"> </w:t>
      </w:r>
      <w:r>
        <w:t>sharpen</w:t>
      </w:r>
      <w:r>
        <w:rPr>
          <w:spacing w:val="-6"/>
        </w:rPr>
        <w:t xml:space="preserve"> </w:t>
      </w:r>
      <w:r>
        <w:t>the</w:t>
      </w:r>
      <w:r>
        <w:rPr>
          <w:spacing w:val="-6"/>
        </w:rPr>
        <w:t xml:space="preserve"> </w:t>
      </w:r>
      <w:r>
        <w:t>understanding</w:t>
      </w:r>
      <w:r>
        <w:rPr>
          <w:spacing w:val="-8"/>
        </w:rPr>
        <w:t xml:space="preserve"> </w:t>
      </w:r>
      <w:r>
        <w:t>of: which</w:t>
      </w:r>
      <w:r>
        <w:rPr>
          <w:spacing w:val="-11"/>
        </w:rPr>
        <w:t xml:space="preserve"> </w:t>
      </w:r>
      <w:r>
        <w:t>aspects</w:t>
      </w:r>
      <w:r>
        <w:rPr>
          <w:spacing w:val="-10"/>
        </w:rPr>
        <w:t xml:space="preserve"> </w:t>
      </w:r>
      <w:r>
        <w:t>are</w:t>
      </w:r>
      <w:r>
        <w:rPr>
          <w:spacing w:val="-12"/>
        </w:rPr>
        <w:t xml:space="preserve"> </w:t>
      </w:r>
      <w:r>
        <w:t>working</w:t>
      </w:r>
      <w:r>
        <w:rPr>
          <w:spacing w:val="-13"/>
        </w:rPr>
        <w:t xml:space="preserve"> </w:t>
      </w:r>
      <w:r>
        <w:t>and</w:t>
      </w:r>
      <w:r>
        <w:rPr>
          <w:spacing w:val="-11"/>
        </w:rPr>
        <w:t xml:space="preserve"> </w:t>
      </w:r>
      <w:r>
        <w:t>where</w:t>
      </w:r>
      <w:r>
        <w:rPr>
          <w:spacing w:val="-12"/>
        </w:rPr>
        <w:t xml:space="preserve"> </w:t>
      </w:r>
      <w:r>
        <w:t>limitations</w:t>
      </w:r>
      <w:r>
        <w:rPr>
          <w:spacing w:val="-10"/>
        </w:rPr>
        <w:t xml:space="preserve"> </w:t>
      </w:r>
      <w:r>
        <w:t>are</w:t>
      </w:r>
      <w:r>
        <w:rPr>
          <w:spacing w:val="-12"/>
        </w:rPr>
        <w:t xml:space="preserve"> </w:t>
      </w:r>
      <w:r>
        <w:t>clearly</w:t>
      </w:r>
      <w:r>
        <w:rPr>
          <w:spacing w:val="-15"/>
        </w:rPr>
        <w:t xml:space="preserve"> </w:t>
      </w:r>
      <w:r>
        <w:t>visible,</w:t>
      </w:r>
      <w:r>
        <w:rPr>
          <w:spacing w:val="-11"/>
        </w:rPr>
        <w:t xml:space="preserve"> </w:t>
      </w:r>
      <w:r>
        <w:t>what</w:t>
      </w:r>
      <w:r>
        <w:rPr>
          <w:spacing w:val="-10"/>
        </w:rPr>
        <w:t xml:space="preserve"> </w:t>
      </w:r>
      <w:r>
        <w:t>populations</w:t>
      </w:r>
      <w:r>
        <w:rPr>
          <w:spacing w:val="-10"/>
        </w:rPr>
        <w:t xml:space="preserve"> </w:t>
      </w:r>
      <w:r>
        <w:t>have the greatest difficulty in accessing appropriate housing, what the trends are for housing demands,</w:t>
      </w:r>
      <w:r>
        <w:rPr>
          <w:spacing w:val="-15"/>
        </w:rPr>
        <w:t xml:space="preserve"> </w:t>
      </w:r>
      <w:r>
        <w:t>and</w:t>
      </w:r>
      <w:r>
        <w:rPr>
          <w:spacing w:val="-12"/>
        </w:rPr>
        <w:t xml:space="preserve"> </w:t>
      </w:r>
      <w:r>
        <w:t>what</w:t>
      </w:r>
      <w:r>
        <w:rPr>
          <w:spacing w:val="-12"/>
        </w:rPr>
        <w:t xml:space="preserve"> </w:t>
      </w:r>
      <w:r>
        <w:t>the</w:t>
      </w:r>
      <w:r>
        <w:rPr>
          <w:spacing w:val="-15"/>
        </w:rPr>
        <w:t xml:space="preserve"> </w:t>
      </w:r>
      <w:r>
        <w:t>possible</w:t>
      </w:r>
      <w:r>
        <w:rPr>
          <w:spacing w:val="-15"/>
        </w:rPr>
        <w:t xml:space="preserve"> </w:t>
      </w:r>
      <w:r>
        <w:t>range</w:t>
      </w:r>
      <w:r>
        <w:rPr>
          <w:spacing w:val="-13"/>
        </w:rPr>
        <w:t xml:space="preserve"> </w:t>
      </w:r>
      <w:r>
        <w:t>of</w:t>
      </w:r>
      <w:r>
        <w:rPr>
          <w:spacing w:val="-15"/>
        </w:rPr>
        <w:t xml:space="preserve"> </w:t>
      </w:r>
      <w:r>
        <w:t>solutions</w:t>
      </w:r>
      <w:r>
        <w:rPr>
          <w:spacing w:val="-11"/>
        </w:rPr>
        <w:t xml:space="preserve"> </w:t>
      </w:r>
      <w:r>
        <w:t>might</w:t>
      </w:r>
      <w:r>
        <w:rPr>
          <w:spacing w:val="-14"/>
        </w:rPr>
        <w:t xml:space="preserve"> </w:t>
      </w:r>
      <w:r>
        <w:t>be.</w:t>
      </w:r>
      <w:r>
        <w:rPr>
          <w:spacing w:val="-10"/>
        </w:rPr>
        <w:t xml:space="preserve"> </w:t>
      </w:r>
      <w:r>
        <w:t>It</w:t>
      </w:r>
      <w:r>
        <w:rPr>
          <w:spacing w:val="-14"/>
        </w:rPr>
        <w:t xml:space="preserve"> </w:t>
      </w:r>
      <w:r>
        <w:t>will</w:t>
      </w:r>
      <w:r>
        <w:rPr>
          <w:spacing w:val="-14"/>
        </w:rPr>
        <w:t xml:space="preserve"> </w:t>
      </w:r>
      <w:r>
        <w:t>thus</w:t>
      </w:r>
      <w:r>
        <w:rPr>
          <w:spacing w:val="-14"/>
        </w:rPr>
        <w:t xml:space="preserve"> </w:t>
      </w:r>
      <w:r>
        <w:t>build</w:t>
      </w:r>
      <w:r>
        <w:rPr>
          <w:spacing w:val="-14"/>
        </w:rPr>
        <w:t xml:space="preserve"> </w:t>
      </w:r>
      <w:r>
        <w:t>the</w:t>
      </w:r>
      <w:r>
        <w:rPr>
          <w:spacing w:val="-15"/>
        </w:rPr>
        <w:t xml:space="preserve"> </w:t>
      </w:r>
      <w:r>
        <w:t>capacities of participants to appreciate the various governmental efforts and ongoing contestations with respect to tenure, shelter and a host of human flourishing that encompass housing.</w:t>
      </w:r>
    </w:p>
    <w:p w:rsidR="005652F1" w:rsidRDefault="005652F1">
      <w:pPr>
        <w:pStyle w:val="BodyText"/>
      </w:pPr>
    </w:p>
    <w:p w:rsidR="005652F1" w:rsidRDefault="00321ABF">
      <w:pPr>
        <w:pStyle w:val="ListParagraph"/>
        <w:numPr>
          <w:ilvl w:val="0"/>
          <w:numId w:val="1"/>
        </w:numPr>
        <w:tabs>
          <w:tab w:val="left" w:pos="979"/>
        </w:tabs>
        <w:ind w:left="979" w:hanging="359"/>
        <w:jc w:val="both"/>
        <w:rPr>
          <w:b/>
          <w:sz w:val="24"/>
        </w:rPr>
      </w:pPr>
      <w:r>
        <w:rPr>
          <w:b/>
          <w:sz w:val="24"/>
        </w:rPr>
        <w:t xml:space="preserve">Textbook </w:t>
      </w:r>
      <w:r>
        <w:rPr>
          <w:b/>
          <w:spacing w:val="-2"/>
          <w:sz w:val="24"/>
        </w:rPr>
        <w:t>(TB):</w:t>
      </w:r>
    </w:p>
    <w:p w:rsidR="005652F1" w:rsidRDefault="00321ABF">
      <w:pPr>
        <w:pStyle w:val="BodyText"/>
        <w:ind w:left="620" w:right="256"/>
      </w:pPr>
      <w:r>
        <w:t>Shetty, P., Gupte, R., Patil, R., Parikh, A., Sabnis, N., &amp;amp; Menezes, B. (2007, May). Housing</w:t>
      </w:r>
      <w:r>
        <w:rPr>
          <w:spacing w:val="-9"/>
        </w:rPr>
        <w:t xml:space="preserve"> </w:t>
      </w:r>
      <w:r>
        <w:t>Types</w:t>
      </w:r>
      <w:r>
        <w:rPr>
          <w:spacing w:val="-7"/>
        </w:rPr>
        <w:t xml:space="preserve"> </w:t>
      </w:r>
      <w:r>
        <w:t>of</w:t>
      </w:r>
      <w:r>
        <w:rPr>
          <w:spacing w:val="-8"/>
        </w:rPr>
        <w:t xml:space="preserve"> </w:t>
      </w:r>
      <w:r>
        <w:t>Mumbai.</w:t>
      </w:r>
      <w:r>
        <w:rPr>
          <w:spacing w:val="-7"/>
        </w:rPr>
        <w:t xml:space="preserve"> </w:t>
      </w:r>
      <w:r>
        <w:t>BARD</w:t>
      </w:r>
      <w:r>
        <w:rPr>
          <w:spacing w:val="-7"/>
        </w:rPr>
        <w:t xml:space="preserve"> </w:t>
      </w:r>
      <w:r>
        <w:t>Studio.</w:t>
      </w:r>
      <w:r>
        <w:rPr>
          <w:spacing w:val="-6"/>
        </w:rPr>
        <w:t xml:space="preserve"> </w:t>
      </w:r>
      <w:hyperlink r:id="rId10">
        <w:r>
          <w:rPr>
            <w:color w:val="0462C1"/>
            <w:u w:val="single" w:color="0462C1"/>
          </w:rPr>
          <w:t>https://bardstudio.in/housing-types-of-mumbai/</w:t>
        </w:r>
      </w:hyperlink>
    </w:p>
    <w:p w:rsidR="005652F1" w:rsidRDefault="005652F1">
      <w:pPr>
        <w:sectPr w:rsidR="005652F1">
          <w:footerReference w:type="default" r:id="rId11"/>
          <w:type w:val="continuous"/>
          <w:pgSz w:w="12240" w:h="15840"/>
          <w:pgMar w:top="1440" w:right="1180" w:bottom="1260" w:left="1180" w:header="0" w:footer="1061" w:gutter="0"/>
          <w:pgNumType w:start="1"/>
          <w:cols w:space="720"/>
        </w:sectPr>
      </w:pPr>
    </w:p>
    <w:p w:rsidR="005652F1" w:rsidRDefault="00321ABF">
      <w:pPr>
        <w:pStyle w:val="ListParagraph"/>
        <w:numPr>
          <w:ilvl w:val="0"/>
          <w:numId w:val="1"/>
        </w:numPr>
        <w:tabs>
          <w:tab w:val="left" w:pos="979"/>
        </w:tabs>
        <w:spacing w:before="76"/>
        <w:ind w:left="979" w:hanging="359"/>
        <w:rPr>
          <w:b/>
          <w:sz w:val="24"/>
        </w:rPr>
      </w:pPr>
      <w:r>
        <w:rPr>
          <w:b/>
          <w:sz w:val="24"/>
        </w:rPr>
        <w:lastRenderedPageBreak/>
        <w:t>Reference</w:t>
      </w:r>
      <w:r>
        <w:rPr>
          <w:b/>
          <w:spacing w:val="-4"/>
          <w:sz w:val="24"/>
        </w:rPr>
        <w:t xml:space="preserve"> (RB):</w:t>
      </w:r>
    </w:p>
    <w:p w:rsidR="005652F1" w:rsidRDefault="00321ABF">
      <w:pPr>
        <w:pStyle w:val="BodyText"/>
        <w:ind w:left="620"/>
      </w:pPr>
      <w:r>
        <w:t>Mukherjee,</w:t>
      </w:r>
      <w:r>
        <w:rPr>
          <w:spacing w:val="-1"/>
        </w:rPr>
        <w:t xml:space="preserve"> </w:t>
      </w:r>
      <w:r>
        <w:t>A. (2019).</w:t>
      </w:r>
      <w:r>
        <w:rPr>
          <w:spacing w:val="-1"/>
        </w:rPr>
        <w:t xml:space="preserve"> </w:t>
      </w:r>
      <w:r>
        <w:t>The</w:t>
      </w:r>
      <w:r>
        <w:rPr>
          <w:spacing w:val="-2"/>
        </w:rPr>
        <w:t xml:space="preserve"> </w:t>
      </w:r>
      <w:r>
        <w:t>legal</w:t>
      </w:r>
      <w:r>
        <w:rPr>
          <w:spacing w:val="-1"/>
        </w:rPr>
        <w:t xml:space="preserve"> </w:t>
      </w:r>
      <w:r>
        <w:t>right</w:t>
      </w:r>
      <w:r>
        <w:rPr>
          <w:spacing w:val="-1"/>
        </w:rPr>
        <w:t xml:space="preserve"> </w:t>
      </w:r>
      <w:r>
        <w:t>to housing</w:t>
      </w:r>
      <w:r>
        <w:rPr>
          <w:spacing w:val="-2"/>
        </w:rPr>
        <w:t xml:space="preserve"> </w:t>
      </w:r>
      <w:r>
        <w:t>in</w:t>
      </w:r>
      <w:r>
        <w:rPr>
          <w:spacing w:val="1"/>
        </w:rPr>
        <w:t xml:space="preserve"> </w:t>
      </w:r>
      <w:r>
        <w:t>India.</w:t>
      </w:r>
      <w:r>
        <w:rPr>
          <w:spacing w:val="-1"/>
        </w:rPr>
        <w:t xml:space="preserve"> </w:t>
      </w:r>
      <w:r>
        <w:t>Cambridge</w:t>
      </w:r>
      <w:r>
        <w:rPr>
          <w:spacing w:val="-2"/>
        </w:rPr>
        <w:t xml:space="preserve"> </w:t>
      </w:r>
      <w:r>
        <w:t>University</w:t>
      </w:r>
      <w:r>
        <w:rPr>
          <w:spacing w:val="-5"/>
        </w:rPr>
        <w:t xml:space="preserve"> </w:t>
      </w:r>
      <w:r>
        <w:rPr>
          <w:spacing w:val="-2"/>
        </w:rPr>
        <w:t>Press.</w:t>
      </w:r>
    </w:p>
    <w:p w:rsidR="005652F1" w:rsidRDefault="005652F1">
      <w:pPr>
        <w:pStyle w:val="BodyText"/>
        <w:spacing w:before="84"/>
      </w:pPr>
    </w:p>
    <w:p w:rsidR="005652F1" w:rsidRDefault="00321ABF">
      <w:pPr>
        <w:pStyle w:val="ListParagraph"/>
        <w:numPr>
          <w:ilvl w:val="0"/>
          <w:numId w:val="1"/>
        </w:numPr>
        <w:tabs>
          <w:tab w:val="left" w:pos="979"/>
        </w:tabs>
        <w:ind w:left="979" w:hanging="359"/>
        <w:rPr>
          <w:b/>
          <w:sz w:val="24"/>
        </w:rPr>
      </w:pPr>
      <w:r>
        <w:rPr>
          <w:b/>
          <w:sz w:val="24"/>
        </w:rPr>
        <w:t>Course</w:t>
      </w:r>
      <w:r>
        <w:rPr>
          <w:b/>
          <w:spacing w:val="-2"/>
          <w:sz w:val="24"/>
        </w:rPr>
        <w:t xml:space="preserve"> </w:t>
      </w:r>
      <w:r>
        <w:rPr>
          <w:b/>
          <w:spacing w:val="-4"/>
          <w:sz w:val="24"/>
        </w:rPr>
        <w:t>Plan</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124"/>
        <w:gridCol w:w="2126"/>
        <w:gridCol w:w="4553"/>
      </w:tblGrid>
      <w:tr w:rsidR="005652F1">
        <w:trPr>
          <w:trHeight w:val="702"/>
        </w:trPr>
        <w:tc>
          <w:tcPr>
            <w:tcW w:w="847" w:type="dxa"/>
          </w:tcPr>
          <w:p w:rsidR="005652F1" w:rsidRDefault="00321ABF">
            <w:pPr>
              <w:pStyle w:val="TableParagraph"/>
              <w:spacing w:line="276" w:lineRule="auto"/>
              <w:ind w:left="115" w:right="241"/>
              <w:jc w:val="left"/>
              <w:rPr>
                <w:b/>
              </w:rPr>
            </w:pPr>
            <w:r>
              <w:rPr>
                <w:b/>
                <w:spacing w:val="-2"/>
              </w:rPr>
              <w:t xml:space="preserve">Lect. </w:t>
            </w:r>
            <w:r>
              <w:rPr>
                <w:b/>
                <w:spacing w:val="-4"/>
              </w:rPr>
              <w:t>No.</w:t>
            </w:r>
          </w:p>
        </w:tc>
        <w:tc>
          <w:tcPr>
            <w:tcW w:w="2124" w:type="dxa"/>
          </w:tcPr>
          <w:p w:rsidR="005652F1" w:rsidRDefault="00321ABF">
            <w:pPr>
              <w:pStyle w:val="TableParagraph"/>
              <w:spacing w:line="276" w:lineRule="auto"/>
              <w:ind w:left="566" w:firstLine="57"/>
              <w:jc w:val="left"/>
              <w:rPr>
                <w:b/>
              </w:rPr>
            </w:pPr>
            <w:r>
              <w:rPr>
                <w:b/>
                <w:spacing w:val="-2"/>
              </w:rPr>
              <w:t>Learning Objectives</w:t>
            </w:r>
          </w:p>
        </w:tc>
        <w:tc>
          <w:tcPr>
            <w:tcW w:w="2126" w:type="dxa"/>
          </w:tcPr>
          <w:p w:rsidR="005652F1" w:rsidRDefault="00321ABF">
            <w:pPr>
              <w:pStyle w:val="TableParagraph"/>
              <w:spacing w:line="276" w:lineRule="auto"/>
              <w:ind w:left="696" w:right="154" w:hanging="204"/>
              <w:jc w:val="left"/>
              <w:rPr>
                <w:b/>
              </w:rPr>
            </w:pPr>
            <w:r>
              <w:rPr>
                <w:b/>
              </w:rPr>
              <w:t>Topics</w:t>
            </w:r>
            <w:r>
              <w:rPr>
                <w:b/>
                <w:spacing w:val="-14"/>
              </w:rPr>
              <w:t xml:space="preserve"> </w:t>
            </w:r>
            <w:r>
              <w:rPr>
                <w:b/>
              </w:rPr>
              <w:t>to</w:t>
            </w:r>
            <w:r>
              <w:rPr>
                <w:b/>
                <w:spacing w:val="-14"/>
              </w:rPr>
              <w:t xml:space="preserve"> </w:t>
            </w:r>
            <w:r>
              <w:rPr>
                <w:b/>
              </w:rPr>
              <w:t xml:space="preserve">be </w:t>
            </w:r>
            <w:r>
              <w:rPr>
                <w:b/>
                <w:spacing w:val="-2"/>
              </w:rPr>
              <w:t>covered</w:t>
            </w:r>
          </w:p>
        </w:tc>
        <w:tc>
          <w:tcPr>
            <w:tcW w:w="4553" w:type="dxa"/>
          </w:tcPr>
          <w:p w:rsidR="005652F1" w:rsidRDefault="00321ABF">
            <w:pPr>
              <w:pStyle w:val="TableParagraph"/>
              <w:jc w:val="left"/>
              <w:rPr>
                <w:b/>
              </w:rPr>
            </w:pPr>
            <w:r>
              <w:rPr>
                <w:b/>
                <w:spacing w:val="-2"/>
              </w:rPr>
              <w:t>Reference</w:t>
            </w:r>
          </w:p>
        </w:tc>
      </w:tr>
      <w:tr w:rsidR="005652F1">
        <w:trPr>
          <w:trHeight w:val="990"/>
        </w:trPr>
        <w:tc>
          <w:tcPr>
            <w:tcW w:w="847" w:type="dxa"/>
          </w:tcPr>
          <w:p w:rsidR="005652F1" w:rsidRDefault="00321ABF">
            <w:pPr>
              <w:pStyle w:val="TableParagraph"/>
              <w:ind w:left="115"/>
              <w:jc w:val="left"/>
              <w:rPr>
                <w:b/>
              </w:rPr>
            </w:pPr>
            <w:r>
              <w:rPr>
                <w:b/>
              </w:rPr>
              <w:t>1-</w:t>
            </w:r>
            <w:r>
              <w:rPr>
                <w:b/>
                <w:spacing w:val="-10"/>
              </w:rPr>
              <w:t>3</w:t>
            </w:r>
          </w:p>
        </w:tc>
        <w:tc>
          <w:tcPr>
            <w:tcW w:w="2124" w:type="dxa"/>
          </w:tcPr>
          <w:p w:rsidR="005652F1" w:rsidRDefault="00321ABF">
            <w:pPr>
              <w:pStyle w:val="TableParagraph"/>
              <w:spacing w:line="276" w:lineRule="auto"/>
              <w:ind w:left="155" w:firstLine="52"/>
              <w:jc w:val="left"/>
            </w:pPr>
            <w:r>
              <w:t>To familiarize with the</w:t>
            </w:r>
            <w:r>
              <w:rPr>
                <w:spacing w:val="-14"/>
              </w:rPr>
              <w:t xml:space="preserve"> </w:t>
            </w:r>
            <w:r>
              <w:t>course</w:t>
            </w:r>
            <w:r>
              <w:rPr>
                <w:spacing w:val="-14"/>
              </w:rPr>
              <w:t xml:space="preserve"> </w:t>
            </w:r>
            <w:r>
              <w:t>pedagogy</w:t>
            </w:r>
          </w:p>
        </w:tc>
        <w:tc>
          <w:tcPr>
            <w:tcW w:w="2126" w:type="dxa"/>
          </w:tcPr>
          <w:p w:rsidR="005652F1" w:rsidRDefault="00321ABF">
            <w:pPr>
              <w:pStyle w:val="TableParagraph"/>
              <w:spacing w:line="276" w:lineRule="auto"/>
              <w:ind w:left="358" w:right="348" w:firstLine="2"/>
            </w:pPr>
            <w:r>
              <w:t>Discussion on keywords</w:t>
            </w:r>
            <w:r>
              <w:rPr>
                <w:spacing w:val="-14"/>
              </w:rPr>
              <w:t xml:space="preserve"> </w:t>
            </w:r>
            <w:r>
              <w:t>in</w:t>
            </w:r>
            <w:r>
              <w:rPr>
                <w:spacing w:val="-14"/>
              </w:rPr>
              <w:t xml:space="preserve"> </w:t>
            </w:r>
            <w:r>
              <w:t>the course title</w:t>
            </w:r>
          </w:p>
        </w:tc>
        <w:tc>
          <w:tcPr>
            <w:tcW w:w="4553" w:type="dxa"/>
          </w:tcPr>
          <w:p w:rsidR="005652F1" w:rsidRDefault="00321ABF">
            <w:pPr>
              <w:pStyle w:val="TableParagraph"/>
              <w:jc w:val="left"/>
            </w:pPr>
            <w:r>
              <w:t>Kaala</w:t>
            </w:r>
            <w:r>
              <w:rPr>
                <w:spacing w:val="-5"/>
              </w:rPr>
              <w:t xml:space="preserve"> </w:t>
            </w:r>
            <w:r>
              <w:t>Movie,</w:t>
            </w:r>
            <w:r>
              <w:rPr>
                <w:spacing w:val="-2"/>
              </w:rPr>
              <w:t xml:space="preserve"> </w:t>
            </w:r>
            <w:r>
              <w:t>Prime</w:t>
            </w:r>
            <w:r>
              <w:rPr>
                <w:spacing w:val="-3"/>
              </w:rPr>
              <w:t xml:space="preserve"> </w:t>
            </w:r>
            <w:r>
              <w:t>Video</w:t>
            </w:r>
            <w:r>
              <w:rPr>
                <w:spacing w:val="-5"/>
              </w:rPr>
              <w:t xml:space="preserve"> </w:t>
            </w:r>
            <w:r>
              <w:t>2018,</w:t>
            </w:r>
            <w:r>
              <w:rPr>
                <w:spacing w:val="-3"/>
              </w:rPr>
              <w:t xml:space="preserve"> </w:t>
            </w:r>
            <w:r>
              <w:t>Select</w:t>
            </w:r>
            <w:r>
              <w:rPr>
                <w:spacing w:val="-1"/>
              </w:rPr>
              <w:t xml:space="preserve"> </w:t>
            </w:r>
            <w:r>
              <w:rPr>
                <w:spacing w:val="-4"/>
              </w:rPr>
              <w:t>parts</w:t>
            </w:r>
          </w:p>
        </w:tc>
      </w:tr>
      <w:tr w:rsidR="005652F1">
        <w:trPr>
          <w:trHeight w:val="2277"/>
        </w:trPr>
        <w:tc>
          <w:tcPr>
            <w:tcW w:w="847" w:type="dxa"/>
          </w:tcPr>
          <w:p w:rsidR="005652F1" w:rsidRDefault="00321ABF">
            <w:pPr>
              <w:pStyle w:val="TableParagraph"/>
              <w:spacing w:before="4"/>
              <w:ind w:left="115"/>
              <w:jc w:val="left"/>
              <w:rPr>
                <w:b/>
              </w:rPr>
            </w:pPr>
            <w:r>
              <w:rPr>
                <w:b/>
              </w:rPr>
              <w:t>4-</w:t>
            </w:r>
            <w:r>
              <w:rPr>
                <w:b/>
                <w:spacing w:val="-10"/>
              </w:rPr>
              <w:t>7</w:t>
            </w:r>
          </w:p>
        </w:tc>
        <w:tc>
          <w:tcPr>
            <w:tcW w:w="2124" w:type="dxa"/>
          </w:tcPr>
          <w:p w:rsidR="005652F1" w:rsidRDefault="00321ABF">
            <w:pPr>
              <w:pStyle w:val="TableParagraph"/>
              <w:spacing w:before="4" w:line="276" w:lineRule="auto"/>
              <w:ind w:left="124" w:right="117" w:hanging="2"/>
            </w:pPr>
            <w:r>
              <w:t xml:space="preserve">To explore multiple implications of the term housing, its </w:t>
            </w:r>
            <w:r>
              <w:rPr>
                <w:spacing w:val="-2"/>
              </w:rPr>
              <w:t xml:space="preserve">physical/geographica </w:t>
            </w:r>
            <w:r>
              <w:t xml:space="preserve">l as well as </w:t>
            </w:r>
            <w:r>
              <w:rPr>
                <w:spacing w:val="-2"/>
              </w:rPr>
              <w:t>metaphorical meanings.</w:t>
            </w:r>
          </w:p>
        </w:tc>
        <w:tc>
          <w:tcPr>
            <w:tcW w:w="2126" w:type="dxa"/>
          </w:tcPr>
          <w:p w:rsidR="005652F1" w:rsidRDefault="00321ABF">
            <w:pPr>
              <w:pStyle w:val="TableParagraph"/>
              <w:spacing w:before="4" w:line="276" w:lineRule="auto"/>
              <w:ind w:left="115" w:right="154"/>
              <w:jc w:val="left"/>
            </w:pPr>
            <w:r>
              <w:t>Housing</w:t>
            </w:r>
            <w:r>
              <w:rPr>
                <w:spacing w:val="-14"/>
              </w:rPr>
              <w:t xml:space="preserve"> </w:t>
            </w:r>
            <w:r>
              <w:t>in</w:t>
            </w:r>
            <w:r>
              <w:rPr>
                <w:spacing w:val="-14"/>
              </w:rPr>
              <w:t xml:space="preserve"> </w:t>
            </w:r>
            <w:r>
              <w:t>the Global South</w:t>
            </w:r>
          </w:p>
        </w:tc>
        <w:tc>
          <w:tcPr>
            <w:tcW w:w="4553" w:type="dxa"/>
          </w:tcPr>
          <w:p w:rsidR="005652F1" w:rsidRDefault="00321ABF">
            <w:pPr>
              <w:pStyle w:val="TableParagraph"/>
              <w:tabs>
                <w:tab w:val="left" w:pos="1848"/>
                <w:tab w:val="left" w:pos="3117"/>
              </w:tabs>
              <w:spacing w:before="4" w:line="276" w:lineRule="auto"/>
              <w:ind w:right="101"/>
              <w:jc w:val="both"/>
            </w:pPr>
            <w:r>
              <w:t xml:space="preserve">Peattie, L. (1979). Housing policy in developing </w:t>
            </w:r>
            <w:r>
              <w:rPr>
                <w:spacing w:val="-2"/>
              </w:rPr>
              <w:t>countries:</w:t>
            </w:r>
            <w:r>
              <w:tab/>
            </w:r>
            <w:r>
              <w:rPr>
                <w:spacing w:val="-4"/>
              </w:rPr>
              <w:t>Two</w:t>
            </w:r>
            <w:r>
              <w:tab/>
              <w:t>puzzles.</w:t>
            </w:r>
            <w:r>
              <w:rPr>
                <w:spacing w:val="-14"/>
              </w:rPr>
              <w:t xml:space="preserve"> </w:t>
            </w:r>
            <w:r>
              <w:rPr>
                <w:i/>
              </w:rPr>
              <w:t>World Development</w:t>
            </w:r>
            <w:r>
              <w:t>, 7(11-12), 1017-1022.</w:t>
            </w:r>
          </w:p>
          <w:p w:rsidR="005652F1" w:rsidRDefault="00321ABF">
            <w:pPr>
              <w:pStyle w:val="TableParagraph"/>
              <w:spacing w:before="118" w:line="276" w:lineRule="auto"/>
              <w:ind w:right="102"/>
              <w:jc w:val="both"/>
            </w:pPr>
            <w:r>
              <w:t>Shetty,</w:t>
            </w:r>
            <w:r>
              <w:rPr>
                <w:spacing w:val="-14"/>
              </w:rPr>
              <w:t xml:space="preserve"> </w:t>
            </w:r>
            <w:r>
              <w:t>P.,</w:t>
            </w:r>
            <w:r>
              <w:rPr>
                <w:spacing w:val="-14"/>
              </w:rPr>
              <w:t xml:space="preserve"> </w:t>
            </w:r>
            <w:r>
              <w:t>Gupte,</w:t>
            </w:r>
            <w:r>
              <w:rPr>
                <w:spacing w:val="-14"/>
              </w:rPr>
              <w:t xml:space="preserve"> </w:t>
            </w:r>
            <w:r>
              <w:t>R.,</w:t>
            </w:r>
            <w:r>
              <w:rPr>
                <w:spacing w:val="-13"/>
              </w:rPr>
              <w:t xml:space="preserve"> </w:t>
            </w:r>
            <w:r>
              <w:t>Patil,</w:t>
            </w:r>
            <w:r>
              <w:rPr>
                <w:spacing w:val="-14"/>
              </w:rPr>
              <w:t xml:space="preserve"> </w:t>
            </w:r>
            <w:r>
              <w:t>R.,</w:t>
            </w:r>
            <w:r>
              <w:rPr>
                <w:spacing w:val="-14"/>
              </w:rPr>
              <w:t xml:space="preserve"> </w:t>
            </w:r>
            <w:r>
              <w:t>Parikh,</w:t>
            </w:r>
            <w:r>
              <w:rPr>
                <w:spacing w:val="-14"/>
              </w:rPr>
              <w:t xml:space="preserve"> </w:t>
            </w:r>
            <w:r>
              <w:t>A.,</w:t>
            </w:r>
            <w:r>
              <w:rPr>
                <w:spacing w:val="-13"/>
              </w:rPr>
              <w:t xml:space="preserve"> </w:t>
            </w:r>
            <w:r>
              <w:t xml:space="preserve">Sabnis, N., &amp;amp; Menezes, B. (2007, May). Housing Types of Mumbai. BARD Studio. </w:t>
            </w:r>
            <w:r>
              <w:rPr>
                <w:spacing w:val="-2"/>
              </w:rPr>
              <w:t>https://bardstudio.in/housing-types-of-mumbai/</w:t>
            </w:r>
          </w:p>
        </w:tc>
      </w:tr>
      <w:tr w:rsidR="005652F1">
        <w:trPr>
          <w:trHeight w:val="1867"/>
        </w:trPr>
        <w:tc>
          <w:tcPr>
            <w:tcW w:w="847" w:type="dxa"/>
          </w:tcPr>
          <w:p w:rsidR="005652F1" w:rsidRDefault="00321ABF">
            <w:pPr>
              <w:pStyle w:val="TableParagraph"/>
              <w:ind w:left="115"/>
              <w:jc w:val="left"/>
              <w:rPr>
                <w:b/>
              </w:rPr>
            </w:pPr>
            <w:r>
              <w:rPr>
                <w:b/>
              </w:rPr>
              <w:t>8-</w:t>
            </w:r>
            <w:r>
              <w:rPr>
                <w:b/>
                <w:spacing w:val="-5"/>
              </w:rPr>
              <w:t>12</w:t>
            </w:r>
          </w:p>
        </w:tc>
        <w:tc>
          <w:tcPr>
            <w:tcW w:w="2124" w:type="dxa"/>
          </w:tcPr>
          <w:p w:rsidR="005652F1" w:rsidRDefault="00321ABF">
            <w:pPr>
              <w:pStyle w:val="TableParagraph"/>
              <w:spacing w:line="276" w:lineRule="auto"/>
              <w:ind w:left="127" w:right="119" w:firstLine="2"/>
            </w:pPr>
            <w:r>
              <w:t>To unpack the slum discourse and develop an understanding of the political</w:t>
            </w:r>
            <w:r>
              <w:rPr>
                <w:spacing w:val="-14"/>
              </w:rPr>
              <w:t xml:space="preserve"> </w:t>
            </w:r>
            <w:r>
              <w:t>implications of this discourse</w:t>
            </w:r>
          </w:p>
        </w:tc>
        <w:tc>
          <w:tcPr>
            <w:tcW w:w="2126" w:type="dxa"/>
          </w:tcPr>
          <w:p w:rsidR="005652F1" w:rsidRDefault="00321ABF">
            <w:pPr>
              <w:pStyle w:val="TableParagraph"/>
              <w:spacing w:line="276" w:lineRule="auto"/>
              <w:ind w:left="115" w:right="974"/>
              <w:jc w:val="left"/>
            </w:pPr>
            <w:r>
              <w:t>The</w:t>
            </w:r>
            <w:r>
              <w:rPr>
                <w:spacing w:val="-14"/>
              </w:rPr>
              <w:t xml:space="preserve"> </w:t>
            </w:r>
            <w:r>
              <w:t xml:space="preserve">“slum” </w:t>
            </w:r>
            <w:r>
              <w:rPr>
                <w:spacing w:val="-2"/>
              </w:rPr>
              <w:t>discourse</w:t>
            </w:r>
          </w:p>
        </w:tc>
        <w:tc>
          <w:tcPr>
            <w:tcW w:w="4553" w:type="dxa"/>
          </w:tcPr>
          <w:p w:rsidR="005652F1" w:rsidRDefault="00321ABF">
            <w:pPr>
              <w:pStyle w:val="TableParagraph"/>
              <w:spacing w:line="276" w:lineRule="auto"/>
              <w:ind w:right="103"/>
              <w:jc w:val="both"/>
            </w:pPr>
            <w:r>
              <w:t xml:space="preserve">Srivastava, Sanjay. 2015. Introduction: Slums, Criminal Suburbs, Urban Bodies, and ‘Superb Housing Schemes’ for People with ‘Modern Outlook’. In </w:t>
            </w:r>
            <w:r>
              <w:rPr>
                <w:i/>
              </w:rPr>
              <w:t>Entangled Urbanism: Slum, Gated Community and Shopping Mall in Delhi and Gurgaon</w:t>
            </w:r>
            <w:r>
              <w:t>. Delhi: Oxford University Press.</w:t>
            </w:r>
          </w:p>
        </w:tc>
      </w:tr>
      <w:tr w:rsidR="005652F1">
        <w:trPr>
          <w:trHeight w:val="2858"/>
        </w:trPr>
        <w:tc>
          <w:tcPr>
            <w:tcW w:w="847" w:type="dxa"/>
          </w:tcPr>
          <w:p w:rsidR="005652F1" w:rsidRDefault="00321ABF">
            <w:pPr>
              <w:pStyle w:val="TableParagraph"/>
              <w:ind w:left="115"/>
              <w:jc w:val="left"/>
              <w:rPr>
                <w:b/>
              </w:rPr>
            </w:pPr>
            <w:r>
              <w:rPr>
                <w:b/>
              </w:rPr>
              <w:t>13-</w:t>
            </w:r>
            <w:r>
              <w:rPr>
                <w:b/>
                <w:spacing w:val="-5"/>
              </w:rPr>
              <w:t>17</w:t>
            </w:r>
          </w:p>
        </w:tc>
        <w:tc>
          <w:tcPr>
            <w:tcW w:w="2124" w:type="dxa"/>
          </w:tcPr>
          <w:p w:rsidR="005652F1" w:rsidRDefault="00321ABF">
            <w:pPr>
              <w:pStyle w:val="TableParagraph"/>
              <w:spacing w:line="276" w:lineRule="auto"/>
              <w:ind w:left="119" w:right="109" w:hanging="3"/>
            </w:pPr>
            <w:r>
              <w:t>To understand multiple forces (political, legal, economic, social</w:t>
            </w:r>
            <w:r>
              <w:rPr>
                <w:spacing w:val="40"/>
              </w:rPr>
              <w:t xml:space="preserve"> </w:t>
            </w:r>
            <w:r>
              <w:t xml:space="preserve">etc.) that shape the </w:t>
            </w:r>
            <w:r>
              <w:rPr>
                <w:spacing w:val="-2"/>
              </w:rPr>
              <w:t xml:space="preserve">development, </w:t>
            </w:r>
            <w:r>
              <w:t>delivery, and regulation</w:t>
            </w:r>
            <w:r>
              <w:rPr>
                <w:spacing w:val="-14"/>
              </w:rPr>
              <w:t xml:space="preserve"> </w:t>
            </w:r>
            <w:r>
              <w:t>of</w:t>
            </w:r>
            <w:r>
              <w:rPr>
                <w:spacing w:val="-14"/>
              </w:rPr>
              <w:t xml:space="preserve"> </w:t>
            </w:r>
            <w:r>
              <w:t>housing</w:t>
            </w:r>
          </w:p>
        </w:tc>
        <w:tc>
          <w:tcPr>
            <w:tcW w:w="2126" w:type="dxa"/>
          </w:tcPr>
          <w:p w:rsidR="005652F1" w:rsidRDefault="00321ABF">
            <w:pPr>
              <w:pStyle w:val="TableParagraph"/>
              <w:spacing w:line="276" w:lineRule="auto"/>
              <w:ind w:left="192" w:right="178"/>
            </w:pPr>
            <w:r>
              <w:t>economic,</w:t>
            </w:r>
            <w:r>
              <w:rPr>
                <w:spacing w:val="-14"/>
              </w:rPr>
              <w:t xml:space="preserve"> </w:t>
            </w:r>
            <w:r>
              <w:t>political, legal, and social forces that shape housing stock</w:t>
            </w:r>
          </w:p>
        </w:tc>
        <w:tc>
          <w:tcPr>
            <w:tcW w:w="4553" w:type="dxa"/>
          </w:tcPr>
          <w:p w:rsidR="005652F1" w:rsidRDefault="00321ABF">
            <w:pPr>
              <w:pStyle w:val="TableParagraph"/>
              <w:spacing w:line="276" w:lineRule="auto"/>
              <w:ind w:right="102"/>
              <w:jc w:val="both"/>
            </w:pPr>
            <w:r>
              <w:t>Shetty,</w:t>
            </w:r>
            <w:r>
              <w:rPr>
                <w:spacing w:val="-4"/>
              </w:rPr>
              <w:t xml:space="preserve"> </w:t>
            </w:r>
            <w:r>
              <w:t>P.</w:t>
            </w:r>
            <w:r>
              <w:rPr>
                <w:spacing w:val="-4"/>
              </w:rPr>
              <w:t xml:space="preserve"> </w:t>
            </w:r>
            <w:r>
              <w:t>(2014,</w:t>
            </w:r>
            <w:r>
              <w:rPr>
                <w:spacing w:val="-4"/>
              </w:rPr>
              <w:t xml:space="preserve"> </w:t>
            </w:r>
            <w:r>
              <w:t>April).</w:t>
            </w:r>
            <w:r>
              <w:rPr>
                <w:spacing w:val="-4"/>
              </w:rPr>
              <w:t xml:space="preserve"> </w:t>
            </w:r>
            <w:r>
              <w:t>Notes</w:t>
            </w:r>
            <w:r>
              <w:rPr>
                <w:spacing w:val="-4"/>
              </w:rPr>
              <w:t xml:space="preserve"> </w:t>
            </w:r>
            <w:r>
              <w:t>from</w:t>
            </w:r>
            <w:r>
              <w:rPr>
                <w:spacing w:val="-8"/>
              </w:rPr>
              <w:t xml:space="preserve"> </w:t>
            </w:r>
            <w:r>
              <w:t>the</w:t>
            </w:r>
            <w:r>
              <w:rPr>
                <w:spacing w:val="-4"/>
              </w:rPr>
              <w:t xml:space="preserve"> </w:t>
            </w:r>
            <w:r>
              <w:t xml:space="preserve">Mission. </w:t>
            </w:r>
            <w:r>
              <w:rPr>
                <w:i/>
              </w:rPr>
              <w:t>BARD Studio</w:t>
            </w:r>
            <w:r>
              <w:t xml:space="preserve">. </w:t>
            </w:r>
            <w:hyperlink r:id="rId12">
              <w:r>
                <w:rPr>
                  <w:color w:val="0462C1"/>
                  <w:u w:val="single" w:color="0462C1"/>
                </w:rPr>
                <w:t>https://bardstudio.in/notes-from-</w:t>
              </w:r>
            </w:hyperlink>
            <w:r>
              <w:rPr>
                <w:color w:val="0462C1"/>
              </w:rPr>
              <w:t xml:space="preserve"> </w:t>
            </w:r>
            <w:hyperlink r:id="rId13">
              <w:r>
                <w:rPr>
                  <w:color w:val="0462C1"/>
                  <w:spacing w:val="-2"/>
                  <w:u w:val="single" w:color="0462C1"/>
                </w:rPr>
                <w:t>the-mission/</w:t>
              </w:r>
            </w:hyperlink>
          </w:p>
          <w:p w:rsidR="005652F1" w:rsidRDefault="00321ABF">
            <w:pPr>
              <w:pStyle w:val="TableParagraph"/>
              <w:spacing w:before="118" w:line="276" w:lineRule="auto"/>
              <w:ind w:right="101"/>
              <w:jc w:val="both"/>
            </w:pPr>
            <w:r>
              <w:t xml:space="preserve">Williams, G., Omanakuttan, U., Devika, J., &amp; Jagajeevan, N. (2019). Planning a ‘slum free’ Trivandrum: Housing upgrade and the rescaling of urban governance in India. </w:t>
            </w:r>
            <w:r>
              <w:rPr>
                <w:i/>
              </w:rPr>
              <w:t>Environment and Planning</w:t>
            </w:r>
            <w:r>
              <w:rPr>
                <w:i/>
                <w:spacing w:val="-2"/>
              </w:rPr>
              <w:t xml:space="preserve"> </w:t>
            </w:r>
            <w:r>
              <w:rPr>
                <w:i/>
              </w:rPr>
              <w:t>C:</w:t>
            </w:r>
            <w:r>
              <w:rPr>
                <w:i/>
                <w:spacing w:val="-1"/>
              </w:rPr>
              <w:t xml:space="preserve"> </w:t>
            </w:r>
            <w:r>
              <w:rPr>
                <w:i/>
              </w:rPr>
              <w:t>Politics</w:t>
            </w:r>
            <w:r>
              <w:rPr>
                <w:i/>
                <w:spacing w:val="-1"/>
              </w:rPr>
              <w:t xml:space="preserve"> </w:t>
            </w:r>
            <w:r>
              <w:rPr>
                <w:i/>
              </w:rPr>
              <w:t>and</w:t>
            </w:r>
            <w:r>
              <w:rPr>
                <w:i/>
                <w:spacing w:val="-2"/>
              </w:rPr>
              <w:t xml:space="preserve"> </w:t>
            </w:r>
            <w:r>
              <w:rPr>
                <w:i/>
              </w:rPr>
              <w:t>Space</w:t>
            </w:r>
            <w:r>
              <w:t>,</w:t>
            </w:r>
            <w:r>
              <w:rPr>
                <w:spacing w:val="-4"/>
              </w:rPr>
              <w:t xml:space="preserve"> </w:t>
            </w:r>
            <w:r>
              <w:rPr>
                <w:i/>
              </w:rPr>
              <w:t>37</w:t>
            </w:r>
            <w:r>
              <w:t>(2),</w:t>
            </w:r>
            <w:r>
              <w:rPr>
                <w:spacing w:val="-2"/>
              </w:rPr>
              <w:t xml:space="preserve"> </w:t>
            </w:r>
            <w:r>
              <w:t xml:space="preserve">256–276. </w:t>
            </w:r>
            <w:hyperlink r:id="rId14">
              <w:r>
                <w:rPr>
                  <w:color w:val="0462C1"/>
                  <w:spacing w:val="-2"/>
                  <w:u w:val="single" w:color="0462C1"/>
                </w:rPr>
                <w:t>https://doi.org/10.1177/2399654418784305</w:t>
              </w:r>
            </w:hyperlink>
          </w:p>
        </w:tc>
      </w:tr>
      <w:tr w:rsidR="005652F1">
        <w:trPr>
          <w:trHeight w:val="2567"/>
        </w:trPr>
        <w:tc>
          <w:tcPr>
            <w:tcW w:w="847" w:type="dxa"/>
          </w:tcPr>
          <w:p w:rsidR="005652F1" w:rsidRDefault="00321ABF">
            <w:pPr>
              <w:pStyle w:val="TableParagraph"/>
              <w:ind w:left="115"/>
              <w:jc w:val="left"/>
              <w:rPr>
                <w:b/>
              </w:rPr>
            </w:pPr>
            <w:r>
              <w:rPr>
                <w:b/>
              </w:rPr>
              <w:t>18-</w:t>
            </w:r>
            <w:r>
              <w:rPr>
                <w:b/>
                <w:spacing w:val="-5"/>
              </w:rPr>
              <w:t>22</w:t>
            </w:r>
          </w:p>
        </w:tc>
        <w:tc>
          <w:tcPr>
            <w:tcW w:w="2124" w:type="dxa"/>
          </w:tcPr>
          <w:p w:rsidR="005652F1" w:rsidRDefault="00321ABF">
            <w:pPr>
              <w:pStyle w:val="TableParagraph"/>
              <w:spacing w:line="276" w:lineRule="auto"/>
              <w:ind w:left="119" w:right="109" w:hanging="6"/>
            </w:pPr>
            <w:r>
              <w:t>To appreciate the complex</w:t>
            </w:r>
            <w:r>
              <w:rPr>
                <w:spacing w:val="-14"/>
              </w:rPr>
              <w:t xml:space="preserve"> </w:t>
            </w:r>
            <w:r>
              <w:t xml:space="preserve">institutional </w:t>
            </w:r>
            <w:r>
              <w:rPr>
                <w:spacing w:val="-2"/>
              </w:rPr>
              <w:t xml:space="preserve">arrangements </w:t>
            </w:r>
            <w:r>
              <w:t xml:space="preserve">involved in </w:t>
            </w:r>
            <w:r>
              <w:rPr>
                <w:spacing w:val="-2"/>
              </w:rPr>
              <w:t xml:space="preserve">development, </w:t>
            </w:r>
            <w:r>
              <w:t>delivery, and regulation</w:t>
            </w:r>
            <w:r>
              <w:rPr>
                <w:spacing w:val="-14"/>
              </w:rPr>
              <w:t xml:space="preserve"> </w:t>
            </w:r>
            <w:r>
              <w:t>of</w:t>
            </w:r>
            <w:r>
              <w:rPr>
                <w:spacing w:val="-14"/>
              </w:rPr>
              <w:t xml:space="preserve"> </w:t>
            </w:r>
            <w:r>
              <w:t>housing</w:t>
            </w:r>
          </w:p>
        </w:tc>
        <w:tc>
          <w:tcPr>
            <w:tcW w:w="2126" w:type="dxa"/>
          </w:tcPr>
          <w:p w:rsidR="005652F1" w:rsidRDefault="00321ABF">
            <w:pPr>
              <w:pStyle w:val="TableParagraph"/>
              <w:spacing w:line="276" w:lineRule="auto"/>
              <w:ind w:left="115" w:right="115"/>
              <w:jc w:val="left"/>
            </w:pPr>
            <w:r>
              <w:t xml:space="preserve">the role of state and non-state actors in </w:t>
            </w:r>
            <w:r>
              <w:rPr>
                <w:spacing w:val="-2"/>
              </w:rPr>
              <w:t xml:space="preserve">development, </w:t>
            </w:r>
            <w:r>
              <w:t>delivery, and regulation</w:t>
            </w:r>
            <w:r>
              <w:rPr>
                <w:spacing w:val="-14"/>
              </w:rPr>
              <w:t xml:space="preserve"> </w:t>
            </w:r>
            <w:r>
              <w:t>of</w:t>
            </w:r>
            <w:r>
              <w:rPr>
                <w:spacing w:val="-14"/>
              </w:rPr>
              <w:t xml:space="preserve"> </w:t>
            </w:r>
            <w:r>
              <w:t>housing</w:t>
            </w:r>
          </w:p>
        </w:tc>
        <w:tc>
          <w:tcPr>
            <w:tcW w:w="4553" w:type="dxa"/>
          </w:tcPr>
          <w:p w:rsidR="005652F1" w:rsidRDefault="00321ABF">
            <w:pPr>
              <w:pStyle w:val="TableParagraph"/>
              <w:jc w:val="both"/>
            </w:pPr>
            <w:r>
              <w:t>Benjamin,</w:t>
            </w:r>
            <w:r>
              <w:rPr>
                <w:spacing w:val="28"/>
              </w:rPr>
              <w:t xml:space="preserve"> </w:t>
            </w:r>
            <w:r>
              <w:t>S.</w:t>
            </w:r>
            <w:r>
              <w:rPr>
                <w:spacing w:val="26"/>
              </w:rPr>
              <w:t xml:space="preserve"> </w:t>
            </w:r>
            <w:r>
              <w:t>(2005).</w:t>
            </w:r>
            <w:r>
              <w:rPr>
                <w:spacing w:val="25"/>
              </w:rPr>
              <w:t xml:space="preserve"> </w:t>
            </w:r>
            <w:r>
              <w:t>Touts,</w:t>
            </w:r>
            <w:r>
              <w:rPr>
                <w:spacing w:val="28"/>
              </w:rPr>
              <w:t xml:space="preserve"> </w:t>
            </w:r>
            <w:r>
              <w:t>pirates</w:t>
            </w:r>
            <w:r>
              <w:rPr>
                <w:spacing w:val="27"/>
              </w:rPr>
              <w:t xml:space="preserve"> </w:t>
            </w:r>
            <w:r>
              <w:t>and</w:t>
            </w:r>
            <w:r>
              <w:rPr>
                <w:spacing w:val="27"/>
              </w:rPr>
              <w:t xml:space="preserve"> </w:t>
            </w:r>
            <w:r>
              <w:rPr>
                <w:spacing w:val="-2"/>
              </w:rPr>
              <w:t>ghosts.</w:t>
            </w:r>
          </w:p>
          <w:p w:rsidR="005652F1" w:rsidRDefault="00321ABF">
            <w:pPr>
              <w:pStyle w:val="TableParagraph"/>
              <w:spacing w:before="37"/>
              <w:jc w:val="both"/>
            </w:pPr>
            <w:r>
              <w:rPr>
                <w:i/>
              </w:rPr>
              <w:t>Sarai</w:t>
            </w:r>
            <w:r>
              <w:rPr>
                <w:i/>
                <w:spacing w:val="-1"/>
              </w:rPr>
              <w:t xml:space="preserve"> </w:t>
            </w:r>
            <w:r>
              <w:rPr>
                <w:i/>
              </w:rPr>
              <w:t>Reader</w:t>
            </w:r>
            <w:r>
              <w:t>,</w:t>
            </w:r>
            <w:r>
              <w:rPr>
                <w:spacing w:val="-2"/>
              </w:rPr>
              <w:t xml:space="preserve"> </w:t>
            </w:r>
            <w:r>
              <w:rPr>
                <w:i/>
              </w:rPr>
              <w:t>5</w:t>
            </w:r>
            <w:r>
              <w:t>,</w:t>
            </w:r>
            <w:r>
              <w:rPr>
                <w:spacing w:val="-1"/>
              </w:rPr>
              <w:t xml:space="preserve"> </w:t>
            </w:r>
            <w:r>
              <w:rPr>
                <w:spacing w:val="-2"/>
              </w:rPr>
              <w:t>242–254.</w:t>
            </w:r>
          </w:p>
          <w:p w:rsidR="005652F1" w:rsidRDefault="00321ABF">
            <w:pPr>
              <w:pStyle w:val="TableParagraph"/>
              <w:tabs>
                <w:tab w:val="left" w:pos="3610"/>
              </w:tabs>
              <w:spacing w:before="157" w:line="276" w:lineRule="auto"/>
              <w:ind w:right="101"/>
              <w:jc w:val="both"/>
            </w:pPr>
            <w:r>
              <w:t xml:space="preserve">Bhide, A. (2009). Shifting terrains of communities and community organization: Reflections on organizing for housing rights in Mumbai. </w:t>
            </w:r>
            <w:r>
              <w:rPr>
                <w:i/>
              </w:rPr>
              <w:t>Community Development Journal</w:t>
            </w:r>
            <w:r>
              <w:t xml:space="preserve">, </w:t>
            </w:r>
            <w:r>
              <w:rPr>
                <w:i/>
                <w:spacing w:val="-2"/>
              </w:rPr>
              <w:t>44</w:t>
            </w:r>
            <w:r>
              <w:rPr>
                <w:spacing w:val="-2"/>
              </w:rPr>
              <w:t>(3),</w:t>
            </w:r>
            <w:r>
              <w:tab/>
            </w:r>
            <w:r>
              <w:rPr>
                <w:spacing w:val="-2"/>
              </w:rPr>
              <w:t>367–381.</w:t>
            </w:r>
          </w:p>
          <w:p w:rsidR="005652F1" w:rsidRDefault="001B0803">
            <w:pPr>
              <w:pStyle w:val="TableParagraph"/>
              <w:spacing w:before="0" w:line="253" w:lineRule="exact"/>
              <w:jc w:val="left"/>
            </w:pPr>
            <w:hyperlink r:id="rId15">
              <w:r w:rsidR="00321ABF">
                <w:rPr>
                  <w:color w:val="0462C1"/>
                  <w:spacing w:val="-2"/>
                  <w:u w:val="single" w:color="0462C1"/>
                </w:rPr>
                <w:t>https://doi.org/10.1093/cdj/bsp026</w:t>
              </w:r>
            </w:hyperlink>
          </w:p>
        </w:tc>
      </w:tr>
    </w:tbl>
    <w:p w:rsidR="005652F1" w:rsidRDefault="005652F1">
      <w:pPr>
        <w:spacing w:line="253" w:lineRule="exact"/>
        <w:sectPr w:rsidR="005652F1">
          <w:pgSz w:w="12240" w:h="15840"/>
          <w:pgMar w:top="1680" w:right="1180" w:bottom="1260" w:left="1180" w:header="0" w:footer="1061" w:gutter="0"/>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124"/>
        <w:gridCol w:w="2126"/>
        <w:gridCol w:w="4553"/>
      </w:tblGrid>
      <w:tr w:rsidR="005652F1">
        <w:trPr>
          <w:trHeight w:val="2567"/>
        </w:trPr>
        <w:tc>
          <w:tcPr>
            <w:tcW w:w="847" w:type="dxa"/>
          </w:tcPr>
          <w:p w:rsidR="005652F1" w:rsidRDefault="00321ABF">
            <w:pPr>
              <w:pStyle w:val="TableParagraph"/>
              <w:ind w:left="0" w:right="90"/>
              <w:rPr>
                <w:b/>
              </w:rPr>
            </w:pPr>
            <w:r>
              <w:rPr>
                <w:b/>
              </w:rPr>
              <w:lastRenderedPageBreak/>
              <w:t>23-</w:t>
            </w:r>
            <w:r>
              <w:rPr>
                <w:b/>
                <w:spacing w:val="-5"/>
              </w:rPr>
              <w:t>27</w:t>
            </w:r>
          </w:p>
        </w:tc>
        <w:tc>
          <w:tcPr>
            <w:tcW w:w="2124" w:type="dxa"/>
          </w:tcPr>
          <w:p w:rsidR="005652F1" w:rsidRDefault="00321ABF">
            <w:pPr>
              <w:pStyle w:val="TableParagraph"/>
              <w:spacing w:line="276" w:lineRule="auto"/>
              <w:ind w:left="297" w:right="287" w:hanging="2"/>
            </w:pPr>
            <w:r>
              <w:t>To approach Housing from a social</w:t>
            </w:r>
            <w:r>
              <w:rPr>
                <w:spacing w:val="-14"/>
              </w:rPr>
              <w:t xml:space="preserve"> </w:t>
            </w:r>
            <w:r>
              <w:t>policy</w:t>
            </w:r>
            <w:r>
              <w:rPr>
                <w:spacing w:val="-14"/>
              </w:rPr>
              <w:t xml:space="preserve"> </w:t>
            </w:r>
            <w:r>
              <w:t>lens</w:t>
            </w:r>
          </w:p>
        </w:tc>
        <w:tc>
          <w:tcPr>
            <w:tcW w:w="2126" w:type="dxa"/>
          </w:tcPr>
          <w:p w:rsidR="005652F1" w:rsidRDefault="00321ABF">
            <w:pPr>
              <w:pStyle w:val="TableParagraph"/>
              <w:spacing w:line="276" w:lineRule="auto"/>
              <w:ind w:left="118" w:right="105" w:hanging="1"/>
            </w:pPr>
            <w:r>
              <w:t>economics of supply and demand, social policy framework, financing,</w:t>
            </w:r>
            <w:r>
              <w:rPr>
                <w:spacing w:val="-14"/>
              </w:rPr>
              <w:t xml:space="preserve"> </w:t>
            </w:r>
            <w:r>
              <w:t>and</w:t>
            </w:r>
            <w:r>
              <w:rPr>
                <w:spacing w:val="-14"/>
              </w:rPr>
              <w:t xml:space="preserve"> </w:t>
            </w:r>
            <w:r>
              <w:t>rights- based approach;</w:t>
            </w:r>
          </w:p>
        </w:tc>
        <w:tc>
          <w:tcPr>
            <w:tcW w:w="4553" w:type="dxa"/>
          </w:tcPr>
          <w:p w:rsidR="005652F1" w:rsidRDefault="00321ABF">
            <w:pPr>
              <w:pStyle w:val="TableParagraph"/>
              <w:spacing w:line="276" w:lineRule="auto"/>
              <w:ind w:right="101"/>
              <w:jc w:val="both"/>
            </w:pPr>
            <w:r>
              <w:t>World Bank. “Housing</w:t>
            </w:r>
            <w:r>
              <w:rPr>
                <w:spacing w:val="-14"/>
              </w:rPr>
              <w:t xml:space="preserve"> </w:t>
            </w:r>
            <w:r>
              <w:t xml:space="preserve">: Enabling Markets to Work.” The World Bank, April 30, 1993. </w:t>
            </w:r>
            <w:hyperlink r:id="rId16">
              <w:r>
                <w:rPr>
                  <w:spacing w:val="-2"/>
                </w:rPr>
                <w:t>http://documents.worldbank.org/curated/en/1993</w:t>
              </w:r>
            </w:hyperlink>
          </w:p>
          <w:p w:rsidR="005652F1" w:rsidRDefault="00321ABF">
            <w:pPr>
              <w:pStyle w:val="TableParagraph"/>
              <w:jc w:val="left"/>
            </w:pPr>
            <w:r>
              <w:rPr>
                <w:spacing w:val="-2"/>
              </w:rPr>
              <w:t>/04/1561159/housing-enabling-markets-</w:t>
            </w:r>
            <w:r>
              <w:rPr>
                <w:spacing w:val="-4"/>
              </w:rPr>
              <w:t>work.</w:t>
            </w:r>
          </w:p>
          <w:p w:rsidR="005652F1" w:rsidRDefault="00321ABF">
            <w:pPr>
              <w:pStyle w:val="TableParagraph"/>
              <w:spacing w:before="157" w:line="276" w:lineRule="auto"/>
              <w:ind w:right="101"/>
              <w:jc w:val="both"/>
            </w:pPr>
            <w:r>
              <w:t xml:space="preserve">Mukhija, V. (2001). Enabling Slum Redevelopment in Mumbai: Policy Paradox in Practice. </w:t>
            </w:r>
            <w:r>
              <w:rPr>
                <w:i/>
              </w:rPr>
              <w:t>Housing Studies</w:t>
            </w:r>
            <w:r>
              <w:t xml:space="preserve">, 16(6), 791–806. </w:t>
            </w:r>
            <w:r>
              <w:rPr>
                <w:spacing w:val="-2"/>
              </w:rPr>
              <w:t>https://doi.org/10.1080/02673030120090548</w:t>
            </w:r>
          </w:p>
        </w:tc>
      </w:tr>
      <w:tr w:rsidR="005652F1">
        <w:trPr>
          <w:trHeight w:val="1865"/>
        </w:trPr>
        <w:tc>
          <w:tcPr>
            <w:tcW w:w="847" w:type="dxa"/>
          </w:tcPr>
          <w:p w:rsidR="005652F1" w:rsidRDefault="00321ABF">
            <w:pPr>
              <w:pStyle w:val="TableParagraph"/>
              <w:ind w:left="0" w:right="90"/>
              <w:rPr>
                <w:b/>
              </w:rPr>
            </w:pPr>
            <w:r>
              <w:rPr>
                <w:b/>
              </w:rPr>
              <w:t>28-</w:t>
            </w:r>
            <w:r>
              <w:rPr>
                <w:b/>
                <w:spacing w:val="-5"/>
              </w:rPr>
              <w:t>32</w:t>
            </w:r>
          </w:p>
        </w:tc>
        <w:tc>
          <w:tcPr>
            <w:tcW w:w="2124" w:type="dxa"/>
          </w:tcPr>
          <w:p w:rsidR="005652F1" w:rsidRDefault="00321ABF">
            <w:pPr>
              <w:pStyle w:val="TableParagraph"/>
              <w:spacing w:line="276" w:lineRule="auto"/>
              <w:ind w:left="203" w:right="197" w:hanging="2"/>
            </w:pPr>
            <w:r>
              <w:t>To appreciate the complexities</w:t>
            </w:r>
            <w:r>
              <w:rPr>
                <w:spacing w:val="-6"/>
              </w:rPr>
              <w:t xml:space="preserve"> </w:t>
            </w:r>
            <w:r>
              <w:t>of</w:t>
            </w:r>
            <w:r>
              <w:rPr>
                <w:spacing w:val="-8"/>
              </w:rPr>
              <w:t xml:space="preserve"> </w:t>
            </w:r>
            <w:r>
              <w:t>the housing</w:t>
            </w:r>
            <w:r>
              <w:rPr>
                <w:spacing w:val="-14"/>
              </w:rPr>
              <w:t xml:space="preserve"> </w:t>
            </w:r>
            <w:r>
              <w:t>problem</w:t>
            </w:r>
            <w:r>
              <w:rPr>
                <w:spacing w:val="-14"/>
              </w:rPr>
              <w:t xml:space="preserve"> </w:t>
            </w:r>
            <w:r>
              <w:t>in varied contexts</w:t>
            </w:r>
          </w:p>
        </w:tc>
        <w:tc>
          <w:tcPr>
            <w:tcW w:w="2126" w:type="dxa"/>
          </w:tcPr>
          <w:p w:rsidR="005652F1" w:rsidRDefault="00321ABF">
            <w:pPr>
              <w:pStyle w:val="TableParagraph"/>
              <w:spacing w:line="276" w:lineRule="auto"/>
              <w:ind w:left="139" w:right="128"/>
            </w:pPr>
            <w:r>
              <w:t>Housing processes related</w:t>
            </w:r>
            <w:r>
              <w:rPr>
                <w:spacing w:val="-14"/>
              </w:rPr>
              <w:t xml:space="preserve"> </w:t>
            </w:r>
            <w:r>
              <w:t>to</w:t>
            </w:r>
            <w:r>
              <w:rPr>
                <w:spacing w:val="-14"/>
              </w:rPr>
              <w:t xml:space="preserve"> </w:t>
            </w:r>
            <w:r>
              <w:t>indigenous people, migrant populations, rural and remotely accessible regions;</w:t>
            </w:r>
          </w:p>
        </w:tc>
        <w:tc>
          <w:tcPr>
            <w:tcW w:w="4553" w:type="dxa"/>
          </w:tcPr>
          <w:p w:rsidR="005652F1" w:rsidRDefault="00321ABF">
            <w:pPr>
              <w:pStyle w:val="TableParagraph"/>
              <w:spacing w:line="276" w:lineRule="auto"/>
              <w:ind w:right="99"/>
              <w:jc w:val="both"/>
            </w:pPr>
            <w:r>
              <w:t>Lea,</w:t>
            </w:r>
            <w:r>
              <w:rPr>
                <w:spacing w:val="-3"/>
              </w:rPr>
              <w:t xml:space="preserve"> </w:t>
            </w:r>
            <w:r>
              <w:t>T.</w:t>
            </w:r>
            <w:r>
              <w:rPr>
                <w:spacing w:val="-4"/>
              </w:rPr>
              <w:t xml:space="preserve"> </w:t>
            </w:r>
            <w:r>
              <w:t>(2015).</w:t>
            </w:r>
            <w:r>
              <w:rPr>
                <w:spacing w:val="-4"/>
              </w:rPr>
              <w:t xml:space="preserve"> </w:t>
            </w:r>
            <w:r>
              <w:t>What</w:t>
            </w:r>
            <w:r>
              <w:rPr>
                <w:spacing w:val="-2"/>
              </w:rPr>
              <w:t xml:space="preserve"> </w:t>
            </w:r>
            <w:r>
              <w:t>has</w:t>
            </w:r>
            <w:r>
              <w:rPr>
                <w:spacing w:val="-1"/>
              </w:rPr>
              <w:t xml:space="preserve"> </w:t>
            </w:r>
            <w:r>
              <w:t>water got</w:t>
            </w:r>
            <w:r>
              <w:rPr>
                <w:spacing w:val="-2"/>
              </w:rPr>
              <w:t xml:space="preserve"> </w:t>
            </w:r>
            <w:r>
              <w:t>to</w:t>
            </w:r>
            <w:r>
              <w:rPr>
                <w:spacing w:val="-4"/>
              </w:rPr>
              <w:t xml:space="preserve"> </w:t>
            </w:r>
            <w:r>
              <w:t>do</w:t>
            </w:r>
            <w:r>
              <w:rPr>
                <w:spacing w:val="-4"/>
              </w:rPr>
              <w:t xml:space="preserve"> </w:t>
            </w:r>
            <w:r>
              <w:t>with</w:t>
            </w:r>
            <w:r>
              <w:rPr>
                <w:spacing w:val="-3"/>
              </w:rPr>
              <w:t xml:space="preserve"> </w:t>
            </w:r>
            <w:r>
              <w:t>it? Indigenous</w:t>
            </w:r>
            <w:r>
              <w:rPr>
                <w:spacing w:val="-10"/>
              </w:rPr>
              <w:t xml:space="preserve"> </w:t>
            </w:r>
            <w:r>
              <w:t>public</w:t>
            </w:r>
            <w:r>
              <w:rPr>
                <w:spacing w:val="-13"/>
              </w:rPr>
              <w:t xml:space="preserve"> </w:t>
            </w:r>
            <w:r>
              <w:t>housing</w:t>
            </w:r>
            <w:r>
              <w:rPr>
                <w:spacing w:val="-14"/>
              </w:rPr>
              <w:t xml:space="preserve"> </w:t>
            </w:r>
            <w:r>
              <w:t>and</w:t>
            </w:r>
            <w:r>
              <w:rPr>
                <w:spacing w:val="-11"/>
              </w:rPr>
              <w:t xml:space="preserve"> </w:t>
            </w:r>
            <w:r>
              <w:t>Australian</w:t>
            </w:r>
            <w:r>
              <w:rPr>
                <w:spacing w:val="-11"/>
              </w:rPr>
              <w:t xml:space="preserve"> </w:t>
            </w:r>
            <w:r>
              <w:t xml:space="preserve">settler- colonial relations. </w:t>
            </w:r>
            <w:r>
              <w:rPr>
                <w:i/>
              </w:rPr>
              <w:t>Settler Colonial Studies</w:t>
            </w:r>
            <w:r>
              <w:t xml:space="preserve">, </w:t>
            </w:r>
            <w:r>
              <w:rPr>
                <w:i/>
              </w:rPr>
              <w:t>5</w:t>
            </w:r>
            <w:r>
              <w:t xml:space="preserve">(4), </w:t>
            </w:r>
            <w:r>
              <w:rPr>
                <w:spacing w:val="-2"/>
              </w:rPr>
              <w:t>375–386.</w:t>
            </w:r>
          </w:p>
          <w:p w:rsidR="005652F1" w:rsidRDefault="001B0803">
            <w:pPr>
              <w:pStyle w:val="TableParagraph"/>
              <w:spacing w:before="0" w:line="276" w:lineRule="auto"/>
              <w:ind w:right="204"/>
              <w:jc w:val="left"/>
            </w:pPr>
            <w:hyperlink r:id="rId17">
              <w:r w:rsidR="00321ABF">
                <w:rPr>
                  <w:color w:val="0462C1"/>
                  <w:spacing w:val="-2"/>
                  <w:u w:val="single" w:color="0462C1"/>
                </w:rPr>
                <w:t>https://doi.org/10.1080/2201473X.2014.100091</w:t>
              </w:r>
            </w:hyperlink>
            <w:r w:rsidR="00321ABF">
              <w:rPr>
                <w:color w:val="0462C1"/>
                <w:spacing w:val="-2"/>
              </w:rPr>
              <w:t xml:space="preserve"> </w:t>
            </w:r>
            <w:hyperlink r:id="rId18">
              <w:r w:rsidR="00321ABF">
                <w:rPr>
                  <w:color w:val="0462C1"/>
                  <w:spacing w:val="-10"/>
                  <w:u w:val="single" w:color="0462C1"/>
                </w:rPr>
                <w:t>1</w:t>
              </w:r>
            </w:hyperlink>
          </w:p>
        </w:tc>
      </w:tr>
      <w:tr w:rsidR="005652F1">
        <w:trPr>
          <w:trHeight w:val="5016"/>
        </w:trPr>
        <w:tc>
          <w:tcPr>
            <w:tcW w:w="847" w:type="dxa"/>
          </w:tcPr>
          <w:p w:rsidR="005652F1" w:rsidRDefault="00321ABF">
            <w:pPr>
              <w:pStyle w:val="TableParagraph"/>
              <w:spacing w:before="3"/>
              <w:ind w:left="0" w:right="90"/>
              <w:rPr>
                <w:b/>
              </w:rPr>
            </w:pPr>
            <w:r>
              <w:rPr>
                <w:b/>
              </w:rPr>
              <w:t>33-</w:t>
            </w:r>
            <w:r>
              <w:rPr>
                <w:b/>
                <w:spacing w:val="-5"/>
              </w:rPr>
              <w:t>36</w:t>
            </w:r>
          </w:p>
        </w:tc>
        <w:tc>
          <w:tcPr>
            <w:tcW w:w="2124" w:type="dxa"/>
          </w:tcPr>
          <w:p w:rsidR="005652F1" w:rsidRDefault="00321ABF">
            <w:pPr>
              <w:pStyle w:val="TableParagraph"/>
              <w:spacing w:before="3" w:line="276" w:lineRule="auto"/>
              <w:ind w:left="136" w:right="130"/>
            </w:pPr>
            <w:r>
              <w:t>To</w:t>
            </w:r>
            <w:r>
              <w:rPr>
                <w:spacing w:val="-14"/>
              </w:rPr>
              <w:t xml:space="preserve"> </w:t>
            </w:r>
            <w:r>
              <w:t>examine</w:t>
            </w:r>
            <w:r>
              <w:rPr>
                <w:spacing w:val="-14"/>
              </w:rPr>
              <w:t xml:space="preserve"> </w:t>
            </w:r>
            <w:r>
              <w:t xml:space="preserve">policies, attitudes, debates, and program that have historically shaped and continue to frame debates, discourse, and the development of </w:t>
            </w:r>
            <w:r>
              <w:rPr>
                <w:spacing w:val="-2"/>
              </w:rPr>
              <w:t>housing</w:t>
            </w:r>
          </w:p>
        </w:tc>
        <w:tc>
          <w:tcPr>
            <w:tcW w:w="2126" w:type="dxa"/>
          </w:tcPr>
          <w:p w:rsidR="005652F1" w:rsidRDefault="00321ABF">
            <w:pPr>
              <w:pStyle w:val="TableParagraph"/>
              <w:spacing w:before="3" w:line="276" w:lineRule="auto"/>
              <w:ind w:left="141" w:right="128"/>
            </w:pPr>
            <w:r>
              <w:t>Housing</w:t>
            </w:r>
            <w:r>
              <w:rPr>
                <w:spacing w:val="-14"/>
              </w:rPr>
              <w:t xml:space="preserve"> </w:t>
            </w:r>
            <w:r>
              <w:t>and</w:t>
            </w:r>
            <w:r>
              <w:rPr>
                <w:spacing w:val="-14"/>
              </w:rPr>
              <w:t xml:space="preserve"> </w:t>
            </w:r>
            <w:r>
              <w:t>various patterns of governance across the world</w:t>
            </w:r>
          </w:p>
        </w:tc>
        <w:tc>
          <w:tcPr>
            <w:tcW w:w="4553" w:type="dxa"/>
          </w:tcPr>
          <w:p w:rsidR="005652F1" w:rsidRDefault="00321ABF">
            <w:pPr>
              <w:pStyle w:val="TableParagraph"/>
              <w:spacing w:before="3" w:line="276" w:lineRule="auto"/>
              <w:ind w:right="99"/>
              <w:jc w:val="both"/>
            </w:pPr>
            <w:r>
              <w:t xml:space="preserve">Sengupta, U., Murtagh, B., D’Ottaviano, C., &amp; Pasternak, S. (2018). Between enabling and provider approach: Key shifts in the national housing policy in India and Brazil. </w:t>
            </w:r>
            <w:r>
              <w:rPr>
                <w:i/>
              </w:rPr>
              <w:t>Environment and</w:t>
            </w:r>
            <w:r>
              <w:rPr>
                <w:i/>
                <w:spacing w:val="-1"/>
              </w:rPr>
              <w:t xml:space="preserve"> </w:t>
            </w:r>
            <w:r>
              <w:rPr>
                <w:i/>
              </w:rPr>
              <w:t>Planning</w:t>
            </w:r>
            <w:r>
              <w:rPr>
                <w:i/>
                <w:spacing w:val="-3"/>
              </w:rPr>
              <w:t xml:space="preserve"> </w:t>
            </w:r>
            <w:r>
              <w:rPr>
                <w:i/>
              </w:rPr>
              <w:t>C: Politics</w:t>
            </w:r>
            <w:r>
              <w:rPr>
                <w:i/>
                <w:spacing w:val="-2"/>
              </w:rPr>
              <w:t xml:space="preserve"> </w:t>
            </w:r>
            <w:r>
              <w:rPr>
                <w:i/>
              </w:rPr>
              <w:t>and</w:t>
            </w:r>
            <w:r>
              <w:rPr>
                <w:i/>
                <w:spacing w:val="-1"/>
              </w:rPr>
              <w:t xml:space="preserve"> </w:t>
            </w:r>
            <w:r>
              <w:rPr>
                <w:i/>
              </w:rPr>
              <w:t>Space</w:t>
            </w:r>
            <w:r>
              <w:t>,</w:t>
            </w:r>
            <w:r>
              <w:rPr>
                <w:spacing w:val="-3"/>
              </w:rPr>
              <w:t xml:space="preserve"> </w:t>
            </w:r>
            <w:r>
              <w:rPr>
                <w:i/>
              </w:rPr>
              <w:t>36</w:t>
            </w:r>
            <w:r>
              <w:t>(5),</w:t>
            </w:r>
            <w:r>
              <w:rPr>
                <w:spacing w:val="-3"/>
              </w:rPr>
              <w:t xml:space="preserve"> </w:t>
            </w:r>
            <w:r>
              <w:t xml:space="preserve">856– 876. </w:t>
            </w:r>
            <w:hyperlink r:id="rId19">
              <w:r>
                <w:rPr>
                  <w:color w:val="0462C1"/>
                  <w:u w:val="single" w:color="0462C1"/>
                </w:rPr>
                <w:t>https://doi.org/10.1177/2399654417725754</w:t>
              </w:r>
            </w:hyperlink>
          </w:p>
          <w:p w:rsidR="005652F1" w:rsidRDefault="00321ABF">
            <w:pPr>
              <w:pStyle w:val="TableParagraph"/>
              <w:spacing w:before="119" w:line="276" w:lineRule="auto"/>
              <w:ind w:right="102"/>
              <w:jc w:val="both"/>
            </w:pPr>
            <w:r>
              <w:t>Jacobs, J. M., &amp; Cairns, S. (2011). Ecologies of dwelling: Maintaining high-rise housing in Singapore.</w:t>
            </w:r>
            <w:r>
              <w:rPr>
                <w:spacing w:val="-8"/>
              </w:rPr>
              <w:t xml:space="preserve"> </w:t>
            </w:r>
            <w:r>
              <w:rPr>
                <w:i/>
              </w:rPr>
              <w:t>The</w:t>
            </w:r>
            <w:r>
              <w:rPr>
                <w:i/>
                <w:spacing w:val="-8"/>
              </w:rPr>
              <w:t xml:space="preserve"> </w:t>
            </w:r>
            <w:r>
              <w:rPr>
                <w:i/>
              </w:rPr>
              <w:t>New</w:t>
            </w:r>
            <w:r>
              <w:rPr>
                <w:i/>
                <w:spacing w:val="-9"/>
              </w:rPr>
              <w:t xml:space="preserve"> </w:t>
            </w:r>
            <w:r>
              <w:rPr>
                <w:i/>
              </w:rPr>
              <w:t>Blackwell</w:t>
            </w:r>
            <w:r>
              <w:rPr>
                <w:i/>
                <w:spacing w:val="-8"/>
              </w:rPr>
              <w:t xml:space="preserve"> </w:t>
            </w:r>
            <w:r>
              <w:rPr>
                <w:i/>
              </w:rPr>
              <w:t>Companion</w:t>
            </w:r>
            <w:r>
              <w:rPr>
                <w:i/>
                <w:spacing w:val="-10"/>
              </w:rPr>
              <w:t xml:space="preserve"> </w:t>
            </w:r>
            <w:r>
              <w:rPr>
                <w:i/>
              </w:rPr>
              <w:t>to</w:t>
            </w:r>
            <w:r>
              <w:rPr>
                <w:i/>
                <w:spacing w:val="-9"/>
              </w:rPr>
              <w:t xml:space="preserve"> </w:t>
            </w:r>
            <w:r>
              <w:rPr>
                <w:i/>
              </w:rPr>
              <w:t>the City. Oxford: Wiley-Blackwell</w:t>
            </w:r>
            <w:r>
              <w:t xml:space="preserve">, </w:t>
            </w:r>
            <w:r>
              <w:rPr>
                <w:i/>
              </w:rPr>
              <w:t>7995</w:t>
            </w:r>
            <w:r>
              <w:t>.</w:t>
            </w:r>
          </w:p>
          <w:p w:rsidR="005652F1" w:rsidRDefault="00321ABF">
            <w:pPr>
              <w:pStyle w:val="TableParagraph"/>
              <w:tabs>
                <w:tab w:val="left" w:pos="1849"/>
              </w:tabs>
              <w:spacing w:before="121" w:line="276" w:lineRule="auto"/>
              <w:ind w:right="99"/>
              <w:jc w:val="both"/>
            </w:pPr>
            <w:r>
              <w:t xml:space="preserve">Grubbauer, M. (2020). Assisted Self-help Housing in Mexico: Advocacy, (Micro)Finance and the Making of Markets. </w:t>
            </w:r>
            <w:r>
              <w:rPr>
                <w:i/>
              </w:rPr>
              <w:t>International Journal of Urban</w:t>
            </w:r>
            <w:r>
              <w:rPr>
                <w:i/>
                <w:spacing w:val="-1"/>
              </w:rPr>
              <w:t xml:space="preserve"> </w:t>
            </w:r>
            <w:r>
              <w:rPr>
                <w:i/>
              </w:rPr>
              <w:t>and</w:t>
            </w:r>
            <w:r>
              <w:rPr>
                <w:i/>
                <w:spacing w:val="-1"/>
              </w:rPr>
              <w:t xml:space="preserve"> </w:t>
            </w:r>
            <w:r>
              <w:rPr>
                <w:i/>
              </w:rPr>
              <w:t>Regional Research</w:t>
            </w:r>
            <w:r>
              <w:t xml:space="preserve">, </w:t>
            </w:r>
            <w:r>
              <w:rPr>
                <w:i/>
              </w:rPr>
              <w:t>44</w:t>
            </w:r>
            <w:r>
              <w:t xml:space="preserve">(6), </w:t>
            </w:r>
            <w:r>
              <w:rPr>
                <w:spacing w:val="-2"/>
              </w:rPr>
              <w:t>947–966.</w:t>
            </w:r>
            <w:r>
              <w:tab/>
            </w:r>
            <w:hyperlink r:id="rId20">
              <w:r>
                <w:rPr>
                  <w:color w:val="0462C1"/>
                  <w:spacing w:val="-2"/>
                  <w:u w:val="single" w:color="0462C1"/>
                </w:rPr>
                <w:t>https://doi.org/10.1111/1468-</w:t>
              </w:r>
            </w:hyperlink>
          </w:p>
          <w:p w:rsidR="005652F1" w:rsidRDefault="001B0803">
            <w:pPr>
              <w:pStyle w:val="TableParagraph"/>
              <w:spacing w:before="0" w:line="253" w:lineRule="exact"/>
              <w:jc w:val="left"/>
            </w:pPr>
            <w:hyperlink r:id="rId21">
              <w:r w:rsidR="00321ABF">
                <w:rPr>
                  <w:color w:val="0462C1"/>
                  <w:spacing w:val="-2"/>
                  <w:u w:val="single" w:color="0462C1"/>
                </w:rPr>
                <w:t>2427.12916</w:t>
              </w:r>
            </w:hyperlink>
          </w:p>
        </w:tc>
      </w:tr>
      <w:tr w:rsidR="005652F1">
        <w:trPr>
          <w:trHeight w:val="1867"/>
        </w:trPr>
        <w:tc>
          <w:tcPr>
            <w:tcW w:w="847" w:type="dxa"/>
          </w:tcPr>
          <w:p w:rsidR="005652F1" w:rsidRDefault="00321ABF">
            <w:pPr>
              <w:pStyle w:val="TableParagraph"/>
              <w:ind w:left="0" w:right="90"/>
              <w:rPr>
                <w:b/>
              </w:rPr>
            </w:pPr>
            <w:r>
              <w:rPr>
                <w:b/>
              </w:rPr>
              <w:t>37-</w:t>
            </w:r>
            <w:r>
              <w:rPr>
                <w:b/>
                <w:spacing w:val="-5"/>
              </w:rPr>
              <w:t>42</w:t>
            </w:r>
          </w:p>
        </w:tc>
        <w:tc>
          <w:tcPr>
            <w:tcW w:w="2124" w:type="dxa"/>
          </w:tcPr>
          <w:p w:rsidR="005652F1" w:rsidRDefault="00321ABF">
            <w:pPr>
              <w:pStyle w:val="TableParagraph"/>
              <w:spacing w:line="276" w:lineRule="auto"/>
              <w:ind w:left="138" w:right="130"/>
            </w:pPr>
            <w:r>
              <w:t>To</w:t>
            </w:r>
            <w:r>
              <w:rPr>
                <w:spacing w:val="-12"/>
              </w:rPr>
              <w:t xml:space="preserve"> </w:t>
            </w:r>
            <w:r>
              <w:t>develop</w:t>
            </w:r>
            <w:r>
              <w:rPr>
                <w:spacing w:val="-12"/>
              </w:rPr>
              <w:t xml:space="preserve"> </w:t>
            </w:r>
            <w:r>
              <w:t>skills</w:t>
            </w:r>
            <w:r>
              <w:rPr>
                <w:spacing w:val="-12"/>
              </w:rPr>
              <w:t xml:space="preserve"> </w:t>
            </w:r>
            <w:r>
              <w:t xml:space="preserve">of </w:t>
            </w:r>
            <w:r>
              <w:rPr>
                <w:spacing w:val="-2"/>
              </w:rPr>
              <w:t xml:space="preserve">creatively </w:t>
            </w:r>
            <w:r>
              <w:t>representing the housing problem, policies, programs, and practices</w:t>
            </w:r>
          </w:p>
        </w:tc>
        <w:tc>
          <w:tcPr>
            <w:tcW w:w="6679" w:type="dxa"/>
            <w:gridSpan w:val="2"/>
          </w:tcPr>
          <w:p w:rsidR="005652F1" w:rsidRDefault="00321ABF">
            <w:pPr>
              <w:pStyle w:val="TableParagraph"/>
              <w:ind w:left="115"/>
              <w:jc w:val="left"/>
            </w:pPr>
            <w:r>
              <w:t>Project</w:t>
            </w:r>
            <w:r>
              <w:rPr>
                <w:spacing w:val="-5"/>
              </w:rPr>
              <w:t xml:space="preserve"> </w:t>
            </w:r>
            <w:r>
              <w:t>presentation</w:t>
            </w:r>
            <w:r>
              <w:rPr>
                <w:spacing w:val="-6"/>
              </w:rPr>
              <w:t xml:space="preserve"> </w:t>
            </w:r>
            <w:r>
              <w:t>and</w:t>
            </w:r>
            <w:r>
              <w:rPr>
                <w:spacing w:val="-2"/>
              </w:rPr>
              <w:t xml:space="preserve"> discussions</w:t>
            </w:r>
          </w:p>
        </w:tc>
      </w:tr>
    </w:tbl>
    <w:p w:rsidR="005652F1" w:rsidRDefault="00321ABF">
      <w:pPr>
        <w:pStyle w:val="BodyText"/>
        <w:spacing w:before="20" w:line="276" w:lineRule="auto"/>
        <w:ind w:left="260" w:right="256"/>
      </w:pPr>
      <w:r>
        <w:rPr>
          <w:b/>
        </w:rPr>
        <w:t xml:space="preserve">*Lab classes: </w:t>
      </w:r>
      <w:r>
        <w:t>Consisting of Audio-Visual lectures/clips, etc. to be announced in the class from time to time.</w:t>
      </w:r>
    </w:p>
    <w:p w:rsidR="005652F1" w:rsidRDefault="005652F1">
      <w:pPr>
        <w:spacing w:line="276" w:lineRule="auto"/>
        <w:sectPr w:rsidR="005652F1">
          <w:type w:val="continuous"/>
          <w:pgSz w:w="12240" w:h="15840"/>
          <w:pgMar w:top="1420" w:right="1180" w:bottom="1260" w:left="1180" w:header="0" w:footer="1061" w:gutter="0"/>
          <w:cols w:space="720"/>
        </w:sectPr>
      </w:pPr>
    </w:p>
    <w:p w:rsidR="005652F1" w:rsidRDefault="00321ABF">
      <w:pPr>
        <w:pStyle w:val="ListParagraph"/>
        <w:numPr>
          <w:ilvl w:val="0"/>
          <w:numId w:val="1"/>
        </w:numPr>
        <w:tabs>
          <w:tab w:val="left" w:pos="979"/>
        </w:tabs>
        <w:spacing w:before="79" w:after="42"/>
        <w:ind w:left="979" w:hanging="359"/>
        <w:rPr>
          <w:b/>
          <w:sz w:val="24"/>
        </w:rPr>
      </w:pPr>
      <w:r>
        <w:rPr>
          <w:b/>
          <w:sz w:val="24"/>
        </w:rPr>
        <w:lastRenderedPageBreak/>
        <w:t>Evaluation</w:t>
      </w:r>
      <w:r>
        <w:rPr>
          <w:b/>
          <w:spacing w:val="-4"/>
          <w:sz w:val="24"/>
        </w:rPr>
        <w:t xml:space="preserve"> </w:t>
      </w:r>
      <w:r>
        <w:rPr>
          <w:b/>
          <w:sz w:val="24"/>
        </w:rPr>
        <w:t>Scheme:</w:t>
      </w:r>
      <w:r>
        <w:rPr>
          <w:b/>
          <w:spacing w:val="-1"/>
          <w:sz w:val="24"/>
        </w:rPr>
        <w:t xml:space="preserve"> </w:t>
      </w:r>
      <w:r>
        <w:rPr>
          <w:b/>
          <w:spacing w:val="-4"/>
          <w:sz w:val="24"/>
        </w:rPr>
        <w:t>100%</w:t>
      </w: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702"/>
        <w:gridCol w:w="1416"/>
        <w:gridCol w:w="1985"/>
        <w:gridCol w:w="1568"/>
        <w:gridCol w:w="1764"/>
      </w:tblGrid>
      <w:tr w:rsidR="005652F1">
        <w:trPr>
          <w:trHeight w:val="505"/>
        </w:trPr>
        <w:tc>
          <w:tcPr>
            <w:tcW w:w="989" w:type="dxa"/>
            <w:shd w:val="clear" w:color="auto" w:fill="E6E6E6"/>
          </w:tcPr>
          <w:p w:rsidR="005652F1" w:rsidRDefault="00321ABF">
            <w:pPr>
              <w:pStyle w:val="TableParagraph"/>
              <w:spacing w:before="0" w:line="251" w:lineRule="exact"/>
              <w:ind w:left="107"/>
              <w:jc w:val="left"/>
              <w:rPr>
                <w:b/>
              </w:rPr>
            </w:pPr>
            <w:r>
              <w:rPr>
                <w:b/>
              </w:rPr>
              <w:t xml:space="preserve">Sl. </w:t>
            </w:r>
            <w:r>
              <w:rPr>
                <w:b/>
                <w:spacing w:val="-5"/>
              </w:rPr>
              <w:t>No.</w:t>
            </w:r>
          </w:p>
        </w:tc>
        <w:tc>
          <w:tcPr>
            <w:tcW w:w="1702" w:type="dxa"/>
            <w:shd w:val="clear" w:color="auto" w:fill="E6E6E6"/>
          </w:tcPr>
          <w:p w:rsidR="005652F1" w:rsidRDefault="00321ABF">
            <w:pPr>
              <w:pStyle w:val="TableParagraph"/>
              <w:spacing w:before="125"/>
              <w:ind w:left="107"/>
              <w:jc w:val="left"/>
              <w:rPr>
                <w:b/>
              </w:rPr>
            </w:pPr>
            <w:r>
              <w:rPr>
                <w:b/>
                <w:spacing w:val="-2"/>
              </w:rPr>
              <w:t>Component</w:t>
            </w:r>
          </w:p>
        </w:tc>
        <w:tc>
          <w:tcPr>
            <w:tcW w:w="1416" w:type="dxa"/>
            <w:shd w:val="clear" w:color="auto" w:fill="E6E6E6"/>
          </w:tcPr>
          <w:p w:rsidR="005652F1" w:rsidRDefault="00321ABF">
            <w:pPr>
              <w:pStyle w:val="TableParagraph"/>
              <w:spacing w:before="125"/>
              <w:ind w:left="6" w:right="2"/>
              <w:rPr>
                <w:b/>
              </w:rPr>
            </w:pPr>
            <w:r>
              <w:rPr>
                <w:b/>
                <w:spacing w:val="-2"/>
              </w:rPr>
              <w:t>Duration</w:t>
            </w:r>
          </w:p>
        </w:tc>
        <w:tc>
          <w:tcPr>
            <w:tcW w:w="1985" w:type="dxa"/>
            <w:shd w:val="clear" w:color="auto" w:fill="E6E6E6"/>
          </w:tcPr>
          <w:p w:rsidR="005652F1" w:rsidRDefault="00321ABF">
            <w:pPr>
              <w:pStyle w:val="TableParagraph"/>
              <w:spacing w:before="125"/>
              <w:ind w:left="9"/>
              <w:rPr>
                <w:b/>
              </w:rPr>
            </w:pPr>
            <w:r>
              <w:rPr>
                <w:b/>
              </w:rPr>
              <w:t>Weightage</w:t>
            </w:r>
            <w:r>
              <w:rPr>
                <w:b/>
                <w:spacing w:val="-4"/>
              </w:rPr>
              <w:t xml:space="preserve"> </w:t>
            </w:r>
            <w:r>
              <w:rPr>
                <w:b/>
                <w:spacing w:val="-5"/>
              </w:rPr>
              <w:t>(%)</w:t>
            </w:r>
          </w:p>
        </w:tc>
        <w:tc>
          <w:tcPr>
            <w:tcW w:w="1568" w:type="dxa"/>
            <w:shd w:val="clear" w:color="auto" w:fill="E6E6E6"/>
          </w:tcPr>
          <w:p w:rsidR="005652F1" w:rsidRDefault="00321ABF">
            <w:pPr>
              <w:pStyle w:val="TableParagraph"/>
              <w:spacing w:before="125"/>
              <w:ind w:left="12" w:right="2"/>
              <w:rPr>
                <w:b/>
              </w:rPr>
            </w:pPr>
            <w:r>
              <w:rPr>
                <w:b/>
              </w:rPr>
              <w:t>Date</w:t>
            </w:r>
            <w:r>
              <w:rPr>
                <w:b/>
                <w:spacing w:val="-3"/>
              </w:rPr>
              <w:t xml:space="preserve"> </w:t>
            </w:r>
            <w:r>
              <w:rPr>
                <w:b/>
              </w:rPr>
              <w:t>&amp;</w:t>
            </w:r>
            <w:r>
              <w:rPr>
                <w:b/>
                <w:spacing w:val="-2"/>
              </w:rPr>
              <w:t xml:space="preserve"> </w:t>
            </w:r>
            <w:r>
              <w:rPr>
                <w:b/>
                <w:spacing w:val="-4"/>
              </w:rPr>
              <w:t>Time</w:t>
            </w:r>
          </w:p>
        </w:tc>
        <w:tc>
          <w:tcPr>
            <w:tcW w:w="1764" w:type="dxa"/>
            <w:shd w:val="clear" w:color="auto" w:fill="E6E6E6"/>
          </w:tcPr>
          <w:p w:rsidR="005652F1" w:rsidRDefault="00321ABF">
            <w:pPr>
              <w:pStyle w:val="TableParagraph"/>
              <w:spacing w:before="0" w:line="254" w:lineRule="exact"/>
              <w:ind w:left="330" w:firstLine="100"/>
              <w:jc w:val="left"/>
              <w:rPr>
                <w:b/>
              </w:rPr>
            </w:pPr>
            <w:r>
              <w:rPr>
                <w:b/>
              </w:rPr>
              <w:t xml:space="preserve">Nature of </w:t>
            </w:r>
            <w:r>
              <w:rPr>
                <w:b/>
                <w:spacing w:val="-2"/>
              </w:rPr>
              <w:t>Component</w:t>
            </w:r>
          </w:p>
        </w:tc>
      </w:tr>
      <w:tr w:rsidR="005652F1">
        <w:trPr>
          <w:trHeight w:val="758"/>
        </w:trPr>
        <w:tc>
          <w:tcPr>
            <w:tcW w:w="989" w:type="dxa"/>
          </w:tcPr>
          <w:p w:rsidR="005652F1" w:rsidRDefault="00321ABF">
            <w:pPr>
              <w:pStyle w:val="TableParagraph"/>
              <w:spacing w:before="0" w:line="249" w:lineRule="exact"/>
              <w:ind w:left="107"/>
              <w:jc w:val="left"/>
            </w:pPr>
            <w:r>
              <w:rPr>
                <w:spacing w:val="-5"/>
              </w:rPr>
              <w:t>01.</w:t>
            </w:r>
          </w:p>
        </w:tc>
        <w:tc>
          <w:tcPr>
            <w:tcW w:w="1702" w:type="dxa"/>
          </w:tcPr>
          <w:p w:rsidR="005652F1" w:rsidRDefault="00321ABF">
            <w:pPr>
              <w:pStyle w:val="TableParagraph"/>
              <w:spacing w:before="0" w:line="242" w:lineRule="auto"/>
              <w:ind w:left="107"/>
              <w:jc w:val="left"/>
            </w:pPr>
            <w:r>
              <w:t>Project</w:t>
            </w:r>
            <w:r>
              <w:rPr>
                <w:spacing w:val="-14"/>
              </w:rPr>
              <w:t xml:space="preserve"> </w:t>
            </w:r>
            <w:r>
              <w:t>-</w:t>
            </w:r>
            <w:r>
              <w:rPr>
                <w:spacing w:val="-14"/>
              </w:rPr>
              <w:t xml:space="preserve"> </w:t>
            </w:r>
            <w:r>
              <w:t>1</w:t>
            </w:r>
            <w:r>
              <w:rPr>
                <w:sz w:val="14"/>
              </w:rPr>
              <w:t>st</w:t>
            </w:r>
            <w:r>
              <w:rPr>
                <w:spacing w:val="40"/>
                <w:sz w:val="14"/>
              </w:rPr>
              <w:t xml:space="preserve"> </w:t>
            </w:r>
            <w:r>
              <w:rPr>
                <w:spacing w:val="-2"/>
              </w:rPr>
              <w:t>submission</w:t>
            </w:r>
          </w:p>
        </w:tc>
        <w:tc>
          <w:tcPr>
            <w:tcW w:w="1416" w:type="dxa"/>
          </w:tcPr>
          <w:p w:rsidR="005652F1" w:rsidRDefault="00321ABF">
            <w:pPr>
              <w:pStyle w:val="TableParagraph"/>
              <w:spacing w:before="0" w:line="249" w:lineRule="exact"/>
              <w:ind w:left="6"/>
            </w:pPr>
            <w:r>
              <w:rPr>
                <w:spacing w:val="-10"/>
              </w:rPr>
              <w:t>-</w:t>
            </w:r>
          </w:p>
        </w:tc>
        <w:tc>
          <w:tcPr>
            <w:tcW w:w="1985" w:type="dxa"/>
          </w:tcPr>
          <w:p w:rsidR="005652F1" w:rsidRDefault="00321ABF">
            <w:pPr>
              <w:pStyle w:val="TableParagraph"/>
              <w:spacing w:before="0" w:line="249" w:lineRule="exact"/>
              <w:ind w:left="9" w:right="2"/>
            </w:pPr>
            <w:r>
              <w:rPr>
                <w:spacing w:val="-5"/>
              </w:rPr>
              <w:t>15</w:t>
            </w:r>
          </w:p>
        </w:tc>
        <w:tc>
          <w:tcPr>
            <w:tcW w:w="1568" w:type="dxa"/>
          </w:tcPr>
          <w:p w:rsidR="005652F1" w:rsidRDefault="00321ABF">
            <w:pPr>
              <w:pStyle w:val="TableParagraph"/>
              <w:spacing w:before="0" w:line="249" w:lineRule="exact"/>
              <w:ind w:left="12"/>
            </w:pPr>
            <w:r>
              <w:rPr>
                <w:spacing w:val="-5"/>
              </w:rPr>
              <w:t>TBA</w:t>
            </w:r>
          </w:p>
        </w:tc>
        <w:tc>
          <w:tcPr>
            <w:tcW w:w="1764" w:type="dxa"/>
          </w:tcPr>
          <w:p w:rsidR="005652F1" w:rsidRDefault="00321ABF">
            <w:pPr>
              <w:pStyle w:val="TableParagraph"/>
              <w:spacing w:before="0" w:line="249" w:lineRule="exact"/>
              <w:ind w:left="26" w:right="21"/>
            </w:pPr>
            <w:r>
              <w:t>Open</w:t>
            </w:r>
            <w:r>
              <w:rPr>
                <w:spacing w:val="-2"/>
              </w:rPr>
              <w:t xml:space="preserve"> Book;</w:t>
            </w:r>
          </w:p>
          <w:p w:rsidR="005652F1" w:rsidRDefault="00321ABF">
            <w:pPr>
              <w:pStyle w:val="TableParagraph"/>
              <w:spacing w:before="0" w:line="252" w:lineRule="exact"/>
              <w:ind w:left="26" w:right="19"/>
            </w:pPr>
            <w:r>
              <w:t>Involves</w:t>
            </w:r>
            <w:r>
              <w:rPr>
                <w:spacing w:val="-14"/>
              </w:rPr>
              <w:t xml:space="preserve"> </w:t>
            </w:r>
            <w:r>
              <w:t xml:space="preserve">group </w:t>
            </w:r>
            <w:r>
              <w:rPr>
                <w:spacing w:val="-4"/>
              </w:rPr>
              <w:t>work</w:t>
            </w:r>
          </w:p>
        </w:tc>
      </w:tr>
      <w:tr w:rsidR="005652F1">
        <w:trPr>
          <w:trHeight w:val="530"/>
        </w:trPr>
        <w:tc>
          <w:tcPr>
            <w:tcW w:w="989" w:type="dxa"/>
          </w:tcPr>
          <w:p w:rsidR="005652F1" w:rsidRDefault="00321ABF">
            <w:pPr>
              <w:pStyle w:val="TableParagraph"/>
              <w:spacing w:before="0" w:line="251" w:lineRule="exact"/>
              <w:ind w:left="107"/>
              <w:jc w:val="left"/>
            </w:pPr>
            <w:r>
              <w:rPr>
                <w:spacing w:val="-5"/>
              </w:rPr>
              <w:t>02.</w:t>
            </w:r>
          </w:p>
        </w:tc>
        <w:tc>
          <w:tcPr>
            <w:tcW w:w="1702" w:type="dxa"/>
          </w:tcPr>
          <w:p w:rsidR="005652F1" w:rsidRDefault="00321ABF">
            <w:pPr>
              <w:pStyle w:val="TableParagraph"/>
              <w:spacing w:before="0" w:line="251" w:lineRule="exact"/>
              <w:ind w:left="107"/>
              <w:jc w:val="left"/>
            </w:pPr>
            <w:r>
              <w:t>Mid</w:t>
            </w:r>
            <w:r>
              <w:rPr>
                <w:spacing w:val="-2"/>
              </w:rPr>
              <w:t xml:space="preserve"> </w:t>
            </w:r>
            <w:r>
              <w:rPr>
                <w:spacing w:val="-4"/>
              </w:rPr>
              <w:t>term</w:t>
            </w:r>
          </w:p>
        </w:tc>
        <w:tc>
          <w:tcPr>
            <w:tcW w:w="1416" w:type="dxa"/>
          </w:tcPr>
          <w:p w:rsidR="005652F1" w:rsidRDefault="00321ABF">
            <w:pPr>
              <w:pStyle w:val="TableParagraph"/>
              <w:spacing w:before="0" w:line="251" w:lineRule="exact"/>
              <w:ind w:left="6" w:right="3"/>
            </w:pPr>
            <w:r>
              <w:t xml:space="preserve">90 </w:t>
            </w:r>
            <w:r>
              <w:rPr>
                <w:spacing w:val="-2"/>
              </w:rPr>
              <w:t>minutes</w:t>
            </w:r>
          </w:p>
        </w:tc>
        <w:tc>
          <w:tcPr>
            <w:tcW w:w="1985" w:type="dxa"/>
          </w:tcPr>
          <w:p w:rsidR="005652F1" w:rsidRDefault="00321ABF">
            <w:pPr>
              <w:pStyle w:val="TableParagraph"/>
              <w:spacing w:before="0" w:line="251" w:lineRule="exact"/>
              <w:ind w:left="9" w:right="2"/>
            </w:pPr>
            <w:r>
              <w:rPr>
                <w:spacing w:val="-5"/>
              </w:rPr>
              <w:t>25</w:t>
            </w:r>
          </w:p>
        </w:tc>
        <w:tc>
          <w:tcPr>
            <w:tcW w:w="1568" w:type="dxa"/>
          </w:tcPr>
          <w:p w:rsidR="005652F1" w:rsidRDefault="00E0395B">
            <w:pPr>
              <w:pStyle w:val="TableParagraph"/>
              <w:spacing w:before="0" w:line="251" w:lineRule="exact"/>
              <w:ind w:left="12"/>
            </w:pPr>
            <w:r>
              <w:t>15/03 - 4.00 - 5.30PM</w:t>
            </w:r>
          </w:p>
        </w:tc>
        <w:tc>
          <w:tcPr>
            <w:tcW w:w="1764" w:type="dxa"/>
          </w:tcPr>
          <w:p w:rsidR="005652F1" w:rsidRDefault="00321ABF">
            <w:pPr>
              <w:pStyle w:val="TableParagraph"/>
              <w:spacing w:before="0" w:line="251" w:lineRule="exact"/>
              <w:ind w:left="28" w:right="19"/>
            </w:pPr>
            <w:r>
              <w:t>Closed</w:t>
            </w:r>
            <w:r>
              <w:rPr>
                <w:spacing w:val="-3"/>
              </w:rPr>
              <w:t xml:space="preserve"> </w:t>
            </w:r>
            <w:r>
              <w:rPr>
                <w:spacing w:val="-4"/>
              </w:rPr>
              <w:t>Book</w:t>
            </w:r>
          </w:p>
        </w:tc>
      </w:tr>
      <w:tr w:rsidR="005652F1">
        <w:trPr>
          <w:trHeight w:val="1041"/>
        </w:trPr>
        <w:tc>
          <w:tcPr>
            <w:tcW w:w="989" w:type="dxa"/>
          </w:tcPr>
          <w:p w:rsidR="005652F1" w:rsidRDefault="00321ABF">
            <w:pPr>
              <w:pStyle w:val="TableParagraph"/>
              <w:spacing w:before="0" w:line="251" w:lineRule="exact"/>
              <w:ind w:left="107"/>
              <w:jc w:val="left"/>
            </w:pPr>
            <w:r>
              <w:rPr>
                <w:spacing w:val="-5"/>
              </w:rPr>
              <w:t>03.</w:t>
            </w:r>
          </w:p>
        </w:tc>
        <w:tc>
          <w:tcPr>
            <w:tcW w:w="1702" w:type="dxa"/>
          </w:tcPr>
          <w:p w:rsidR="005652F1" w:rsidRDefault="00321ABF">
            <w:pPr>
              <w:pStyle w:val="TableParagraph"/>
              <w:spacing w:before="0"/>
              <w:ind w:left="107" w:right="424"/>
              <w:jc w:val="left"/>
            </w:pPr>
            <w:r>
              <w:t>Project-</w:t>
            </w:r>
            <w:r>
              <w:rPr>
                <w:spacing w:val="-14"/>
              </w:rPr>
              <w:t xml:space="preserve"> </w:t>
            </w:r>
            <w:r>
              <w:t xml:space="preserve">final </w:t>
            </w:r>
            <w:r>
              <w:rPr>
                <w:spacing w:val="-2"/>
              </w:rPr>
              <w:t>submission</w:t>
            </w:r>
          </w:p>
        </w:tc>
        <w:tc>
          <w:tcPr>
            <w:tcW w:w="1416" w:type="dxa"/>
          </w:tcPr>
          <w:p w:rsidR="005652F1" w:rsidRDefault="00321ABF">
            <w:pPr>
              <w:pStyle w:val="TableParagraph"/>
              <w:spacing w:before="0" w:line="251" w:lineRule="exact"/>
              <w:ind w:left="6"/>
            </w:pPr>
            <w:r>
              <w:rPr>
                <w:spacing w:val="-10"/>
              </w:rPr>
              <w:t>-</w:t>
            </w:r>
          </w:p>
        </w:tc>
        <w:tc>
          <w:tcPr>
            <w:tcW w:w="1985" w:type="dxa"/>
          </w:tcPr>
          <w:p w:rsidR="005652F1" w:rsidRDefault="00321ABF">
            <w:pPr>
              <w:pStyle w:val="TableParagraph"/>
              <w:spacing w:before="0" w:line="251" w:lineRule="exact"/>
              <w:ind w:left="9" w:right="2"/>
            </w:pPr>
            <w:r>
              <w:rPr>
                <w:spacing w:val="-5"/>
              </w:rPr>
              <w:t>30</w:t>
            </w:r>
          </w:p>
        </w:tc>
        <w:tc>
          <w:tcPr>
            <w:tcW w:w="1568" w:type="dxa"/>
          </w:tcPr>
          <w:p w:rsidR="005652F1" w:rsidRDefault="00321ABF">
            <w:pPr>
              <w:pStyle w:val="TableParagraph"/>
              <w:spacing w:before="0" w:line="251" w:lineRule="exact"/>
              <w:ind w:left="12"/>
            </w:pPr>
            <w:r>
              <w:rPr>
                <w:spacing w:val="-5"/>
              </w:rPr>
              <w:t>TBA</w:t>
            </w:r>
          </w:p>
        </w:tc>
        <w:tc>
          <w:tcPr>
            <w:tcW w:w="1764" w:type="dxa"/>
          </w:tcPr>
          <w:p w:rsidR="005652F1" w:rsidRDefault="00321ABF">
            <w:pPr>
              <w:pStyle w:val="TableParagraph"/>
              <w:spacing w:before="0"/>
              <w:ind w:left="218" w:right="211" w:hanging="1"/>
            </w:pPr>
            <w:r>
              <w:t>Open Book; Involves</w:t>
            </w:r>
            <w:r>
              <w:rPr>
                <w:spacing w:val="-14"/>
              </w:rPr>
              <w:t xml:space="preserve"> </w:t>
            </w:r>
            <w:r>
              <w:t xml:space="preserve">group </w:t>
            </w:r>
            <w:r>
              <w:rPr>
                <w:spacing w:val="-4"/>
              </w:rPr>
              <w:t>work</w:t>
            </w:r>
          </w:p>
        </w:tc>
      </w:tr>
      <w:tr w:rsidR="005652F1">
        <w:trPr>
          <w:trHeight w:val="530"/>
        </w:trPr>
        <w:tc>
          <w:tcPr>
            <w:tcW w:w="989" w:type="dxa"/>
          </w:tcPr>
          <w:p w:rsidR="005652F1" w:rsidRDefault="00321ABF">
            <w:pPr>
              <w:pStyle w:val="TableParagraph"/>
              <w:spacing w:before="0" w:line="251" w:lineRule="exact"/>
              <w:ind w:left="107"/>
              <w:jc w:val="left"/>
            </w:pPr>
            <w:r>
              <w:rPr>
                <w:spacing w:val="-5"/>
              </w:rPr>
              <w:t>04.</w:t>
            </w:r>
          </w:p>
        </w:tc>
        <w:tc>
          <w:tcPr>
            <w:tcW w:w="1702" w:type="dxa"/>
          </w:tcPr>
          <w:p w:rsidR="005652F1" w:rsidRDefault="00321ABF">
            <w:pPr>
              <w:pStyle w:val="TableParagraph"/>
              <w:spacing w:before="0" w:line="251" w:lineRule="exact"/>
              <w:ind w:left="107"/>
              <w:jc w:val="left"/>
            </w:pPr>
            <w:r>
              <w:rPr>
                <w:spacing w:val="-2"/>
              </w:rPr>
              <w:t>Comprehensive</w:t>
            </w:r>
          </w:p>
        </w:tc>
        <w:tc>
          <w:tcPr>
            <w:tcW w:w="1416" w:type="dxa"/>
          </w:tcPr>
          <w:p w:rsidR="005652F1" w:rsidRDefault="00321ABF">
            <w:pPr>
              <w:pStyle w:val="TableParagraph"/>
              <w:spacing w:before="0" w:line="251" w:lineRule="exact"/>
              <w:ind w:left="6" w:right="3"/>
            </w:pPr>
            <w:r>
              <w:t xml:space="preserve">180 </w:t>
            </w:r>
            <w:r>
              <w:rPr>
                <w:spacing w:val="-2"/>
              </w:rPr>
              <w:t>minutes</w:t>
            </w:r>
          </w:p>
        </w:tc>
        <w:tc>
          <w:tcPr>
            <w:tcW w:w="1985" w:type="dxa"/>
          </w:tcPr>
          <w:p w:rsidR="005652F1" w:rsidRDefault="00321ABF">
            <w:pPr>
              <w:pStyle w:val="TableParagraph"/>
              <w:spacing w:before="0" w:line="251" w:lineRule="exact"/>
              <w:ind w:left="9" w:right="2"/>
            </w:pPr>
            <w:r>
              <w:rPr>
                <w:spacing w:val="-5"/>
              </w:rPr>
              <w:t>30</w:t>
            </w:r>
          </w:p>
        </w:tc>
        <w:tc>
          <w:tcPr>
            <w:tcW w:w="1568" w:type="dxa"/>
          </w:tcPr>
          <w:p w:rsidR="005652F1" w:rsidRDefault="00E0395B">
            <w:pPr>
              <w:pStyle w:val="TableParagraph"/>
              <w:spacing w:before="0" w:line="251" w:lineRule="exact"/>
              <w:ind w:left="12" w:right="2"/>
            </w:pPr>
            <w:r>
              <w:t>17/05 AN</w:t>
            </w:r>
            <w:bookmarkStart w:id="0" w:name="_GoBack"/>
            <w:bookmarkEnd w:id="0"/>
          </w:p>
        </w:tc>
        <w:tc>
          <w:tcPr>
            <w:tcW w:w="1764" w:type="dxa"/>
          </w:tcPr>
          <w:p w:rsidR="005652F1" w:rsidRDefault="00321ABF">
            <w:pPr>
              <w:pStyle w:val="TableParagraph"/>
              <w:spacing w:before="0" w:line="251" w:lineRule="exact"/>
              <w:ind w:left="28" w:right="19"/>
            </w:pPr>
            <w:r>
              <w:t>Closed</w:t>
            </w:r>
            <w:r>
              <w:rPr>
                <w:spacing w:val="-3"/>
              </w:rPr>
              <w:t xml:space="preserve"> </w:t>
            </w:r>
            <w:r>
              <w:rPr>
                <w:spacing w:val="-4"/>
              </w:rPr>
              <w:t>Book</w:t>
            </w:r>
          </w:p>
        </w:tc>
      </w:tr>
    </w:tbl>
    <w:p w:rsidR="005652F1" w:rsidRDefault="005652F1">
      <w:pPr>
        <w:pStyle w:val="BodyText"/>
        <w:spacing w:before="142"/>
        <w:rPr>
          <w:b/>
        </w:rPr>
      </w:pPr>
    </w:p>
    <w:p w:rsidR="005652F1" w:rsidRDefault="00321ABF">
      <w:pPr>
        <w:pStyle w:val="ListParagraph"/>
        <w:numPr>
          <w:ilvl w:val="0"/>
          <w:numId w:val="1"/>
        </w:numPr>
        <w:tabs>
          <w:tab w:val="left" w:pos="980"/>
        </w:tabs>
        <w:spacing w:line="276" w:lineRule="auto"/>
        <w:ind w:right="258"/>
        <w:jc w:val="both"/>
        <w:rPr>
          <w:sz w:val="24"/>
        </w:rPr>
      </w:pPr>
      <w:r>
        <w:rPr>
          <w:b/>
          <w:sz w:val="24"/>
        </w:rPr>
        <w:t>Academic Honesty and Integrity Policy</w:t>
      </w:r>
      <w:r>
        <w:rPr>
          <w:sz w:val="24"/>
        </w:rPr>
        <w:t>: Academic honesty and integrity are to be maintained</w:t>
      </w:r>
      <w:r>
        <w:rPr>
          <w:spacing w:val="-10"/>
          <w:sz w:val="24"/>
        </w:rPr>
        <w:t xml:space="preserve"> </w:t>
      </w:r>
      <w:r>
        <w:rPr>
          <w:sz w:val="24"/>
        </w:rPr>
        <w:t>by</w:t>
      </w:r>
      <w:r>
        <w:rPr>
          <w:spacing w:val="-14"/>
          <w:sz w:val="24"/>
        </w:rPr>
        <w:t xml:space="preserve"> </w:t>
      </w:r>
      <w:r>
        <w:rPr>
          <w:sz w:val="24"/>
        </w:rPr>
        <w:t>all</w:t>
      </w:r>
      <w:r>
        <w:rPr>
          <w:spacing w:val="-9"/>
          <w:sz w:val="24"/>
        </w:rPr>
        <w:t xml:space="preserve"> </w:t>
      </w:r>
      <w:r>
        <w:rPr>
          <w:sz w:val="24"/>
        </w:rPr>
        <w:t>the</w:t>
      </w:r>
      <w:r>
        <w:rPr>
          <w:spacing w:val="-8"/>
          <w:sz w:val="24"/>
        </w:rPr>
        <w:t xml:space="preserve"> </w:t>
      </w:r>
      <w:r>
        <w:rPr>
          <w:sz w:val="24"/>
        </w:rPr>
        <w:t>students</w:t>
      </w:r>
      <w:r>
        <w:rPr>
          <w:spacing w:val="-7"/>
          <w:sz w:val="24"/>
        </w:rPr>
        <w:t xml:space="preserve"> </w:t>
      </w:r>
      <w:r>
        <w:rPr>
          <w:sz w:val="24"/>
        </w:rPr>
        <w:t>throughout</w:t>
      </w:r>
      <w:r>
        <w:rPr>
          <w:spacing w:val="-9"/>
          <w:sz w:val="24"/>
        </w:rPr>
        <w:t xml:space="preserve"> </w:t>
      </w:r>
      <w:r>
        <w:rPr>
          <w:sz w:val="24"/>
        </w:rPr>
        <w:t>the</w:t>
      </w:r>
      <w:r>
        <w:rPr>
          <w:spacing w:val="-10"/>
          <w:sz w:val="24"/>
        </w:rPr>
        <w:t xml:space="preserve"> </w:t>
      </w:r>
      <w:r>
        <w:rPr>
          <w:sz w:val="24"/>
        </w:rPr>
        <w:t>semester</w:t>
      </w:r>
      <w:r>
        <w:rPr>
          <w:spacing w:val="-11"/>
          <w:sz w:val="24"/>
        </w:rPr>
        <w:t xml:space="preserve"> </w:t>
      </w:r>
      <w:r>
        <w:rPr>
          <w:sz w:val="24"/>
        </w:rPr>
        <w:t>and</w:t>
      </w:r>
      <w:r>
        <w:rPr>
          <w:spacing w:val="-10"/>
          <w:sz w:val="24"/>
        </w:rPr>
        <w:t xml:space="preserve"> </w:t>
      </w:r>
      <w:r>
        <w:rPr>
          <w:sz w:val="24"/>
        </w:rPr>
        <w:t>no</w:t>
      </w:r>
      <w:r>
        <w:rPr>
          <w:spacing w:val="-8"/>
          <w:sz w:val="24"/>
        </w:rPr>
        <w:t xml:space="preserve"> </w:t>
      </w:r>
      <w:r>
        <w:rPr>
          <w:sz w:val="24"/>
        </w:rPr>
        <w:t>type</w:t>
      </w:r>
      <w:r>
        <w:rPr>
          <w:spacing w:val="-11"/>
          <w:sz w:val="24"/>
        </w:rPr>
        <w:t xml:space="preserve"> </w:t>
      </w:r>
      <w:r>
        <w:rPr>
          <w:sz w:val="24"/>
        </w:rPr>
        <w:t>of</w:t>
      </w:r>
      <w:r>
        <w:rPr>
          <w:spacing w:val="-8"/>
          <w:sz w:val="24"/>
        </w:rPr>
        <w:t xml:space="preserve"> </w:t>
      </w:r>
      <w:r>
        <w:rPr>
          <w:sz w:val="24"/>
        </w:rPr>
        <w:t>academic</w:t>
      </w:r>
      <w:r>
        <w:rPr>
          <w:spacing w:val="-11"/>
          <w:sz w:val="24"/>
        </w:rPr>
        <w:t xml:space="preserve"> </w:t>
      </w:r>
      <w:r>
        <w:rPr>
          <w:sz w:val="24"/>
        </w:rPr>
        <w:t>dishonesty is acceptable.</w:t>
      </w:r>
    </w:p>
    <w:p w:rsidR="005652F1" w:rsidRDefault="005652F1">
      <w:pPr>
        <w:pStyle w:val="BodyText"/>
        <w:spacing w:before="42"/>
      </w:pPr>
    </w:p>
    <w:p w:rsidR="005652F1" w:rsidRDefault="00321ABF">
      <w:pPr>
        <w:pStyle w:val="ListParagraph"/>
        <w:numPr>
          <w:ilvl w:val="0"/>
          <w:numId w:val="1"/>
        </w:numPr>
        <w:tabs>
          <w:tab w:val="left" w:pos="979"/>
        </w:tabs>
        <w:ind w:left="979" w:hanging="359"/>
        <w:rPr>
          <w:sz w:val="24"/>
        </w:rPr>
      </w:pPr>
      <w:r>
        <w:rPr>
          <w:b/>
          <w:sz w:val="24"/>
        </w:rPr>
        <w:t>Chamber</w:t>
      </w:r>
      <w:r>
        <w:rPr>
          <w:b/>
          <w:spacing w:val="-2"/>
          <w:sz w:val="24"/>
        </w:rPr>
        <w:t xml:space="preserve"> </w:t>
      </w:r>
      <w:r>
        <w:rPr>
          <w:b/>
          <w:sz w:val="24"/>
        </w:rPr>
        <w:t xml:space="preserve">Consultation Hour: </w:t>
      </w:r>
      <w:r>
        <w:rPr>
          <w:sz w:val="24"/>
        </w:rPr>
        <w:t>Tuesday,</w:t>
      </w:r>
      <w:r>
        <w:rPr>
          <w:spacing w:val="-1"/>
          <w:sz w:val="24"/>
        </w:rPr>
        <w:t xml:space="preserve"> </w:t>
      </w:r>
      <w:r>
        <w:rPr>
          <w:sz w:val="24"/>
        </w:rPr>
        <w:t>12</w:t>
      </w:r>
      <w:r>
        <w:rPr>
          <w:spacing w:val="-1"/>
          <w:sz w:val="24"/>
        </w:rPr>
        <w:t xml:space="preserve"> </w:t>
      </w:r>
      <w:r>
        <w:rPr>
          <w:sz w:val="24"/>
        </w:rPr>
        <w:t>Noon to</w:t>
      </w:r>
      <w:r>
        <w:rPr>
          <w:spacing w:val="-1"/>
          <w:sz w:val="24"/>
        </w:rPr>
        <w:t xml:space="preserve"> </w:t>
      </w:r>
      <w:r>
        <w:rPr>
          <w:sz w:val="24"/>
        </w:rPr>
        <w:t xml:space="preserve">1 </w:t>
      </w:r>
      <w:r>
        <w:rPr>
          <w:spacing w:val="-5"/>
          <w:sz w:val="24"/>
        </w:rPr>
        <w:t>pm</w:t>
      </w:r>
    </w:p>
    <w:p w:rsidR="005652F1" w:rsidRDefault="005652F1">
      <w:pPr>
        <w:pStyle w:val="BodyText"/>
        <w:spacing w:before="141"/>
      </w:pPr>
    </w:p>
    <w:p w:rsidR="005652F1" w:rsidRDefault="00321ABF">
      <w:pPr>
        <w:ind w:left="260"/>
        <w:jc w:val="both"/>
        <w:rPr>
          <w:sz w:val="24"/>
        </w:rPr>
      </w:pPr>
      <w:r>
        <w:rPr>
          <w:b/>
          <w:sz w:val="24"/>
        </w:rPr>
        <w:t>Course</w:t>
      </w:r>
      <w:r>
        <w:rPr>
          <w:b/>
          <w:spacing w:val="-5"/>
          <w:sz w:val="24"/>
        </w:rPr>
        <w:t xml:space="preserve"> </w:t>
      </w:r>
      <w:r>
        <w:rPr>
          <w:b/>
          <w:sz w:val="24"/>
        </w:rPr>
        <w:t>Notices:</w:t>
      </w:r>
      <w:r>
        <w:rPr>
          <w:b/>
          <w:spacing w:val="-2"/>
          <w:sz w:val="24"/>
        </w:rPr>
        <w:t xml:space="preserve"> </w:t>
      </w:r>
      <w:r>
        <w:rPr>
          <w:sz w:val="24"/>
        </w:rPr>
        <w:t>Notices,</w:t>
      </w:r>
      <w:r>
        <w:rPr>
          <w:spacing w:val="-1"/>
          <w:sz w:val="24"/>
        </w:rPr>
        <w:t xml:space="preserve"> </w:t>
      </w:r>
      <w:r>
        <w:rPr>
          <w:sz w:val="24"/>
        </w:rPr>
        <w:t>if</w:t>
      </w:r>
      <w:r>
        <w:rPr>
          <w:spacing w:val="-1"/>
          <w:sz w:val="24"/>
        </w:rPr>
        <w:t xml:space="preserve"> </w:t>
      </w:r>
      <w:r>
        <w:rPr>
          <w:sz w:val="24"/>
        </w:rPr>
        <w:t>any,</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displayed</w:t>
      </w:r>
      <w:r>
        <w:rPr>
          <w:spacing w:val="1"/>
          <w:sz w:val="24"/>
        </w:rPr>
        <w:t xml:space="preserve"> </w:t>
      </w:r>
      <w:r>
        <w:rPr>
          <w:sz w:val="24"/>
        </w:rPr>
        <w:t>on</w:t>
      </w:r>
      <w:r>
        <w:rPr>
          <w:spacing w:val="-1"/>
          <w:sz w:val="24"/>
        </w:rPr>
        <w:t xml:space="preserve"> </w:t>
      </w:r>
      <w:r>
        <w:rPr>
          <w:sz w:val="24"/>
        </w:rPr>
        <w:t>the Google</w:t>
      </w:r>
      <w:r>
        <w:rPr>
          <w:spacing w:val="-1"/>
          <w:sz w:val="24"/>
        </w:rPr>
        <w:t xml:space="preserve"> </w:t>
      </w:r>
      <w:r>
        <w:rPr>
          <w:spacing w:val="-2"/>
          <w:sz w:val="24"/>
        </w:rPr>
        <w:t>Classroom.</w:t>
      </w:r>
    </w:p>
    <w:p w:rsidR="005652F1" w:rsidRDefault="00321ABF">
      <w:pPr>
        <w:pStyle w:val="BodyText"/>
        <w:spacing w:before="104"/>
        <w:ind w:left="260" w:right="262"/>
        <w:jc w:val="both"/>
      </w:pPr>
      <w:r>
        <w:rPr>
          <w:b/>
        </w:rPr>
        <w:t xml:space="preserve">Make-up: </w:t>
      </w:r>
      <w:r>
        <w:t>Make-up components will be allowed provided there would be documentary support from SWD to prove the case. For health-related emergencies, a letter from the Health Centre is required. Prescriptions will not do.</w:t>
      </w:r>
    </w:p>
    <w:p w:rsidR="005652F1" w:rsidRDefault="00321ABF">
      <w:pPr>
        <w:spacing w:before="60" w:line="292" w:lineRule="auto"/>
        <w:ind w:left="6539" w:right="256" w:firstLine="1743"/>
        <w:rPr>
          <w:b/>
          <w:sz w:val="24"/>
        </w:rPr>
      </w:pPr>
      <w:r>
        <w:rPr>
          <w:b/>
          <w:sz w:val="24"/>
        </w:rPr>
        <w:t>Harsh</w:t>
      </w:r>
      <w:r>
        <w:rPr>
          <w:b/>
          <w:spacing w:val="-15"/>
          <w:sz w:val="24"/>
        </w:rPr>
        <w:t xml:space="preserve"> </w:t>
      </w:r>
      <w:r>
        <w:rPr>
          <w:b/>
          <w:sz w:val="24"/>
        </w:rPr>
        <w:t xml:space="preserve">Mittal </w:t>
      </w:r>
      <w:r>
        <w:rPr>
          <w:b/>
          <w:spacing w:val="-2"/>
          <w:sz w:val="24"/>
        </w:rPr>
        <w:t>INSTRUCTOR-IN-CHARGE</w:t>
      </w:r>
    </w:p>
    <w:sectPr w:rsidR="005652F1">
      <w:pgSz w:w="12240" w:h="15840"/>
      <w:pgMar w:top="1360" w:right="1180" w:bottom="1260" w:left="1180" w:header="0" w:footer="106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803" w:rsidRDefault="001B0803">
      <w:r>
        <w:separator/>
      </w:r>
    </w:p>
  </w:endnote>
  <w:endnote w:type="continuationSeparator" w:id="0">
    <w:p w:rsidR="001B0803" w:rsidRDefault="001B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2F1" w:rsidRDefault="00321ABF">
    <w:pPr>
      <w:pStyle w:val="BodyText"/>
      <w:spacing w:before="0" w:line="14" w:lineRule="auto"/>
      <w:rPr>
        <w:sz w:val="20"/>
      </w:rPr>
    </w:pPr>
    <w:r>
      <w:rPr>
        <w:noProof/>
        <w:lang w:val="en-IN" w:eastAsia="en-IN"/>
      </w:rPr>
      <mc:AlternateContent>
        <mc:Choice Requires="wps">
          <w:drawing>
            <wp:anchor distT="0" distB="0" distL="0" distR="0" simplePos="0" relativeHeight="487428608" behindDoc="1" locked="0" layoutInCell="1" allowOverlap="1">
              <wp:simplePos x="0" y="0"/>
              <wp:positionH relativeFrom="page">
                <wp:posOffset>6744969</wp:posOffset>
              </wp:positionH>
              <wp:positionV relativeFrom="page">
                <wp:posOffset>9245125</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5652F1" w:rsidRDefault="00321ABF">
                          <w:pPr>
                            <w:pStyle w:val="BodyText"/>
                            <w:spacing w:before="10"/>
                            <w:ind w:left="60"/>
                          </w:pPr>
                          <w:r>
                            <w:rPr>
                              <w:spacing w:val="-10"/>
                            </w:rPr>
                            <w:fldChar w:fldCharType="begin"/>
                          </w:r>
                          <w:r>
                            <w:rPr>
                              <w:spacing w:val="-10"/>
                            </w:rPr>
                            <w:instrText xml:space="preserve"> PAGE </w:instrText>
                          </w:r>
                          <w:r>
                            <w:rPr>
                              <w:spacing w:val="-10"/>
                            </w:rPr>
                            <w:fldChar w:fldCharType="separate"/>
                          </w:r>
                          <w:r w:rsidR="00E0395B">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1.1pt;margin-top:727.95pt;width:13pt;height:15.3pt;z-index:-158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" filled="f" stroked="f">
              <v:path arrowok="t"/>
              <v:textbox inset="0,0,0,0">
                <w:txbxContent>
                  <w:p w:rsidR="005652F1" w:rsidRDefault="00321ABF">
                    <w:pPr>
                      <w:pStyle w:val="BodyText"/>
                      <w:spacing w:before="10"/>
                      <w:ind w:left="60"/>
                    </w:pPr>
                    <w:r>
                      <w:rPr>
                        <w:spacing w:val="-10"/>
                      </w:rPr>
                      <w:fldChar w:fldCharType="begin"/>
                    </w:r>
                    <w:r>
                      <w:rPr>
                        <w:spacing w:val="-10"/>
                      </w:rPr>
                      <w:instrText xml:space="preserve"> PAGE </w:instrText>
                    </w:r>
                    <w:r>
                      <w:rPr>
                        <w:spacing w:val="-10"/>
                      </w:rPr>
                      <w:fldChar w:fldCharType="separate"/>
                    </w:r>
                    <w:r w:rsidR="00E0395B">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803" w:rsidRDefault="001B0803">
      <w:r>
        <w:separator/>
      </w:r>
    </w:p>
  </w:footnote>
  <w:footnote w:type="continuationSeparator" w:id="0">
    <w:p w:rsidR="001B0803" w:rsidRDefault="001B08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E1AAD"/>
    <w:multiLevelType w:val="hybridMultilevel"/>
    <w:tmpl w:val="1262B0B0"/>
    <w:lvl w:ilvl="0" w:tplc="03089AA0">
      <w:start w:val="1"/>
      <w:numFmt w:val="decimal"/>
      <w:lvlText w:val="%1."/>
      <w:lvlJc w:val="left"/>
      <w:pPr>
        <w:ind w:left="9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871A7374">
      <w:numFmt w:val="bullet"/>
      <w:lvlText w:val="•"/>
      <w:lvlJc w:val="left"/>
      <w:pPr>
        <w:ind w:left="1870" w:hanging="360"/>
      </w:pPr>
      <w:rPr>
        <w:rFonts w:hint="default"/>
        <w:lang w:val="en-US" w:eastAsia="en-US" w:bidi="ar-SA"/>
      </w:rPr>
    </w:lvl>
    <w:lvl w:ilvl="2" w:tplc="B5A02898">
      <w:numFmt w:val="bullet"/>
      <w:lvlText w:val="•"/>
      <w:lvlJc w:val="left"/>
      <w:pPr>
        <w:ind w:left="2760" w:hanging="360"/>
      </w:pPr>
      <w:rPr>
        <w:rFonts w:hint="default"/>
        <w:lang w:val="en-US" w:eastAsia="en-US" w:bidi="ar-SA"/>
      </w:rPr>
    </w:lvl>
    <w:lvl w:ilvl="3" w:tplc="A4EED636">
      <w:numFmt w:val="bullet"/>
      <w:lvlText w:val="•"/>
      <w:lvlJc w:val="left"/>
      <w:pPr>
        <w:ind w:left="3650" w:hanging="360"/>
      </w:pPr>
      <w:rPr>
        <w:rFonts w:hint="default"/>
        <w:lang w:val="en-US" w:eastAsia="en-US" w:bidi="ar-SA"/>
      </w:rPr>
    </w:lvl>
    <w:lvl w:ilvl="4" w:tplc="6506FE40">
      <w:numFmt w:val="bullet"/>
      <w:lvlText w:val="•"/>
      <w:lvlJc w:val="left"/>
      <w:pPr>
        <w:ind w:left="4540" w:hanging="360"/>
      </w:pPr>
      <w:rPr>
        <w:rFonts w:hint="default"/>
        <w:lang w:val="en-US" w:eastAsia="en-US" w:bidi="ar-SA"/>
      </w:rPr>
    </w:lvl>
    <w:lvl w:ilvl="5" w:tplc="8902B554">
      <w:numFmt w:val="bullet"/>
      <w:lvlText w:val="•"/>
      <w:lvlJc w:val="left"/>
      <w:pPr>
        <w:ind w:left="5430" w:hanging="360"/>
      </w:pPr>
      <w:rPr>
        <w:rFonts w:hint="default"/>
        <w:lang w:val="en-US" w:eastAsia="en-US" w:bidi="ar-SA"/>
      </w:rPr>
    </w:lvl>
    <w:lvl w:ilvl="6" w:tplc="F03E17B8">
      <w:numFmt w:val="bullet"/>
      <w:lvlText w:val="•"/>
      <w:lvlJc w:val="left"/>
      <w:pPr>
        <w:ind w:left="6320" w:hanging="360"/>
      </w:pPr>
      <w:rPr>
        <w:rFonts w:hint="default"/>
        <w:lang w:val="en-US" w:eastAsia="en-US" w:bidi="ar-SA"/>
      </w:rPr>
    </w:lvl>
    <w:lvl w:ilvl="7" w:tplc="46C2F774">
      <w:numFmt w:val="bullet"/>
      <w:lvlText w:val="•"/>
      <w:lvlJc w:val="left"/>
      <w:pPr>
        <w:ind w:left="7210" w:hanging="360"/>
      </w:pPr>
      <w:rPr>
        <w:rFonts w:hint="default"/>
        <w:lang w:val="en-US" w:eastAsia="en-US" w:bidi="ar-SA"/>
      </w:rPr>
    </w:lvl>
    <w:lvl w:ilvl="8" w:tplc="E29038B2">
      <w:numFmt w:val="bullet"/>
      <w:lvlText w:val="•"/>
      <w:lvlJc w:val="left"/>
      <w:pPr>
        <w:ind w:left="810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652F1"/>
    <w:rsid w:val="001B0803"/>
    <w:rsid w:val="00321ABF"/>
    <w:rsid w:val="005652F1"/>
    <w:rsid w:val="00D03DC4"/>
    <w:rsid w:val="00E03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6A205-0307-4807-8DED-96697137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sz w:val="24"/>
      <w:szCs w:val="24"/>
    </w:rPr>
  </w:style>
  <w:style w:type="paragraph" w:styleId="ListParagraph">
    <w:name w:val="List Paragraph"/>
    <w:basedOn w:val="Normal"/>
    <w:uiPriority w:val="1"/>
    <w:qFormat/>
    <w:pPr>
      <w:ind w:left="979" w:hanging="359"/>
    </w:pPr>
  </w:style>
  <w:style w:type="paragraph" w:customStyle="1" w:styleId="TableParagraph">
    <w:name w:val="Table Paragraph"/>
    <w:basedOn w:val="Normal"/>
    <w:uiPriority w:val="1"/>
    <w:qFormat/>
    <w:pPr>
      <w:spacing w:before="1"/>
      <w:ind w:left="11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rdstudio.in/notes-from-the-mission/" TargetMode="External"/><Relationship Id="rId18" Type="http://schemas.openxmlformats.org/officeDocument/2006/relationships/hyperlink" Target="https://doi.org/10.1080/2201473X.2014.1000911" TargetMode="External"/><Relationship Id="rId3" Type="http://schemas.openxmlformats.org/officeDocument/2006/relationships/settings" Target="settings.xml"/><Relationship Id="rId21" Type="http://schemas.openxmlformats.org/officeDocument/2006/relationships/hyperlink" Target="https://doi.org/10.1111/1468-2427.12916" TargetMode="External"/><Relationship Id="rId7" Type="http://schemas.openxmlformats.org/officeDocument/2006/relationships/image" Target="media/image1.png"/><Relationship Id="rId12" Type="http://schemas.openxmlformats.org/officeDocument/2006/relationships/hyperlink" Target="https://bardstudio.in/notes-from-the-mission/" TargetMode="External"/><Relationship Id="rId17" Type="http://schemas.openxmlformats.org/officeDocument/2006/relationships/hyperlink" Target="https://doi.org/10.1080/2201473X.2014.1000911" TargetMode="External"/><Relationship Id="rId2" Type="http://schemas.openxmlformats.org/officeDocument/2006/relationships/styles" Target="styles.xml"/><Relationship Id="rId16" Type="http://schemas.openxmlformats.org/officeDocument/2006/relationships/hyperlink" Target="http://documents.worldbank.org/curated/en/1993" TargetMode="External"/><Relationship Id="rId20" Type="http://schemas.openxmlformats.org/officeDocument/2006/relationships/hyperlink" Target="https://doi.org/10.1111/1468-2427.129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93/cdj/bsp026" TargetMode="External"/><Relationship Id="rId23" Type="http://schemas.openxmlformats.org/officeDocument/2006/relationships/theme" Target="theme/theme1.xml"/><Relationship Id="rId10" Type="http://schemas.openxmlformats.org/officeDocument/2006/relationships/hyperlink" Target="https://bardstudio.in/housing-types-of-mumbai/" TargetMode="External"/><Relationship Id="rId19" Type="http://schemas.openxmlformats.org/officeDocument/2006/relationships/hyperlink" Target="https://doi.org/10.1177/239965441772575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77/23996544187843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Mittal</dc:creator>
  <cp:lastModifiedBy>Windows User</cp:lastModifiedBy>
  <cp:revision>3</cp:revision>
  <dcterms:created xsi:type="dcterms:W3CDTF">2024-01-06T10:07:00Z</dcterms:created>
  <dcterms:modified xsi:type="dcterms:W3CDTF">2024-01-06T11:33:00Z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2019</vt:lpwstr>
  </property>
  <property fmtid="{D5CDD505-2E9C-101B-9397-08002B2CF9AE}" pid="4" name="LastSaved">
    <vt:filetime>2024-01-06T00:00:00Z</vt:filetime>
  </property>
  <property fmtid="{D5CDD505-2E9C-101B-9397-08002B2CF9AE}" pid="5" name="Producer">
    <vt:lpwstr>Microsoft® Word 2019</vt:lpwstr>
  </property>
</Properties>
</file>