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F09" w:rsidRDefault="00D82F0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82F09" w:rsidRDefault="0021794C">
      <w:pPr>
        <w:spacing w:after="0" w:line="240" w:lineRule="auto"/>
        <w:ind w:left="288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SECOND SEMESTER 2023-2024</w:t>
      </w:r>
    </w:p>
    <w:p w:rsidR="00D82F09" w:rsidRDefault="0021794C">
      <w:pPr>
        <w:spacing w:after="0" w:line="240" w:lineRule="auto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COURSE HANDOUT</w:t>
      </w:r>
    </w:p>
    <w:p w:rsidR="00D82F09" w:rsidRDefault="0021794C">
      <w:pPr>
        <w:spacing w:after="0" w:line="240" w:lineRule="auto"/>
        <w:ind w:left="720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Date: </w:t>
      </w:r>
      <w:r w:rsidR="00510523">
        <w:rPr>
          <w:rFonts w:ascii="Times New Roman" w:hAnsi="Times New Roman"/>
          <w:b/>
          <w:bCs/>
          <w:sz w:val="24"/>
          <w:szCs w:val="24"/>
        </w:rPr>
        <w:t>09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10523">
        <w:rPr>
          <w:rFonts w:ascii="Times New Roman" w:hAnsi="Times New Roman"/>
          <w:b/>
          <w:bCs/>
          <w:sz w:val="24"/>
          <w:szCs w:val="24"/>
        </w:rPr>
        <w:t>January</w:t>
      </w:r>
      <w:r>
        <w:rPr>
          <w:rFonts w:ascii="Times New Roman" w:hAnsi="Times New Roman"/>
          <w:b/>
          <w:bCs/>
          <w:sz w:val="24"/>
          <w:szCs w:val="24"/>
        </w:rPr>
        <w:t>, 202</w:t>
      </w:r>
      <w:r w:rsidR="00510523">
        <w:rPr>
          <w:rFonts w:ascii="Times New Roman" w:hAnsi="Times New Roman"/>
          <w:b/>
          <w:bCs/>
          <w:sz w:val="24"/>
          <w:szCs w:val="24"/>
        </w:rPr>
        <w:t>4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D82F09" w:rsidRDefault="00D82F09">
      <w:pPr>
        <w:spacing w:after="0" w:line="240" w:lineRule="auto"/>
        <w:ind w:left="2880" w:firstLine="720"/>
        <w:jc w:val="right"/>
        <w:rPr>
          <w:rFonts w:ascii="Times New Roman" w:hAnsi="Times New Roman"/>
          <w:sz w:val="24"/>
          <w:szCs w:val="24"/>
        </w:rPr>
      </w:pPr>
    </w:p>
    <w:p w:rsidR="00D82F09" w:rsidRDefault="0021794C">
      <w:pPr>
        <w:spacing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 addition to part I (General Handout for all courses appended to the Time table), this portion gives further specific details regarding the course.</w:t>
      </w:r>
    </w:p>
    <w:p w:rsidR="00D82F09" w:rsidRDefault="0021794C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Course No               </w:t>
      </w:r>
      <w:r>
        <w:rPr>
          <w:rFonts w:ascii="Times New Roman" w:hAnsi="Times New Roman" w:cs="Times New Roman"/>
          <w:color w:val="auto"/>
          <w:sz w:val="22"/>
          <w:szCs w:val="22"/>
        </w:rPr>
        <w:tab/>
      </w:r>
      <w:r>
        <w:rPr>
          <w:rFonts w:ascii="Times New Roman" w:hAnsi="Times New Roman" w:cs="Times New Roman"/>
          <w:color w:val="auto"/>
          <w:sz w:val="22"/>
          <w:szCs w:val="22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pacing w:val="-2"/>
          <w:sz w:val="22"/>
          <w:szCs w:val="22"/>
        </w:rPr>
        <w:t>MATH F315</w:t>
      </w:r>
    </w:p>
    <w:p w:rsidR="00D82F09" w:rsidRDefault="0021794C"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525"/>
        </w:tabs>
        <w:jc w:val="lef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Course Title         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>: Introduction to Statistical Inference</w:t>
      </w:r>
    </w:p>
    <w:p w:rsidR="00D82F09" w:rsidRDefault="0021794C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Instructor-in-Charge</w:t>
      </w:r>
      <w:r>
        <w:rPr>
          <w:rFonts w:ascii="Times New Roman" w:hAnsi="Times New Roman"/>
          <w:b/>
          <w:bCs/>
        </w:rPr>
        <w:tab/>
        <w:t xml:space="preserve">             : Farida Parvez Barbhuiya</w:t>
      </w:r>
    </w:p>
    <w:p w:rsidR="00D82F09" w:rsidRDefault="0021794C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Instructor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: Farida Parvez Barbhuiya</w:t>
      </w:r>
    </w:p>
    <w:p w:rsidR="00D82F09" w:rsidRDefault="0021794C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Course Description:</w:t>
      </w:r>
      <w:r>
        <w:rPr>
          <w:rFonts w:ascii="Times New Roman" w:hAnsi="Times New Roman"/>
        </w:rPr>
        <w:t xml:space="preserve"> After a brief overview and motivation, the course will cover the follo</w:t>
      </w:r>
      <w:r>
        <w:rPr>
          <w:rFonts w:ascii="Times New Roman" w:hAnsi="Times New Roman"/>
        </w:rPr>
        <w:t>wing topics.</w:t>
      </w:r>
    </w:p>
    <w:p w:rsidR="00D82F09" w:rsidRDefault="0021794C">
      <w:pPr>
        <w:pStyle w:val="ListParagraph"/>
        <w:spacing w:after="0" w:line="240" w:lineRule="auto"/>
        <w:ind w:left="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(i) Point Estimation</w:t>
      </w:r>
      <w:r>
        <w:rPr>
          <w:rFonts w:ascii="Times New Roman" w:hAnsi="Times New Roman"/>
        </w:rPr>
        <w:t>: Parametric point estimation: unbiasedness, consistency, efficiency; method of moments and maximum likelihood; lower bounds for the variance of an estimator; Frechet-Rao-Cramer bounds; Sufficiency, minimal sufficiency, fac</w:t>
      </w:r>
      <w:r>
        <w:rPr>
          <w:rFonts w:ascii="Times New Roman" w:hAnsi="Times New Roman"/>
        </w:rPr>
        <w:t>torization theorem; Rao-Blackwell theorem, completeness, Lehmann-Scheffe Theorem, UMVUE, Basu’s theorem, invariance, best equivariant estimators.</w:t>
      </w:r>
    </w:p>
    <w:p w:rsidR="00D82F09" w:rsidRDefault="0021794C">
      <w:pPr>
        <w:pStyle w:val="ListParagraph"/>
        <w:spacing w:after="0" w:line="240" w:lineRule="auto"/>
        <w:ind w:left="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(ii) Testing of Hypotheses</w:t>
      </w:r>
      <w:r>
        <w:rPr>
          <w:rFonts w:ascii="Times New Roman" w:hAnsi="Times New Roman"/>
        </w:rPr>
        <w:t>: Tests of hypotheses, simple and composite hypotheses; types of error; Neyman-Pears</w:t>
      </w:r>
      <w:r>
        <w:rPr>
          <w:rFonts w:ascii="Times New Roman" w:hAnsi="Times New Roman"/>
        </w:rPr>
        <w:t>on lemma; families with monotone likelihood ratio, UMP, UMP unbiased and UMP invariant tests. Likelihood ratio tests - applications to one sample and two sample problems, Chi-square tests. Wald’s sequential probability ratio test.</w:t>
      </w:r>
    </w:p>
    <w:p w:rsidR="00D82F09" w:rsidRDefault="0021794C">
      <w:pPr>
        <w:pStyle w:val="ListParagraph"/>
        <w:spacing w:after="0" w:line="240" w:lineRule="auto"/>
        <w:ind w:left="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(iii) Interval estimation</w:t>
      </w:r>
      <w:r>
        <w:rPr>
          <w:rFonts w:ascii="Times New Roman" w:hAnsi="Times New Roman"/>
        </w:rPr>
        <w:t>: Methods for finding confidence intervals, shortest length confidence intervals.</w:t>
      </w:r>
    </w:p>
    <w:p w:rsidR="00D82F09" w:rsidRDefault="00D82F09">
      <w:pPr>
        <w:spacing w:after="0" w:line="240" w:lineRule="auto"/>
        <w:rPr>
          <w:rFonts w:ascii="Times New Roman" w:hAnsi="Times New Roman"/>
          <w:b/>
          <w:bCs/>
        </w:rPr>
      </w:pPr>
    </w:p>
    <w:p w:rsidR="00D82F09" w:rsidRDefault="0021794C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2. Scope and Objectives:</w:t>
      </w:r>
    </w:p>
    <w:p w:rsidR="00D82F09" w:rsidRDefault="0021794C">
      <w:pPr>
        <w:spacing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the most common situations, the analyst cannot directly assess the entire population of interest. In such situations, a set of statistical methods are used to infer the population parameters from sample data. </w:t>
      </w:r>
      <w:r>
        <w:rPr>
          <w:rFonts w:ascii="Times New Roman" w:hAnsi="Times New Roman"/>
          <w:lang w:val="en-IN"/>
        </w:rPr>
        <w:t xml:space="preserve">Statistical inference actually provides the </w:t>
      </w:r>
      <w:r>
        <w:rPr>
          <w:rFonts w:ascii="Times New Roman" w:hAnsi="Times New Roman"/>
          <w:lang w:val="en-IN"/>
        </w:rPr>
        <w:t>linkage between the observed sample and the underlying population. T</w:t>
      </w:r>
      <w:r>
        <w:rPr>
          <w:rFonts w:ascii="Times New Roman" w:hAnsi="Times New Roman"/>
        </w:rPr>
        <w:t xml:space="preserve">he present course builds up fundamental concepts of various theoretical concepts related to statistical inference and their implications. There are two major thrust areas in a course of </w:t>
      </w:r>
      <w:r>
        <w:rPr>
          <w:rFonts w:ascii="Times New Roman" w:hAnsi="Times New Roman"/>
        </w:rPr>
        <w:t>statistical inference, namely the estimation (point and interval) and hypothesis testing. Thus, several properties of estimators and hypothesis tests will be discussed along with illustrative examples.</w:t>
      </w:r>
    </w:p>
    <w:p w:rsidR="00D82F09" w:rsidRDefault="0021794C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3. Text Book:  </w:t>
      </w:r>
    </w:p>
    <w:p w:rsidR="00D82F09" w:rsidRDefault="0021794C">
      <w:pPr>
        <w:spacing w:after="0" w:line="240" w:lineRule="auto"/>
        <w:ind w:firstLine="3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1.V. K. Rohatgi and A. K. Md. E. Saleh</w:t>
      </w:r>
      <w:r>
        <w:rPr>
          <w:rFonts w:ascii="Times New Roman" w:hAnsi="Times New Roman"/>
        </w:rPr>
        <w:t>, An Introduction to Probability and Statistics, 3</w:t>
      </w:r>
      <w:r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Edition, Wiley.</w:t>
      </w:r>
    </w:p>
    <w:p w:rsidR="00D82F09" w:rsidRDefault="0021794C">
      <w:pPr>
        <w:spacing w:before="120" w:after="0" w:line="24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4. Reference Books:</w:t>
      </w:r>
    </w:p>
    <w:p w:rsidR="00D82F09" w:rsidRDefault="0021794C">
      <w:pPr>
        <w:spacing w:after="0" w:line="240" w:lineRule="auto"/>
        <w:ind w:firstLine="3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G. Casella and R. L. Berger, Statistical Inference, 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Edition, Cengage.</w:t>
      </w:r>
    </w:p>
    <w:p w:rsidR="00D82F09" w:rsidRDefault="0021794C">
      <w:pPr>
        <w:spacing w:after="0" w:line="24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 xml:space="preserve">2. </w:t>
      </w:r>
      <w:r>
        <w:rPr>
          <w:rFonts w:ascii="Times New Roman" w:hAnsi="Times New Roman"/>
        </w:rPr>
        <w:t>B. K. Kale, A First Course on Parametric Inference, 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Edition, Alpha Science Internat</w:t>
      </w:r>
      <w:r>
        <w:rPr>
          <w:rFonts w:ascii="Times New Roman" w:hAnsi="Times New Roman"/>
        </w:rPr>
        <w:t>ional.</w:t>
      </w:r>
    </w:p>
    <w:p w:rsidR="00D82F09" w:rsidRDefault="0021794C">
      <w:pPr>
        <w:spacing w:after="0" w:line="240" w:lineRule="auto"/>
        <w:ind w:firstLine="360"/>
        <w:jc w:val="both"/>
        <w:rPr>
          <w:rFonts w:ascii="Times New Roman" w:hAnsi="Times New Roman"/>
          <w:spacing w:val="-2"/>
        </w:rPr>
      </w:pPr>
      <w:r>
        <w:rPr>
          <w:rFonts w:ascii="Times New Roman" w:hAnsi="Times New Roman"/>
          <w:spacing w:val="-2"/>
        </w:rPr>
        <w:t>3. J. A. Rice, Mathematical Statistics and Data Analysis, 2</w:t>
      </w:r>
      <w:r>
        <w:rPr>
          <w:rFonts w:ascii="Times New Roman" w:hAnsi="Times New Roman"/>
          <w:spacing w:val="-2"/>
          <w:vertAlign w:val="superscript"/>
        </w:rPr>
        <w:t>nd</w:t>
      </w:r>
      <w:r>
        <w:rPr>
          <w:rFonts w:ascii="Times New Roman" w:hAnsi="Times New Roman"/>
          <w:spacing w:val="-2"/>
        </w:rPr>
        <w:t xml:space="preserve"> Edition, International Thomson Publishing.</w:t>
      </w:r>
    </w:p>
    <w:p w:rsidR="00D82F09" w:rsidRDefault="0021794C">
      <w:pPr>
        <w:spacing w:after="0" w:line="240" w:lineRule="auto"/>
        <w:ind w:firstLine="360"/>
        <w:jc w:val="both"/>
        <w:rPr>
          <w:rFonts w:ascii="Times New Roman" w:hAnsi="Times New Roman"/>
          <w:spacing w:val="-2"/>
        </w:rPr>
      </w:pPr>
      <w:r>
        <w:rPr>
          <w:rFonts w:ascii="Times New Roman" w:hAnsi="Times New Roman"/>
          <w:spacing w:val="-2"/>
        </w:rPr>
        <w:t>4. R. V. Hogg, J. W. McKean, A. T. Craig, Introduction to Mathematical Statistics, 8</w:t>
      </w:r>
      <w:r>
        <w:rPr>
          <w:rFonts w:ascii="Times New Roman" w:hAnsi="Times New Roman"/>
          <w:spacing w:val="-2"/>
          <w:vertAlign w:val="superscript"/>
        </w:rPr>
        <w:t>th</w:t>
      </w:r>
      <w:r>
        <w:rPr>
          <w:rFonts w:ascii="Times New Roman" w:hAnsi="Times New Roman"/>
          <w:spacing w:val="-2"/>
        </w:rPr>
        <w:t xml:space="preserve"> Edition, Pearson Education.</w:t>
      </w:r>
    </w:p>
    <w:p w:rsidR="00D82F09" w:rsidRDefault="0021794C">
      <w:pPr>
        <w:spacing w:after="0" w:line="240" w:lineRule="auto"/>
        <w:ind w:firstLine="360"/>
        <w:jc w:val="both"/>
        <w:rPr>
          <w:rFonts w:ascii="Times New Roman" w:hAnsi="Times New Roman"/>
          <w:spacing w:val="-2"/>
        </w:rPr>
      </w:pPr>
      <w:r>
        <w:rPr>
          <w:rFonts w:ascii="Times New Roman" w:hAnsi="Times New Roman"/>
          <w:spacing w:val="-2"/>
        </w:rPr>
        <w:t>5. H. Liero, S. Zwanzig, Intr</w:t>
      </w:r>
      <w:r>
        <w:rPr>
          <w:rFonts w:ascii="Times New Roman" w:hAnsi="Times New Roman"/>
          <w:spacing w:val="-2"/>
        </w:rPr>
        <w:t>oduction to the Theory of Statistical Inference, CRC Press.</w:t>
      </w:r>
    </w:p>
    <w:p w:rsidR="00D82F09" w:rsidRDefault="00D82F09">
      <w:pPr>
        <w:spacing w:after="0" w:line="240" w:lineRule="auto"/>
        <w:ind w:firstLine="360"/>
        <w:jc w:val="both"/>
        <w:rPr>
          <w:rFonts w:ascii="Times New Roman" w:hAnsi="Times New Roman"/>
          <w:spacing w:val="-2"/>
        </w:rPr>
      </w:pPr>
    </w:p>
    <w:p w:rsidR="00D82F09" w:rsidRDefault="0021794C">
      <w:pPr>
        <w:spacing w:before="120"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5. Tentative </w:t>
      </w:r>
      <w:r>
        <w:rPr>
          <w:rFonts w:ascii="Times New Roman" w:hAnsi="Times New Roman"/>
          <w:b/>
          <w:bCs/>
        </w:rPr>
        <w:t xml:space="preserve">Course Plan: </w:t>
      </w:r>
    </w:p>
    <w:tbl>
      <w:tblPr>
        <w:tblW w:w="10597" w:type="dxa"/>
        <w:tblLayout w:type="fixed"/>
        <w:tblLook w:val="0000"/>
      </w:tblPr>
      <w:tblGrid>
        <w:gridCol w:w="1417"/>
        <w:gridCol w:w="4860"/>
        <w:gridCol w:w="1373"/>
        <w:gridCol w:w="2947"/>
      </w:tblGrid>
      <w:tr w:rsidR="00D82F09">
        <w:trPr>
          <w:trHeight w:val="334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Lecture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Lecture Session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Reference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Learning Outcomes</w:t>
            </w:r>
          </w:p>
        </w:tc>
      </w:tr>
      <w:tr w:rsidR="00D82F09">
        <w:trPr>
          <w:trHeight w:val="36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pacing w:val="-2"/>
              </w:rPr>
              <w:t>Introduction and motivation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Ch-6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tabs>
                <w:tab w:val="left" w:pos="765"/>
              </w:tabs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Understanding of the course.</w:t>
            </w:r>
          </w:p>
        </w:tc>
      </w:tr>
      <w:tr w:rsidR="00D82F09">
        <w:trPr>
          <w:trHeight w:val="88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2-3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Basic concepts of point estimation: </w:t>
            </w:r>
            <w:r>
              <w:rPr>
                <w:rFonts w:asciiTheme="minorHAnsi" w:hAnsiTheme="minorHAnsi"/>
              </w:rPr>
              <w:t>unbiasedness, consistency and efficiency of estimators, examples.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8.1, 8.2, 8.4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Students learn the concepts of desirable properties of an estimator.</w:t>
            </w:r>
          </w:p>
        </w:tc>
      </w:tr>
      <w:tr w:rsidR="00D82F09">
        <w:trPr>
          <w:trHeight w:val="34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4-7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Finding Estimators: method of moments and maximum likelihood estimators, properties of maximum likelih</w:t>
            </w:r>
            <w:r>
              <w:rPr>
                <w:rFonts w:asciiTheme="minorHAnsi" w:hAnsiTheme="minorHAnsi"/>
              </w:rPr>
              <w:t>ood estimators, problems.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8.6-8.7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Students gain knowledge of several estimation techniques and their properties.</w:t>
            </w:r>
          </w:p>
        </w:tc>
      </w:tr>
      <w:tr w:rsidR="00D82F09">
        <w:trPr>
          <w:trHeight w:val="34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8-11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spacing w:val="-2"/>
              </w:rPr>
            </w:pPr>
            <w:r>
              <w:rPr>
                <w:rFonts w:asciiTheme="minorHAnsi" w:hAnsiTheme="minorHAnsi"/>
              </w:rPr>
              <w:t>Lower Bounds for the variance: Frechet-Rao-</w:t>
            </w:r>
            <w:r>
              <w:rPr>
                <w:rFonts w:asciiTheme="minorHAnsi" w:hAnsiTheme="minorHAnsi"/>
              </w:rPr>
              <w:lastRenderedPageBreak/>
              <w:t>Cramer and generalization of Frechet-Rao-Cramer to higher dimensions, problems.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8.5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It </w:t>
            </w:r>
            <w:r>
              <w:rPr>
                <w:rFonts w:asciiTheme="minorHAnsi" w:hAnsiTheme="minorHAnsi"/>
                <w:bCs/>
              </w:rPr>
              <w:t xml:space="preserve">enhances the understanding </w:t>
            </w:r>
            <w:r>
              <w:rPr>
                <w:rFonts w:asciiTheme="minorHAnsi" w:hAnsiTheme="minorHAnsi"/>
                <w:bCs/>
              </w:rPr>
              <w:lastRenderedPageBreak/>
              <w:t>of the concepts related to lower bounds for variance. Several theorems are studied.</w:t>
            </w:r>
          </w:p>
        </w:tc>
      </w:tr>
      <w:tr w:rsidR="00D82F09">
        <w:trPr>
          <w:trHeight w:val="34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>12-15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spacing w:val="-2"/>
              </w:rPr>
            </w:pPr>
            <w:r>
              <w:rPr>
                <w:rFonts w:asciiTheme="minorHAnsi" w:hAnsiTheme="minorHAnsi"/>
              </w:rPr>
              <w:t>Data Reduction: Sufficiency, Factorization Theorem, Rao-Blackwell Theorem, minimal sufficiency, completeness, Lehmann-Scheffe Theorem, app</w:t>
            </w:r>
            <w:r>
              <w:rPr>
                <w:rFonts w:asciiTheme="minorHAnsi" w:hAnsiTheme="minorHAnsi"/>
              </w:rPr>
              <w:t>lications in deriving uniformly minimum variance estimators, UMVUE, Ancillary statistics, Basu’s Theorem, problems.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Students will learn concepts of sufficient statistic, factorization theorem, Rao-Blackwell theorem,  the UMVUE, and associated ideas.</w:t>
            </w:r>
          </w:p>
        </w:tc>
      </w:tr>
      <w:tr w:rsidR="00D82F09">
        <w:trPr>
          <w:trHeight w:val="34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  <w:r>
              <w:rPr>
                <w:rFonts w:asciiTheme="minorHAnsi" w:hAnsiTheme="minorHAnsi"/>
                <w:b/>
              </w:rPr>
              <w:t>6-17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spacing w:val="-2"/>
              </w:rPr>
            </w:pPr>
            <w:r>
              <w:rPr>
                <w:rFonts w:asciiTheme="minorHAnsi" w:hAnsiTheme="minorHAnsi"/>
              </w:rPr>
              <w:t>Invariance: Best equivariant estimators, problems.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8.9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It encourages to learn methods of equivariant estimators.</w:t>
            </w:r>
          </w:p>
        </w:tc>
      </w:tr>
      <w:tr w:rsidR="00D82F09">
        <w:trPr>
          <w:trHeight w:val="34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18-20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spacing w:val="-2"/>
              </w:rPr>
            </w:pPr>
            <w:r>
              <w:rPr>
                <w:rFonts w:asciiTheme="minorHAnsi" w:hAnsiTheme="minorHAnsi"/>
              </w:rPr>
              <w:t>Bayes and Minimax Estimation: Concepts and applications.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8.8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Students will learn other methods of estimation.</w:t>
            </w:r>
          </w:p>
        </w:tc>
      </w:tr>
      <w:tr w:rsidR="00D82F09">
        <w:trPr>
          <w:trHeight w:val="34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21-23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spacing w:val="-2"/>
              </w:rPr>
            </w:pPr>
            <w:r>
              <w:rPr>
                <w:rFonts w:asciiTheme="minorHAnsi" w:hAnsiTheme="minorHAnsi"/>
              </w:rPr>
              <w:t xml:space="preserve">Testing of </w:t>
            </w:r>
            <w:r>
              <w:rPr>
                <w:rFonts w:asciiTheme="minorHAnsi" w:hAnsiTheme="minorHAnsi"/>
              </w:rPr>
              <w:t>Hypotheses: Basic concepts, simple and composite hypotheses, critical region, types of error, most powerful test, Neyman-Pearson lemma; problems and applications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9.1-9.3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  <w:iCs/>
              </w:rPr>
              <w:t>To</w:t>
            </w:r>
            <w:r>
              <w:rPr>
                <w:rFonts w:asciiTheme="minorHAnsi" w:hAnsiTheme="minorHAnsi"/>
                <w:bCs/>
              </w:rPr>
              <w:t xml:space="preserve"> understand the classical theory for parametric hypothesis</w:t>
            </w:r>
          </w:p>
        </w:tc>
      </w:tr>
      <w:tr w:rsidR="00D82F09">
        <w:trPr>
          <w:trHeight w:val="34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24-28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spacing w:val="-2"/>
              </w:rPr>
            </w:pPr>
            <w:r>
              <w:rPr>
                <w:rFonts w:asciiTheme="minorHAnsi" w:hAnsiTheme="minorHAnsi"/>
              </w:rPr>
              <w:t>Tests for Composit</w:t>
            </w:r>
            <w:r>
              <w:rPr>
                <w:rFonts w:asciiTheme="minorHAnsi" w:hAnsiTheme="minorHAnsi"/>
              </w:rPr>
              <w:t>e Hypotheses: Families with monotone likelihood ratio, uniformly most powerful (UMP) tests, applications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9.4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Students will learn UMP test and its applications.</w:t>
            </w:r>
          </w:p>
        </w:tc>
      </w:tr>
      <w:tr w:rsidR="00D82F09">
        <w:trPr>
          <w:trHeight w:val="34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29-30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spacing w:val="-2"/>
              </w:rPr>
            </w:pPr>
            <w:r>
              <w:rPr>
                <w:rFonts w:asciiTheme="minorHAnsi" w:hAnsiTheme="minorHAnsi"/>
              </w:rPr>
              <w:t>Unbiasedness: Unbiased tests, similarity and completeness, UMP unbiased tests.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9.5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It </w:t>
            </w:r>
            <w:r>
              <w:rPr>
                <w:rFonts w:asciiTheme="minorHAnsi" w:hAnsiTheme="minorHAnsi"/>
                <w:bCs/>
              </w:rPr>
              <w:t>helps to learn unbiased tests and UMP unbiased tests.</w:t>
            </w:r>
          </w:p>
        </w:tc>
      </w:tr>
      <w:tr w:rsidR="00D82F09">
        <w:trPr>
          <w:trHeight w:val="34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31-34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spacing w:val="-2"/>
              </w:rPr>
            </w:pPr>
            <w:r>
              <w:rPr>
                <w:rFonts w:asciiTheme="minorHAnsi" w:hAnsiTheme="minorHAnsi"/>
              </w:rPr>
              <w:t>Likelihood Ratio Tests - applications to one sample and two sample problems.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9.6, 10.1, 10.2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It encourages to learn likelihood ratio tests.</w:t>
            </w:r>
          </w:p>
        </w:tc>
      </w:tr>
      <w:tr w:rsidR="00D82F09">
        <w:trPr>
          <w:trHeight w:val="34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35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Invariant Tests; problems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9.5</w:t>
            </w:r>
          </w:p>
        </w:tc>
        <w:tc>
          <w:tcPr>
            <w:tcW w:w="29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Students will learn m</w:t>
            </w:r>
            <w:r>
              <w:rPr>
                <w:rFonts w:asciiTheme="minorHAnsi" w:hAnsiTheme="minorHAnsi"/>
                <w:bCs/>
              </w:rPr>
              <w:t>ethods of invariant tests, Chi-square goodness of fit tests.</w:t>
            </w:r>
          </w:p>
        </w:tc>
      </w:tr>
      <w:tr w:rsidR="00D82F09">
        <w:trPr>
          <w:trHeight w:val="34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36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Contingency Tables &amp; Chi-square tests.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13.5</w:t>
            </w:r>
          </w:p>
        </w:tc>
        <w:tc>
          <w:tcPr>
            <w:tcW w:w="29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D82F09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</w:p>
        </w:tc>
      </w:tr>
      <w:tr w:rsidR="00D82F09">
        <w:trPr>
          <w:trHeight w:val="34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37-40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Interval estimation: methods for finding confidence intervals, shortest length confidence intervals, problems.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11.1-11.5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F09" w:rsidRDefault="0021794C">
            <w:pPr>
              <w:widowControl w:val="0"/>
              <w:spacing w:after="0" w:line="240" w:lineRule="auto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Concepts of </w:t>
            </w:r>
            <w:r>
              <w:rPr>
                <w:rFonts w:asciiTheme="minorHAnsi" w:hAnsiTheme="minorHAnsi"/>
                <w:bCs/>
              </w:rPr>
              <w:t>interval estimation will be briefly covered.</w:t>
            </w:r>
          </w:p>
        </w:tc>
      </w:tr>
    </w:tbl>
    <w:p w:rsidR="00D82F09" w:rsidRDefault="0021794C">
      <w:pPr>
        <w:spacing w:after="0" w:line="240" w:lineRule="auto"/>
        <w:ind w:left="-900" w:hanging="18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</w:p>
    <w:p w:rsidR="00D82F09" w:rsidRDefault="0021794C">
      <w:pPr>
        <w:spacing w:after="120" w:line="240" w:lineRule="auto"/>
        <w:ind w:left="-907" w:firstLine="907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6. Evaluation Scheme</w:t>
      </w:r>
      <w:r>
        <w:rPr>
          <w:rFonts w:ascii="Times New Roman" w:hAnsi="Times New Roman"/>
        </w:rPr>
        <w:t>:</w:t>
      </w:r>
    </w:p>
    <w:tbl>
      <w:tblPr>
        <w:tblStyle w:val="TableGrid"/>
        <w:tblW w:w="10229" w:type="dxa"/>
        <w:tblLayout w:type="fixed"/>
        <w:tblLook w:val="04A0"/>
      </w:tblPr>
      <w:tblGrid>
        <w:gridCol w:w="1838"/>
        <w:gridCol w:w="2266"/>
        <w:gridCol w:w="1296"/>
        <w:gridCol w:w="2392"/>
        <w:gridCol w:w="2437"/>
      </w:tblGrid>
      <w:tr w:rsidR="00D82F09">
        <w:trPr>
          <w:trHeight w:val="262"/>
        </w:trPr>
        <w:tc>
          <w:tcPr>
            <w:tcW w:w="1838" w:type="dxa"/>
          </w:tcPr>
          <w:p w:rsidR="00D82F09" w:rsidRDefault="0021794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Mangal"/>
                <w:b/>
                <w:sz w:val="24"/>
                <w:szCs w:val="24"/>
                <w:lang w:val="en-IN"/>
              </w:rPr>
              <w:t>Evaluation Component</w:t>
            </w:r>
          </w:p>
        </w:tc>
        <w:tc>
          <w:tcPr>
            <w:tcW w:w="2266" w:type="dxa"/>
          </w:tcPr>
          <w:p w:rsidR="00D82F09" w:rsidRDefault="0021794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Mangal"/>
                <w:b/>
                <w:sz w:val="24"/>
                <w:szCs w:val="24"/>
                <w:lang w:val="en-IN"/>
              </w:rPr>
              <w:t>Duration</w:t>
            </w:r>
          </w:p>
        </w:tc>
        <w:tc>
          <w:tcPr>
            <w:tcW w:w="1296" w:type="dxa"/>
          </w:tcPr>
          <w:p w:rsidR="00D82F09" w:rsidRDefault="0021794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Mangal"/>
                <w:b/>
                <w:sz w:val="24"/>
                <w:szCs w:val="24"/>
                <w:lang w:val="en-IN"/>
              </w:rPr>
              <w:t>Weightage</w:t>
            </w:r>
          </w:p>
        </w:tc>
        <w:tc>
          <w:tcPr>
            <w:tcW w:w="2392" w:type="dxa"/>
          </w:tcPr>
          <w:p w:rsidR="00D82F09" w:rsidRDefault="0021794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Mangal"/>
                <w:b/>
                <w:sz w:val="24"/>
                <w:szCs w:val="24"/>
                <w:lang w:val="en-IN"/>
              </w:rPr>
              <w:t xml:space="preserve">Date &amp; Time </w:t>
            </w:r>
          </w:p>
        </w:tc>
        <w:tc>
          <w:tcPr>
            <w:tcW w:w="2437" w:type="dxa"/>
          </w:tcPr>
          <w:p w:rsidR="00D82F09" w:rsidRDefault="0021794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Mangal"/>
                <w:b/>
                <w:sz w:val="24"/>
                <w:szCs w:val="24"/>
                <w:lang w:val="en-IN"/>
              </w:rPr>
              <w:t>Nature of Component</w:t>
            </w:r>
          </w:p>
        </w:tc>
      </w:tr>
      <w:tr w:rsidR="00D82F09">
        <w:trPr>
          <w:trHeight w:val="681"/>
        </w:trPr>
        <w:tc>
          <w:tcPr>
            <w:tcW w:w="1838" w:type="dxa"/>
          </w:tcPr>
          <w:p w:rsidR="00D82F09" w:rsidRDefault="002179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  <w:lang w:val="en-IN"/>
              </w:rPr>
              <w:t>Two Quizzes</w:t>
            </w:r>
          </w:p>
        </w:tc>
        <w:tc>
          <w:tcPr>
            <w:tcW w:w="2266" w:type="dxa"/>
          </w:tcPr>
          <w:p w:rsidR="00D82F09" w:rsidRDefault="002179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  <w:lang w:val="en-IN"/>
              </w:rPr>
              <w:t>40 minutes each</w:t>
            </w:r>
          </w:p>
        </w:tc>
        <w:tc>
          <w:tcPr>
            <w:tcW w:w="1296" w:type="dxa"/>
          </w:tcPr>
          <w:p w:rsidR="00D82F09" w:rsidRDefault="002179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  <w:lang w:val="en-IN"/>
              </w:rPr>
              <w:t>20%</w:t>
            </w:r>
          </w:p>
        </w:tc>
        <w:tc>
          <w:tcPr>
            <w:tcW w:w="2392" w:type="dxa"/>
          </w:tcPr>
          <w:p w:rsidR="00D82F09" w:rsidRDefault="002179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  <w:lang w:val="en-IN"/>
              </w:rPr>
              <w:t xml:space="preserve">Will be announced </w:t>
            </w:r>
          </w:p>
        </w:tc>
        <w:tc>
          <w:tcPr>
            <w:tcW w:w="2437" w:type="dxa"/>
          </w:tcPr>
          <w:p w:rsidR="00D82F09" w:rsidRDefault="002179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  <w:lang w:val="en-IN"/>
              </w:rPr>
              <w:t>Open Book</w:t>
            </w:r>
          </w:p>
        </w:tc>
      </w:tr>
      <w:tr w:rsidR="00D82F09">
        <w:trPr>
          <w:trHeight w:val="538"/>
        </w:trPr>
        <w:tc>
          <w:tcPr>
            <w:tcW w:w="1838" w:type="dxa"/>
          </w:tcPr>
          <w:p w:rsidR="00D82F09" w:rsidRDefault="002179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  <w:lang w:val="en-IN"/>
              </w:rPr>
              <w:t>One assignment</w:t>
            </w:r>
          </w:p>
        </w:tc>
        <w:tc>
          <w:tcPr>
            <w:tcW w:w="2266" w:type="dxa"/>
          </w:tcPr>
          <w:p w:rsidR="00D82F09" w:rsidRDefault="002179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  <w:lang w:val="en-IN"/>
              </w:rPr>
              <w:t>Will be announced</w:t>
            </w:r>
          </w:p>
        </w:tc>
        <w:tc>
          <w:tcPr>
            <w:tcW w:w="1296" w:type="dxa"/>
          </w:tcPr>
          <w:p w:rsidR="00D82F09" w:rsidRDefault="002179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  <w:lang w:val="en-IN"/>
              </w:rPr>
              <w:t>10%</w:t>
            </w:r>
          </w:p>
        </w:tc>
        <w:tc>
          <w:tcPr>
            <w:tcW w:w="2392" w:type="dxa"/>
          </w:tcPr>
          <w:p w:rsidR="00D82F09" w:rsidRDefault="002179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  <w:lang w:val="en-IN"/>
              </w:rPr>
              <w:t xml:space="preserve">Will be announced </w:t>
            </w:r>
          </w:p>
        </w:tc>
        <w:tc>
          <w:tcPr>
            <w:tcW w:w="2437" w:type="dxa"/>
          </w:tcPr>
          <w:p w:rsidR="00D82F09" w:rsidRDefault="002179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  <w:lang w:val="en-IN"/>
              </w:rPr>
              <w:t>Open book</w:t>
            </w:r>
          </w:p>
        </w:tc>
      </w:tr>
      <w:tr w:rsidR="00D82F09">
        <w:trPr>
          <w:trHeight w:val="538"/>
        </w:trPr>
        <w:tc>
          <w:tcPr>
            <w:tcW w:w="1838" w:type="dxa"/>
          </w:tcPr>
          <w:p w:rsidR="00D82F09" w:rsidRDefault="002179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  <w:lang w:val="en-IN"/>
              </w:rPr>
              <w:t>Mid Semester</w:t>
            </w:r>
          </w:p>
        </w:tc>
        <w:tc>
          <w:tcPr>
            <w:tcW w:w="2266" w:type="dxa"/>
          </w:tcPr>
          <w:p w:rsidR="00D82F09" w:rsidRDefault="002179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  <w:lang w:val="en-IN"/>
              </w:rPr>
              <w:t>90 minutes</w:t>
            </w:r>
          </w:p>
        </w:tc>
        <w:tc>
          <w:tcPr>
            <w:tcW w:w="1296" w:type="dxa"/>
          </w:tcPr>
          <w:p w:rsidR="00D82F09" w:rsidRDefault="002179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  <w:lang w:val="en-IN"/>
              </w:rPr>
              <w:t>30%</w:t>
            </w:r>
          </w:p>
        </w:tc>
        <w:tc>
          <w:tcPr>
            <w:tcW w:w="2392" w:type="dxa"/>
          </w:tcPr>
          <w:p w:rsidR="00D82F09" w:rsidRDefault="0051052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11/03 - 4.00 - 5.30PM</w:t>
            </w:r>
          </w:p>
        </w:tc>
        <w:tc>
          <w:tcPr>
            <w:tcW w:w="2437" w:type="dxa"/>
          </w:tcPr>
          <w:p w:rsidR="00D82F09" w:rsidRDefault="002179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  <w:lang w:val="en-IN"/>
              </w:rPr>
              <w:t>Closed Book</w:t>
            </w:r>
          </w:p>
        </w:tc>
      </w:tr>
      <w:tr w:rsidR="00D82F09">
        <w:trPr>
          <w:trHeight w:val="594"/>
        </w:trPr>
        <w:tc>
          <w:tcPr>
            <w:tcW w:w="1838" w:type="dxa"/>
          </w:tcPr>
          <w:p w:rsidR="00D82F09" w:rsidRDefault="0021794C">
            <w:pPr>
              <w:tabs>
                <w:tab w:val="left" w:pos="360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cs="Mangal"/>
                <w:bCs/>
                <w:sz w:val="24"/>
                <w:lang w:val="en-IN"/>
              </w:rPr>
              <w:t>Comprehensive Exam</w:t>
            </w:r>
          </w:p>
        </w:tc>
        <w:tc>
          <w:tcPr>
            <w:tcW w:w="2266" w:type="dxa"/>
          </w:tcPr>
          <w:p w:rsidR="00D82F09" w:rsidRDefault="0021794C">
            <w:pPr>
              <w:tabs>
                <w:tab w:val="left" w:pos="360"/>
              </w:tabs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cs="Mangal"/>
                <w:sz w:val="24"/>
                <w:szCs w:val="24"/>
                <w:lang w:val="en-IN"/>
              </w:rPr>
              <w:t>180 Minutes</w:t>
            </w:r>
          </w:p>
        </w:tc>
        <w:tc>
          <w:tcPr>
            <w:tcW w:w="1296" w:type="dxa"/>
          </w:tcPr>
          <w:p w:rsidR="00D82F09" w:rsidRDefault="0021794C">
            <w:pPr>
              <w:tabs>
                <w:tab w:val="left" w:pos="360"/>
              </w:tabs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cs="Mangal"/>
                <w:sz w:val="24"/>
                <w:szCs w:val="24"/>
                <w:lang w:val="en-IN"/>
              </w:rPr>
              <w:t>40%</w:t>
            </w:r>
          </w:p>
        </w:tc>
        <w:tc>
          <w:tcPr>
            <w:tcW w:w="2392" w:type="dxa"/>
          </w:tcPr>
          <w:p w:rsidR="00D82F09" w:rsidRDefault="00510523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07/05 AN</w:t>
            </w:r>
          </w:p>
        </w:tc>
        <w:tc>
          <w:tcPr>
            <w:tcW w:w="2437" w:type="dxa"/>
          </w:tcPr>
          <w:p w:rsidR="00D82F09" w:rsidRDefault="0021794C">
            <w:pPr>
              <w:tabs>
                <w:tab w:val="left" w:pos="360"/>
              </w:tabs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cs="Mangal"/>
                <w:sz w:val="24"/>
                <w:szCs w:val="24"/>
                <w:lang w:val="en-IN"/>
              </w:rPr>
              <w:t>Closed Book</w:t>
            </w:r>
          </w:p>
        </w:tc>
      </w:tr>
    </w:tbl>
    <w:p w:rsidR="00D82F09" w:rsidRDefault="00D82F09">
      <w:pPr>
        <w:spacing w:after="120" w:line="240" w:lineRule="auto"/>
        <w:ind w:left="-907" w:firstLine="907"/>
        <w:rPr>
          <w:rFonts w:ascii="Times New Roman" w:hAnsi="Times New Roman"/>
        </w:rPr>
      </w:pPr>
    </w:p>
    <w:p w:rsidR="00D82F09" w:rsidRDefault="00D82F09">
      <w:pPr>
        <w:spacing w:after="120" w:line="240" w:lineRule="auto"/>
        <w:ind w:left="-907" w:firstLine="907"/>
        <w:rPr>
          <w:rFonts w:ascii="Times New Roman" w:hAnsi="Times New Roman"/>
        </w:rPr>
      </w:pPr>
    </w:p>
    <w:p w:rsidR="00D82F09" w:rsidRDefault="00D82F09">
      <w:pPr>
        <w:spacing w:after="120" w:line="240" w:lineRule="auto"/>
        <w:ind w:left="-907" w:firstLine="907"/>
        <w:rPr>
          <w:rFonts w:ascii="Times New Roman" w:hAnsi="Times New Roman"/>
        </w:rPr>
      </w:pPr>
    </w:p>
    <w:p w:rsidR="00D82F09" w:rsidRDefault="00D82F09">
      <w:pPr>
        <w:spacing w:after="0" w:line="240" w:lineRule="auto"/>
        <w:rPr>
          <w:rFonts w:ascii="Times New Roman" w:hAnsi="Times New Roman"/>
        </w:rPr>
      </w:pPr>
    </w:p>
    <w:p w:rsidR="00D82F09" w:rsidRDefault="0021794C">
      <w:pPr>
        <w:tabs>
          <w:tab w:val="left" w:pos="360"/>
        </w:tabs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7. Consultation hours: </w:t>
      </w:r>
      <w:r>
        <w:rPr>
          <w:rFonts w:ascii="Times New Roman" w:hAnsi="Times New Roman"/>
        </w:rPr>
        <w:t>To be announced in class.</w:t>
      </w:r>
    </w:p>
    <w:p w:rsidR="00D82F09" w:rsidRDefault="0021794C">
      <w:pPr>
        <w:tabs>
          <w:tab w:val="left" w:pos="360"/>
        </w:tabs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8. Notices: </w:t>
      </w:r>
      <w:r>
        <w:rPr>
          <w:rFonts w:ascii="Times New Roman" w:hAnsi="Times New Roman"/>
        </w:rPr>
        <w:t xml:space="preserve">All notices in relation to the above course will be displayed on CMS </w:t>
      </w:r>
      <w:r>
        <w:rPr>
          <w:rFonts w:ascii="Times New Roman" w:hAnsi="Times New Roman"/>
        </w:rPr>
        <w:t>or Google Classroom.</w:t>
      </w:r>
    </w:p>
    <w:p w:rsidR="00510523" w:rsidRDefault="0021794C">
      <w:pPr>
        <w:tabs>
          <w:tab w:val="left" w:pos="360"/>
        </w:tabs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9. Make up policy: </w:t>
      </w:r>
      <w:r>
        <w:rPr>
          <w:rFonts w:ascii="Times New Roman" w:hAnsi="Times New Roman"/>
        </w:rPr>
        <w:t xml:space="preserve">Make up will be granted only in genuine cases. Students should follow proper guideline for applying make ups.   </w:t>
      </w:r>
    </w:p>
    <w:p w:rsidR="00510523" w:rsidRDefault="00510523" w:rsidP="00510523">
      <w:pPr>
        <w:pStyle w:val="Normal1"/>
        <w:jc w:val="both"/>
        <w:rPr>
          <w:rFonts w:ascii="Times New Roman" w:hAnsi="Times New Roman"/>
          <w:spacing w:val="-2"/>
        </w:rPr>
      </w:pPr>
      <w:r>
        <w:rPr>
          <w:rFonts w:ascii="Times New Roman" w:hAnsi="Times New Roman"/>
          <w:b/>
          <w:spacing w:val="-2"/>
        </w:rPr>
        <w:t>10. Academic Honesty and Integrity Policy:</w:t>
      </w:r>
      <w:r>
        <w:rPr>
          <w:rFonts w:ascii="Times New Roman" w:hAnsi="Times New Roman"/>
          <w:spacing w:val="-2"/>
        </w:rPr>
        <w:t xml:space="preserve"> Academic honesty and integrity are to be maintained by all the students throughout the semester and no type of academic dishonesty is acceptable.</w:t>
      </w:r>
    </w:p>
    <w:p w:rsidR="00510523" w:rsidRDefault="00510523" w:rsidP="00510523">
      <w:pPr>
        <w:pStyle w:val="Normal1"/>
        <w:rPr>
          <w:rFonts w:ascii="TimesNewRomanPSMT" w:hAnsi="TimesNewRomanPSMT" w:cs="TimesNewRomanPSMT"/>
        </w:rPr>
      </w:pPr>
    </w:p>
    <w:p w:rsidR="00510523" w:rsidRDefault="00510523">
      <w:pPr>
        <w:tabs>
          <w:tab w:val="left" w:pos="360"/>
        </w:tabs>
        <w:spacing w:after="120"/>
        <w:jc w:val="both"/>
        <w:rPr>
          <w:rFonts w:ascii="Times New Roman" w:hAnsi="Times New Roman"/>
        </w:rPr>
      </w:pPr>
    </w:p>
    <w:p w:rsidR="00D82F09" w:rsidRDefault="0021794C">
      <w:pPr>
        <w:spacing w:after="0" w:line="240" w:lineRule="auto"/>
        <w:ind w:left="648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Instructor in Charge</w:t>
      </w:r>
    </w:p>
    <w:p w:rsidR="00D82F09" w:rsidRDefault="0021794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 xml:space="preserve">        MATH F315</w:t>
      </w:r>
    </w:p>
    <w:p w:rsidR="00D82F09" w:rsidRDefault="00D82F0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D82F09" w:rsidSect="00D82F09">
      <w:headerReference w:type="default" r:id="rId7"/>
      <w:footerReference w:type="default" r:id="rId8"/>
      <w:pgSz w:w="11906" w:h="16838"/>
      <w:pgMar w:top="777" w:right="720" w:bottom="810" w:left="720" w:header="720" w:footer="336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94C" w:rsidRDefault="0021794C" w:rsidP="00D82F09">
      <w:pPr>
        <w:spacing w:after="0" w:line="240" w:lineRule="auto"/>
      </w:pPr>
      <w:r>
        <w:separator/>
      </w:r>
    </w:p>
  </w:endnote>
  <w:endnote w:type="continuationSeparator" w:id="1">
    <w:p w:rsidR="0021794C" w:rsidRDefault="0021794C" w:rsidP="00D8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NewRomanPSM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4752616"/>
      <w:docPartObj>
        <w:docPartGallery w:val="Page Numbers (Bottom of Page)"/>
        <w:docPartUnique/>
      </w:docPartObj>
    </w:sdtPr>
    <w:sdtContent>
      <w:p w:rsidR="00D82F09" w:rsidRDefault="00D82F09">
        <w:pPr>
          <w:pStyle w:val="Footer"/>
          <w:jc w:val="center"/>
        </w:pPr>
        <w:r>
          <w:fldChar w:fldCharType="begin"/>
        </w:r>
        <w:r w:rsidR="0021794C">
          <w:instrText xml:space="preserve"> PAGE </w:instrText>
        </w:r>
        <w:r>
          <w:fldChar w:fldCharType="separate"/>
        </w:r>
        <w:r w:rsidR="00510523">
          <w:rPr>
            <w:noProof/>
          </w:rPr>
          <w:t>2</w:t>
        </w:r>
        <w:r>
          <w:fldChar w:fldCharType="end"/>
        </w:r>
      </w:p>
    </w:sdtContent>
  </w:sdt>
  <w:p w:rsidR="00D82F09" w:rsidRDefault="00D82F09">
    <w:pPr>
      <w:pStyle w:val="Footer"/>
      <w:pBdr>
        <w:top w:val="single" w:sz="4" w:space="1" w:color="BFBFBF"/>
      </w:pBdr>
      <w:ind w:left="-81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94C" w:rsidRDefault="0021794C" w:rsidP="00D82F09">
      <w:pPr>
        <w:spacing w:after="0" w:line="240" w:lineRule="auto"/>
      </w:pPr>
      <w:r>
        <w:separator/>
      </w:r>
    </w:p>
  </w:footnote>
  <w:footnote w:type="continuationSeparator" w:id="1">
    <w:p w:rsidR="0021794C" w:rsidRDefault="0021794C" w:rsidP="00D82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09" w:rsidRDefault="0021794C">
    <w:pPr>
      <w:pStyle w:val="Header"/>
      <w:tabs>
        <w:tab w:val="left" w:pos="1620"/>
      </w:tabs>
    </w:pPr>
    <w:r>
      <w:rPr>
        <w:noProof/>
      </w:rPr>
      <w:drawing>
        <wp:anchor distT="0" distB="0" distL="0" distR="0" simplePos="0" relativeHeight="251657216" behindDoc="1" locked="0" layoutInCell="0" allowOverlap="1">
          <wp:simplePos x="0" y="0"/>
          <wp:positionH relativeFrom="column">
            <wp:posOffset>19050</wp:posOffset>
          </wp:positionH>
          <wp:positionV relativeFrom="paragraph">
            <wp:posOffset>635</wp:posOffset>
          </wp:positionV>
          <wp:extent cx="904875" cy="904875"/>
          <wp:effectExtent l="0" t="0" r="0" b="0"/>
          <wp:wrapNone/>
          <wp:docPr id="1" name="Picture 3" descr="200px-BITS_Pilani-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200px-BITS_Pilani-Logo.svg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:rsidR="00D82F09" w:rsidRDefault="0021794C">
    <w:pPr>
      <w:pStyle w:val="Header"/>
      <w:tabs>
        <w:tab w:val="left" w:pos="1620"/>
      </w:tabs>
      <w:rPr>
        <w:rFonts w:ascii="Arial" w:hAnsi="Arial" w:cs="Arial"/>
        <w:b/>
        <w:sz w:val="28"/>
        <w:szCs w:val="28"/>
      </w:rPr>
    </w:pPr>
    <w:r>
      <w:rPr>
        <w:b/>
        <w:sz w:val="28"/>
        <w:szCs w:val="28"/>
      </w:rPr>
      <w:tab/>
    </w:r>
    <w:r>
      <w:rPr>
        <w:rFonts w:ascii="Arial" w:hAnsi="Arial" w:cs="Arial"/>
        <w:b/>
        <w:sz w:val="28"/>
        <w:szCs w:val="28"/>
      </w:rPr>
      <w:t>BIRLA INSTITUTE OF TECHNOLOGY AND SCIENCE, Pilani</w:t>
    </w:r>
  </w:p>
  <w:p w:rsidR="00D82F09" w:rsidRDefault="0021794C">
    <w:pPr>
      <w:pStyle w:val="Header"/>
      <w:tabs>
        <w:tab w:val="left" w:pos="1620"/>
      </w:tabs>
      <w:rPr>
        <w:rFonts w:ascii="Arial" w:hAnsi="Arial" w:cs="Arial"/>
        <w:b/>
        <w:sz w:val="26"/>
        <w:szCs w:val="26"/>
      </w:rPr>
    </w:pPr>
    <w:r>
      <w:rPr>
        <w:rFonts w:ascii="Arial" w:hAnsi="Arial" w:cs="Arial"/>
        <w:sz w:val="26"/>
        <w:szCs w:val="26"/>
      </w:rPr>
      <w:tab/>
    </w:r>
    <w:r>
      <w:rPr>
        <w:rFonts w:ascii="Arial" w:hAnsi="Arial" w:cs="Arial"/>
        <w:b/>
        <w:sz w:val="26"/>
        <w:szCs w:val="26"/>
      </w:rPr>
      <w:t>Pilani Campus</w:t>
    </w:r>
  </w:p>
  <w:p w:rsidR="00D82F09" w:rsidRDefault="0021794C">
    <w:pPr>
      <w:pStyle w:val="Header"/>
      <w:tabs>
        <w:tab w:val="left" w:pos="1620"/>
      </w:tabs>
      <w:rPr>
        <w:rFonts w:ascii="Arial" w:hAnsi="Arial" w:cs="Arial"/>
        <w:b/>
        <w:sz w:val="26"/>
        <w:szCs w:val="26"/>
      </w:rPr>
    </w:pPr>
    <w:r>
      <w:rPr>
        <w:rFonts w:ascii="Arial" w:hAnsi="Arial" w:cs="Arial"/>
        <w:b/>
        <w:sz w:val="26"/>
        <w:szCs w:val="26"/>
      </w:rPr>
      <w:tab/>
      <w:t>AUGS/ AGSR Division</w:t>
    </w:r>
  </w:p>
  <w:p w:rsidR="00D82F09" w:rsidRDefault="00D82F09">
    <w:pPr>
      <w:pStyle w:val="Header"/>
      <w:tabs>
        <w:tab w:val="left" w:pos="1620"/>
      </w:tabs>
      <w:rPr>
        <w:color w:val="17365D"/>
        <w:sz w:val="26"/>
        <w:szCs w:val="26"/>
      </w:rPr>
    </w:pPr>
  </w:p>
  <w:p w:rsidR="00D82F09" w:rsidRDefault="00D82F09">
    <w:pPr>
      <w:pStyle w:val="Header"/>
      <w:pBdr>
        <w:bottom w:val="single" w:sz="4" w:space="1" w:color="BFBFBF"/>
      </w:pBdr>
      <w:tabs>
        <w:tab w:val="clear" w:pos="9360"/>
        <w:tab w:val="right" w:pos="9900"/>
      </w:tabs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" o:spid="_x0000_s1025" type="#_x0000_t75" style="position:absolute;left:0;text-align:left;margin-left:0;margin-top:0;width:316.95pt;height:3.15pt;z-index:251658240;mso-wrap-style:none;mso-position-vertical:top;v-text-anchor:middle" o:allowincell="f" strokecolor="#3465a4" strokeweight=".26mm">
          <v:imagedata r:id="rId2" o:title="image3"/>
          <w10:wrap type="squar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83DF1"/>
    <w:multiLevelType w:val="multilevel"/>
    <w:tmpl w:val="340AC7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6B137414"/>
    <w:multiLevelType w:val="multilevel"/>
    <w:tmpl w:val="E55692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autoHyphenation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82F09"/>
    <w:rsid w:val="0021794C"/>
    <w:rsid w:val="00510523"/>
    <w:rsid w:val="00D82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E4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9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33A38"/>
    <w:pPr>
      <w:keepNext/>
      <w:spacing w:after="0" w:line="240" w:lineRule="auto"/>
      <w:outlineLvl w:val="2"/>
    </w:pPr>
    <w:rPr>
      <w:rFonts w:ascii="Courier New" w:eastAsia="Times New Roman" w:hAnsi="Courier New" w:cs="Courier New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33A38"/>
    <w:pPr>
      <w:keepNext/>
      <w:spacing w:after="0" w:line="240" w:lineRule="auto"/>
      <w:jc w:val="right"/>
      <w:outlineLvl w:val="3"/>
    </w:pPr>
    <w:rPr>
      <w:rFonts w:ascii="Courier New" w:eastAsia="Times New Roman" w:hAnsi="Courier New" w:cs="Courier New"/>
      <w:spacing w:val="-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B4006"/>
  </w:style>
  <w:style w:type="character" w:customStyle="1" w:styleId="FooterChar">
    <w:name w:val="Footer Char"/>
    <w:basedOn w:val="DefaultParagraphFont"/>
    <w:link w:val="Footer"/>
    <w:uiPriority w:val="99"/>
    <w:qFormat/>
    <w:rsid w:val="00DB400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400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9"/>
    <w:qFormat/>
    <w:rsid w:val="00B33A38"/>
    <w:rPr>
      <w:rFonts w:ascii="Courier New" w:eastAsia="Times New Roman" w:hAnsi="Courier New" w:cs="Courier New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qFormat/>
    <w:rsid w:val="00B33A38"/>
    <w:rPr>
      <w:rFonts w:ascii="Courier New" w:eastAsia="Times New Roman" w:hAnsi="Courier New" w:cs="Courier New"/>
      <w:spacing w:val="-2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qFormat/>
    <w:rsid w:val="00B33A38"/>
    <w:rPr>
      <w:rFonts w:ascii="Courier New" w:eastAsia="Times New Roman" w:hAnsi="Courier New" w:cs="Courier New"/>
      <w:spacing w:val="-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509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D59F3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customStyle="1" w:styleId="Heading">
    <w:name w:val="Heading"/>
    <w:basedOn w:val="Normal"/>
    <w:next w:val="BodyText"/>
    <w:qFormat/>
    <w:rsid w:val="00D82F0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82F09"/>
    <w:pPr>
      <w:spacing w:after="140"/>
    </w:pPr>
  </w:style>
  <w:style w:type="paragraph" w:styleId="List">
    <w:name w:val="List"/>
    <w:basedOn w:val="BodyText"/>
    <w:rsid w:val="00D82F09"/>
    <w:rPr>
      <w:rFonts w:cs="Lohit Devanagari"/>
    </w:rPr>
  </w:style>
  <w:style w:type="paragraph" w:styleId="Caption">
    <w:name w:val="caption"/>
    <w:basedOn w:val="Normal"/>
    <w:qFormat/>
    <w:rsid w:val="00D82F0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82F09"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  <w:rsid w:val="00D82F09"/>
  </w:style>
  <w:style w:type="paragraph" w:styleId="Header">
    <w:name w:val="header"/>
    <w:basedOn w:val="Normal"/>
    <w:link w:val="HeaderChar"/>
    <w:uiPriority w:val="99"/>
    <w:unhideWhenUsed/>
    <w:rsid w:val="00DB400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B4006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400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qFormat/>
    <w:rsid w:val="00B33A38"/>
    <w:pPr>
      <w:spacing w:after="0" w:line="240" w:lineRule="auto"/>
      <w:ind w:left="720"/>
      <w:jc w:val="both"/>
    </w:pPr>
    <w:rPr>
      <w:rFonts w:ascii="Courier New" w:eastAsia="Times New Roman" w:hAnsi="Courier New" w:cs="Courier New"/>
      <w:spacing w:val="-2"/>
      <w:sz w:val="24"/>
      <w:szCs w:val="24"/>
    </w:rPr>
  </w:style>
  <w:style w:type="paragraph" w:styleId="ListParagraph">
    <w:name w:val="List Paragraph"/>
    <w:basedOn w:val="Normal"/>
    <w:uiPriority w:val="34"/>
    <w:qFormat/>
    <w:rsid w:val="00C509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8129AF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8E7E91"/>
    <w:rPr>
      <w:rFonts w:asciiTheme="minorHAnsi" w:eastAsiaTheme="minorHAnsi" w:hAnsiTheme="minorHAnsi" w:cstheme="minorBidi"/>
      <w:sz w:val="24"/>
      <w:szCs w:val="24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qFormat/>
    <w:rsid w:val="00510523"/>
    <w:pPr>
      <w:textAlignment w:val="baseline"/>
    </w:pPr>
    <w:rPr>
      <w:rFonts w:ascii="Courier New" w:eastAsia="Times New Roman" w:hAnsi="Courier New" w:cs="Courier New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Office</cp:lastModifiedBy>
  <cp:revision>3</cp:revision>
  <cp:lastPrinted>2012-12-12T11:04:00Z</cp:lastPrinted>
  <dcterms:created xsi:type="dcterms:W3CDTF">2024-01-05T17:34:00Z</dcterms:created>
  <dcterms:modified xsi:type="dcterms:W3CDTF">2024-01-08T18:19:00Z</dcterms:modified>
  <dc:language>en-IN</dc:language>
</cp:coreProperties>
</file>