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61EDAC">
      <w:pPr>
        <w:pStyle w:val="2"/>
        <w:bidi w:val="0"/>
        <w:rPr>
          <w:rStyle w:val="6"/>
          <w:rFonts w:hint="default"/>
          <w:b/>
          <w:bCs/>
          <w:lang w:val="en-US"/>
        </w:rPr>
      </w:pPr>
      <w:r>
        <w:rPr>
          <w:rStyle w:val="6"/>
          <w:rFonts w:hint="default"/>
          <w:b/>
          <w:bCs/>
          <w:lang w:val="en-US"/>
        </w:rPr>
        <w:t>Database VS Data Warehouse VS Data Lake VS Delta Lake</w:t>
      </w:r>
    </w:p>
    <w:p w14:paraId="2F163467">
      <w:pPr>
        <w:pStyle w:val="2"/>
        <w:keepNext w:val="0"/>
        <w:keepLines w:val="0"/>
        <w:widowControl/>
        <w:suppressLineNumbers w:val="0"/>
        <w:rPr>
          <w:rStyle w:val="6"/>
          <w:b/>
          <w:bCs/>
        </w:rPr>
      </w:pPr>
    </w:p>
    <w:p w14:paraId="560447FD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1. Database</w:t>
      </w:r>
    </w:p>
    <w:p w14:paraId="31F03336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Definition: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A database is an organized collection of structured data, typically stored in tables with rows and columns. Databases are designed for </w:t>
      </w:r>
      <w:r>
        <w:rPr>
          <w:rStyle w:val="6"/>
          <w:sz w:val="28"/>
          <w:szCs w:val="28"/>
        </w:rPr>
        <w:t>transactional workloads (OLTP)</w:t>
      </w:r>
      <w:r>
        <w:rPr>
          <w:sz w:val="28"/>
          <w:szCs w:val="28"/>
        </w:rPr>
        <w:t xml:space="preserve"> such as banking systems, e-commerce, or applications where data is continuously inserted, updated, and retrieved.</w:t>
      </w:r>
    </w:p>
    <w:p w14:paraId="7836510E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Benefits:</w:t>
      </w:r>
    </w:p>
    <w:p w14:paraId="79070810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Optimized for </w:t>
      </w:r>
      <w:r>
        <w:rPr>
          <w:rStyle w:val="6"/>
          <w:sz w:val="28"/>
          <w:szCs w:val="28"/>
        </w:rPr>
        <w:t>real-time transactions</w:t>
      </w:r>
      <w:r>
        <w:rPr>
          <w:sz w:val="28"/>
          <w:szCs w:val="28"/>
        </w:rPr>
        <w:t xml:space="preserve"> and quick queries.</w:t>
      </w:r>
    </w:p>
    <w:p w14:paraId="4DE1E02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Ensures </w:t>
      </w:r>
      <w:r>
        <w:rPr>
          <w:rStyle w:val="6"/>
          <w:sz w:val="28"/>
          <w:szCs w:val="28"/>
        </w:rPr>
        <w:t>ACID properties</w:t>
      </w:r>
      <w:r>
        <w:rPr>
          <w:sz w:val="28"/>
          <w:szCs w:val="28"/>
        </w:rPr>
        <w:t xml:space="preserve"> (Atomicity, Consistency, Isolation, Durability).</w:t>
      </w:r>
    </w:p>
    <w:p w14:paraId="001BD47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Mature ecosystems with security, indexing, and query optimizations.</w:t>
      </w:r>
    </w:p>
    <w:p w14:paraId="6B0D1FC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Works well for structured data.</w:t>
      </w:r>
    </w:p>
    <w:p w14:paraId="1845B470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Limitations:</w:t>
      </w:r>
    </w:p>
    <w:p w14:paraId="1BB0792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Not ideal for large-scale </w:t>
      </w:r>
      <w:r>
        <w:rPr>
          <w:rStyle w:val="6"/>
          <w:sz w:val="28"/>
          <w:szCs w:val="28"/>
        </w:rPr>
        <w:t>analytical workloads</w:t>
      </w:r>
      <w:r>
        <w:rPr>
          <w:sz w:val="28"/>
          <w:szCs w:val="28"/>
        </w:rPr>
        <w:t>.</w:t>
      </w:r>
    </w:p>
    <w:p w14:paraId="6FEB0BE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Struggles with unstructured/semi-structured data (e.g., images, JSON logs).</w:t>
      </w:r>
    </w:p>
    <w:p w14:paraId="36D3AF2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Limited scalability compared to data lakes.</w:t>
      </w:r>
    </w:p>
    <w:p w14:paraId="0461748C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214C7DF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2. Data Warehouse</w:t>
      </w:r>
    </w:p>
    <w:p w14:paraId="77FE7A02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Definition: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A data warehouse is a </w:t>
      </w:r>
      <w:r>
        <w:rPr>
          <w:rStyle w:val="6"/>
          <w:sz w:val="28"/>
          <w:szCs w:val="28"/>
        </w:rPr>
        <w:t>central repository</w:t>
      </w:r>
      <w:r>
        <w:rPr>
          <w:sz w:val="28"/>
          <w:szCs w:val="28"/>
        </w:rPr>
        <w:t xml:space="preserve"> that stores structured and processed data from multiple sources for </w:t>
      </w:r>
      <w:r>
        <w:rPr>
          <w:rStyle w:val="6"/>
          <w:sz w:val="28"/>
          <w:szCs w:val="28"/>
        </w:rPr>
        <w:t>analytical workloads (OLAP)</w:t>
      </w:r>
      <w:r>
        <w:rPr>
          <w:sz w:val="28"/>
          <w:szCs w:val="28"/>
        </w:rPr>
        <w:t>. Examples: Snowflake, Amazon Redshift, Google BigQuery, Azure Synapse.</w:t>
      </w:r>
    </w:p>
    <w:p w14:paraId="1C9F25C7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Benefits:</w:t>
      </w:r>
    </w:p>
    <w:p w14:paraId="776CC47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Designed for </w:t>
      </w:r>
      <w:r>
        <w:rPr>
          <w:rStyle w:val="6"/>
          <w:sz w:val="28"/>
          <w:szCs w:val="28"/>
        </w:rPr>
        <w:t>analytics and reporting</w:t>
      </w:r>
      <w:r>
        <w:rPr>
          <w:sz w:val="28"/>
          <w:szCs w:val="28"/>
        </w:rPr>
        <w:t xml:space="preserve"> (OLAP).</w:t>
      </w:r>
    </w:p>
    <w:p w14:paraId="208CCFBE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High-performance SQL queries and aggregations.</w:t>
      </w:r>
    </w:p>
    <w:p w14:paraId="702F4AA8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Historical trend analysis across large datasets.</w:t>
      </w:r>
    </w:p>
    <w:p w14:paraId="08E2CEF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Strong governance, schema enforcement, and data quality.</w:t>
      </w:r>
    </w:p>
    <w:p w14:paraId="7C68B9C7">
      <w:pPr>
        <w:pStyle w:val="5"/>
        <w:keepNext w:val="0"/>
        <w:keepLines w:val="0"/>
        <w:widowControl/>
        <w:suppressLineNumbers w:val="0"/>
        <w:ind w:left="720"/>
        <w:rPr>
          <w:sz w:val="28"/>
          <w:szCs w:val="28"/>
        </w:rPr>
      </w:pPr>
    </w:p>
    <w:p w14:paraId="67A1091E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Limitations:</w:t>
      </w:r>
    </w:p>
    <w:p w14:paraId="6DA7F1E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Expensive to store and scale compared to data lakes.</w:t>
      </w:r>
    </w:p>
    <w:p w14:paraId="143DF55B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Less flexible with </w:t>
      </w:r>
      <w:r>
        <w:rPr>
          <w:rStyle w:val="6"/>
          <w:sz w:val="28"/>
          <w:szCs w:val="28"/>
        </w:rPr>
        <w:t>semi-structured/unstructured data</w:t>
      </w:r>
      <w:r>
        <w:rPr>
          <w:sz w:val="28"/>
          <w:szCs w:val="28"/>
        </w:rPr>
        <w:t>.</w:t>
      </w:r>
    </w:p>
    <w:p w14:paraId="62581C5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Data must be </w:t>
      </w:r>
      <w:r>
        <w:rPr>
          <w:rStyle w:val="6"/>
          <w:sz w:val="28"/>
          <w:szCs w:val="28"/>
        </w:rPr>
        <w:t>pre-processed</w:t>
      </w:r>
      <w:r>
        <w:rPr>
          <w:sz w:val="28"/>
          <w:szCs w:val="28"/>
        </w:rPr>
        <w:t xml:space="preserve"> (ETL) before loading.</w:t>
      </w:r>
    </w:p>
    <w:p w14:paraId="4741F2C2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91A487D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3. Data Lake</w:t>
      </w:r>
    </w:p>
    <w:p w14:paraId="62BA84BF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Definition: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A data lake is a </w:t>
      </w:r>
      <w:r>
        <w:rPr>
          <w:rStyle w:val="6"/>
          <w:sz w:val="28"/>
          <w:szCs w:val="28"/>
        </w:rPr>
        <w:t>centralized storage repository</w:t>
      </w:r>
      <w:r>
        <w:rPr>
          <w:sz w:val="28"/>
          <w:szCs w:val="28"/>
        </w:rPr>
        <w:t xml:space="preserve"> that holds raw data in its original format (structured, semi-structured, or unstructured). Examples: AWS S3, Azure Data Lake Storage (ADLS), Google Cloud Storage.</w:t>
      </w:r>
    </w:p>
    <w:p w14:paraId="6BC72E09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Benefits:</w:t>
      </w:r>
    </w:p>
    <w:p w14:paraId="18A3E3E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Stores </w:t>
      </w:r>
      <w:r>
        <w:rPr>
          <w:rStyle w:val="6"/>
          <w:sz w:val="28"/>
          <w:szCs w:val="28"/>
        </w:rPr>
        <w:t>all data types</w:t>
      </w:r>
      <w:r>
        <w:rPr>
          <w:sz w:val="28"/>
          <w:szCs w:val="28"/>
        </w:rPr>
        <w:t xml:space="preserve"> (CSV, JSON, images, video, logs, IoT).</w:t>
      </w:r>
    </w:p>
    <w:p w14:paraId="4FDF6061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Highly </w:t>
      </w:r>
      <w:r>
        <w:rPr>
          <w:rStyle w:val="6"/>
          <w:sz w:val="28"/>
          <w:szCs w:val="28"/>
        </w:rPr>
        <w:t>scalable and cost-effective</w:t>
      </w:r>
      <w:r>
        <w:rPr>
          <w:sz w:val="28"/>
          <w:szCs w:val="28"/>
        </w:rPr>
        <w:t>.</w:t>
      </w:r>
    </w:p>
    <w:p w14:paraId="714F9D82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Flexible for </w:t>
      </w:r>
      <w:r>
        <w:rPr>
          <w:rStyle w:val="6"/>
          <w:sz w:val="28"/>
          <w:szCs w:val="28"/>
        </w:rPr>
        <w:t>AI/ML workloads</w:t>
      </w:r>
      <w:r>
        <w:rPr>
          <w:sz w:val="28"/>
          <w:szCs w:val="28"/>
        </w:rPr>
        <w:t xml:space="preserve"> since raw data is retained.</w:t>
      </w:r>
    </w:p>
    <w:p w14:paraId="68EA6059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Schema-on-read (you decide schema at query time).</w:t>
      </w:r>
    </w:p>
    <w:p w14:paraId="00BF847F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Limitations:</w:t>
      </w:r>
    </w:p>
    <w:p w14:paraId="1384D14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Lack of governance can lead to a </w:t>
      </w:r>
      <w:r>
        <w:rPr>
          <w:rStyle w:val="6"/>
          <w:sz w:val="28"/>
          <w:szCs w:val="28"/>
        </w:rPr>
        <w:t>“data swamp”</w:t>
      </w:r>
      <w:r>
        <w:rPr>
          <w:sz w:val="28"/>
          <w:szCs w:val="28"/>
        </w:rPr>
        <w:t xml:space="preserve"> (unorganized, hard to manage).</w:t>
      </w:r>
    </w:p>
    <w:p w14:paraId="19E8A71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Performance issues for </w:t>
      </w:r>
      <w:r>
        <w:rPr>
          <w:rStyle w:val="6"/>
          <w:sz w:val="28"/>
          <w:szCs w:val="28"/>
        </w:rPr>
        <w:t>real-time analytics</w:t>
      </w:r>
      <w:r>
        <w:rPr>
          <w:sz w:val="28"/>
          <w:szCs w:val="28"/>
        </w:rPr>
        <w:t xml:space="preserve"> compared to data warehouses.</w:t>
      </w:r>
    </w:p>
    <w:p w14:paraId="2EE132CD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No built-in ACID transactions or version control.</w:t>
      </w:r>
    </w:p>
    <w:p w14:paraId="3E57C763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B767302">
      <w:pPr>
        <w:pStyle w:val="2"/>
        <w:keepNext w:val="0"/>
        <w:keepLines w:val="0"/>
        <w:widowControl/>
        <w:suppressLineNumbers w:val="0"/>
      </w:pPr>
      <w:r>
        <w:rPr>
          <w:rStyle w:val="6"/>
          <w:b/>
          <w:bCs/>
        </w:rPr>
        <w:t>4. Delta Lake</w:t>
      </w:r>
    </w:p>
    <w:p w14:paraId="68741CB1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Definition:</w:t>
      </w:r>
      <w:r>
        <w:rPr>
          <w:sz w:val="28"/>
          <w:szCs w:val="28"/>
        </w:rPr>
        <w:br w:type="textWrapping"/>
      </w:r>
      <w:r>
        <w:rPr>
          <w:sz w:val="28"/>
          <w:szCs w:val="28"/>
        </w:rPr>
        <w:t xml:space="preserve">Delta Lake is an </w:t>
      </w:r>
      <w:r>
        <w:rPr>
          <w:rStyle w:val="6"/>
          <w:sz w:val="28"/>
          <w:szCs w:val="28"/>
        </w:rPr>
        <w:t>open-source storage layer</w:t>
      </w:r>
      <w:r>
        <w:rPr>
          <w:sz w:val="28"/>
          <w:szCs w:val="28"/>
        </w:rPr>
        <w:t xml:space="preserve"> built on top of data lakes (e.g., S3, ADLS) that adds </w:t>
      </w:r>
      <w:r>
        <w:rPr>
          <w:rStyle w:val="6"/>
          <w:sz w:val="28"/>
          <w:szCs w:val="28"/>
        </w:rPr>
        <w:t>reliability, governance, and performance</w:t>
      </w:r>
      <w:r>
        <w:rPr>
          <w:sz w:val="28"/>
          <w:szCs w:val="28"/>
        </w:rPr>
        <w:t xml:space="preserve"> using the </w:t>
      </w:r>
      <w:r>
        <w:rPr>
          <w:rStyle w:val="6"/>
          <w:sz w:val="28"/>
          <w:szCs w:val="28"/>
        </w:rPr>
        <w:t>Delta format (Parquet + transaction logs)</w:t>
      </w:r>
      <w:r>
        <w:rPr>
          <w:sz w:val="28"/>
          <w:szCs w:val="28"/>
        </w:rPr>
        <w:t xml:space="preserve">. It combines the strengths of </w:t>
      </w:r>
      <w:r>
        <w:rPr>
          <w:rStyle w:val="6"/>
          <w:sz w:val="28"/>
          <w:szCs w:val="28"/>
        </w:rPr>
        <w:t>data lakes</w:t>
      </w:r>
      <w:r>
        <w:rPr>
          <w:sz w:val="28"/>
          <w:szCs w:val="28"/>
        </w:rPr>
        <w:t xml:space="preserve"> and </w:t>
      </w:r>
      <w:r>
        <w:rPr>
          <w:rStyle w:val="6"/>
          <w:sz w:val="28"/>
          <w:szCs w:val="28"/>
        </w:rPr>
        <w:t>data warehouses</w:t>
      </w:r>
      <w:r>
        <w:rPr>
          <w:sz w:val="28"/>
          <w:szCs w:val="28"/>
        </w:rPr>
        <w:t>.</w:t>
      </w:r>
    </w:p>
    <w:p w14:paraId="5161B90E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Benefits:</w:t>
      </w:r>
    </w:p>
    <w:p w14:paraId="3AB91ED6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rStyle w:val="6"/>
          <w:sz w:val="28"/>
          <w:szCs w:val="28"/>
        </w:rPr>
        <w:t>ACID transactions</w:t>
      </w:r>
      <w:r>
        <w:rPr>
          <w:sz w:val="28"/>
          <w:szCs w:val="28"/>
        </w:rPr>
        <w:t xml:space="preserve"> on top of a data lake.</w:t>
      </w:r>
    </w:p>
    <w:p w14:paraId="2F3DC4BC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Time travel (query old versions of data).</w:t>
      </w:r>
    </w:p>
    <w:p w14:paraId="7CC2BB9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Schema enforcement + evolution.</w:t>
      </w:r>
    </w:p>
    <w:p w14:paraId="7BF6B30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 xml:space="preserve">Unifies </w:t>
      </w:r>
      <w:r>
        <w:rPr>
          <w:rStyle w:val="6"/>
          <w:sz w:val="28"/>
          <w:szCs w:val="28"/>
        </w:rPr>
        <w:t>batch and streaming</w:t>
      </w:r>
      <w:r>
        <w:rPr>
          <w:sz w:val="28"/>
          <w:szCs w:val="28"/>
        </w:rPr>
        <w:t xml:space="preserve"> data processing.</w:t>
      </w:r>
    </w:p>
    <w:p w14:paraId="2AD4E32F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Cost-effective like data lakes, but reliable like warehouses.</w:t>
      </w:r>
    </w:p>
    <w:p w14:paraId="492B385A">
      <w:pPr>
        <w:pStyle w:val="5"/>
        <w:keepNext w:val="0"/>
        <w:keepLines w:val="0"/>
        <w:widowControl/>
        <w:suppressLineNumbers w:val="0"/>
        <w:rPr>
          <w:sz w:val="28"/>
          <w:szCs w:val="28"/>
        </w:rPr>
      </w:pPr>
      <w:r>
        <w:rPr>
          <w:rStyle w:val="6"/>
          <w:sz w:val="28"/>
          <w:szCs w:val="28"/>
        </w:rPr>
        <w:t>Limitations:</w:t>
      </w:r>
    </w:p>
    <w:p w14:paraId="01C79B2A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More complex setup than traditional lakes.</w:t>
      </w:r>
    </w:p>
    <w:p w14:paraId="1F4EF177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Still evolving; requires Spark/Databricks or Delta-compatible engines.</w:t>
      </w:r>
    </w:p>
    <w:p w14:paraId="3B7D9743">
      <w:pPr>
        <w:pStyle w:val="5"/>
        <w:keepNext w:val="0"/>
        <w:keepLines w:val="0"/>
        <w:widowControl/>
        <w:numPr>
          <w:ilvl w:val="0"/>
          <w:numId w:val="1"/>
        </w:numPr>
        <w:suppressLineNumbers w:val="0"/>
        <w:spacing w:line="360" w:lineRule="auto"/>
        <w:ind w:left="1220" w:leftChars="0" w:hanging="420" w:firstLineChars="0"/>
        <w:rPr>
          <w:sz w:val="28"/>
          <w:szCs w:val="28"/>
        </w:rPr>
      </w:pPr>
      <w:r>
        <w:rPr>
          <w:sz w:val="28"/>
          <w:szCs w:val="28"/>
        </w:rPr>
        <w:t>Performance may depend on cluster configuration.</w:t>
      </w:r>
    </w:p>
    <w:p w14:paraId="286EC5BF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sz w:val="28"/>
          <w:szCs w:val="28"/>
        </w:rPr>
      </w:pPr>
    </w:p>
    <w:p w14:paraId="4F518FF3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sz w:val="28"/>
          <w:szCs w:val="28"/>
        </w:rPr>
      </w:pPr>
    </w:p>
    <w:p w14:paraId="138ED17C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sz w:val="28"/>
          <w:szCs w:val="28"/>
        </w:rPr>
      </w:pPr>
    </w:p>
    <w:p w14:paraId="08F85ABD">
      <w:pPr>
        <w:pStyle w:val="2"/>
        <w:bidi w:val="0"/>
        <w:jc w:val="center"/>
      </w:pPr>
      <w:r>
        <w:rPr>
          <w:lang w:val="en-US" w:eastAsia="zh-CN"/>
        </w:rPr>
        <w:t>Comparison Table</w:t>
      </w:r>
    </w:p>
    <w:tbl>
      <w:tblPr>
        <w:tblW w:w="9783" w:type="dxa"/>
        <w:tblCellSpacing w:w="15" w:type="dxa"/>
        <w:tblInd w:w="-58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1697"/>
        <w:gridCol w:w="1625"/>
        <w:gridCol w:w="2196"/>
        <w:gridCol w:w="2125"/>
        <w:gridCol w:w="2140"/>
      </w:tblGrid>
      <w:tr w14:paraId="0B062650">
        <w:trPr>
          <w:trHeight w:val="482" w:hRule="atLeast"/>
          <w:tblHeader/>
          <w:tblCellSpacing w:w="15" w:type="dxa"/>
        </w:trPr>
        <w:tc>
          <w:tcPr>
            <w:tcW w:w="1652" w:type="dxa"/>
            <w:shd w:val="clear"/>
            <w:vAlign w:val="center"/>
          </w:tcPr>
          <w:p w14:paraId="240421B8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Feature</w:t>
            </w:r>
          </w:p>
        </w:tc>
        <w:tc>
          <w:tcPr>
            <w:tcW w:w="1595" w:type="dxa"/>
            <w:shd w:val="clear"/>
            <w:vAlign w:val="center"/>
          </w:tcPr>
          <w:p w14:paraId="02849256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Database</w:t>
            </w:r>
          </w:p>
        </w:tc>
        <w:tc>
          <w:tcPr>
            <w:tcW w:w="2166" w:type="dxa"/>
            <w:shd w:val="clear"/>
            <w:vAlign w:val="center"/>
          </w:tcPr>
          <w:p w14:paraId="799ED3E9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Warehouse</w:t>
            </w:r>
          </w:p>
        </w:tc>
        <w:tc>
          <w:tcPr>
            <w:tcW w:w="2095" w:type="dxa"/>
            <w:shd w:val="clear"/>
            <w:vAlign w:val="center"/>
          </w:tcPr>
          <w:p w14:paraId="2CA853AE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Data Lake</w:t>
            </w:r>
          </w:p>
        </w:tc>
        <w:tc>
          <w:tcPr>
            <w:tcW w:w="2095" w:type="dxa"/>
            <w:shd w:val="clear"/>
            <w:vAlign w:val="center"/>
          </w:tcPr>
          <w:p w14:paraId="14A2772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</w:rPr>
            </w:pPr>
            <w:r>
              <w:rPr>
                <w:rFonts w:ascii="SimSun" w:hAnsi="SimSun" w:eastAsia="SimSun" w:cs="SimSun"/>
                <w:b/>
                <w:bCs/>
                <w:kern w:val="0"/>
                <w:sz w:val="24"/>
                <w:szCs w:val="24"/>
                <w:lang w:val="en-US" w:eastAsia="zh-CN" w:bidi="ar"/>
              </w:rPr>
              <w:t>Delta Lake</w:t>
            </w:r>
          </w:p>
        </w:tc>
      </w:tr>
      <w:tr w14:paraId="4ABA33E0">
        <w:trPr>
          <w:trHeight w:val="778" w:hRule="atLeast"/>
          <w:tblCellSpacing w:w="15" w:type="dxa"/>
        </w:trPr>
        <w:tc>
          <w:tcPr>
            <w:tcW w:w="1652" w:type="dxa"/>
            <w:shd w:val="clear"/>
            <w:vAlign w:val="center"/>
          </w:tcPr>
          <w:p w14:paraId="396ACDB8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Primary Use</w:t>
            </w:r>
          </w:p>
        </w:tc>
        <w:tc>
          <w:tcPr>
            <w:tcW w:w="1595" w:type="dxa"/>
            <w:shd w:val="clear"/>
            <w:vAlign w:val="center"/>
          </w:tcPr>
          <w:p w14:paraId="2802591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OLTP (transactions)</w:t>
            </w:r>
          </w:p>
        </w:tc>
        <w:tc>
          <w:tcPr>
            <w:tcW w:w="2166" w:type="dxa"/>
            <w:shd w:val="clear"/>
            <w:vAlign w:val="center"/>
          </w:tcPr>
          <w:p w14:paraId="688504E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OLAP (analytics)</w:t>
            </w:r>
          </w:p>
        </w:tc>
        <w:tc>
          <w:tcPr>
            <w:tcW w:w="2095" w:type="dxa"/>
            <w:shd w:val="clear"/>
            <w:vAlign w:val="center"/>
          </w:tcPr>
          <w:p w14:paraId="1217E57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Raw data storage</w:t>
            </w:r>
          </w:p>
        </w:tc>
        <w:tc>
          <w:tcPr>
            <w:tcW w:w="2095" w:type="dxa"/>
            <w:shd w:val="clear"/>
            <w:vAlign w:val="center"/>
          </w:tcPr>
          <w:p w14:paraId="7B74603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Unified analytics &amp; governance</w:t>
            </w:r>
          </w:p>
        </w:tc>
      </w:tr>
      <w:tr w14:paraId="512480FC">
        <w:trPr>
          <w:trHeight w:val="1105" w:hRule="atLeast"/>
          <w:tblCellSpacing w:w="15" w:type="dxa"/>
        </w:trPr>
        <w:tc>
          <w:tcPr>
            <w:tcW w:w="1652" w:type="dxa"/>
            <w:shd w:val="clear"/>
            <w:vAlign w:val="center"/>
          </w:tcPr>
          <w:p w14:paraId="561918C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Data Types</w:t>
            </w:r>
          </w:p>
        </w:tc>
        <w:tc>
          <w:tcPr>
            <w:tcW w:w="1595" w:type="dxa"/>
            <w:shd w:val="clear"/>
            <w:vAlign w:val="center"/>
          </w:tcPr>
          <w:p w14:paraId="7392E66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</w:t>
            </w:r>
          </w:p>
        </w:tc>
        <w:tc>
          <w:tcPr>
            <w:tcW w:w="2166" w:type="dxa"/>
            <w:shd w:val="clear"/>
            <w:vAlign w:val="center"/>
          </w:tcPr>
          <w:p w14:paraId="55E401CD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Structured</w:t>
            </w:r>
          </w:p>
        </w:tc>
        <w:tc>
          <w:tcPr>
            <w:tcW w:w="2095" w:type="dxa"/>
            <w:shd w:val="clear"/>
            <w:vAlign w:val="center"/>
          </w:tcPr>
          <w:p w14:paraId="2438E1A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 (structured, semi, unstructured)</w:t>
            </w:r>
          </w:p>
        </w:tc>
        <w:tc>
          <w:tcPr>
            <w:tcW w:w="2095" w:type="dxa"/>
            <w:shd w:val="clear"/>
            <w:vAlign w:val="center"/>
          </w:tcPr>
          <w:p w14:paraId="5C0CF04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All (structured + governed)</w:t>
            </w:r>
          </w:p>
        </w:tc>
      </w:tr>
      <w:tr w14:paraId="605A8B19">
        <w:trPr>
          <w:trHeight w:val="1432" w:hRule="atLeast"/>
          <w:tblCellSpacing w:w="15" w:type="dxa"/>
        </w:trPr>
        <w:tc>
          <w:tcPr>
            <w:tcW w:w="1652" w:type="dxa"/>
            <w:shd w:val="clear"/>
            <w:vAlign w:val="center"/>
          </w:tcPr>
          <w:p w14:paraId="20D6C16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Performance</w:t>
            </w:r>
          </w:p>
        </w:tc>
        <w:tc>
          <w:tcPr>
            <w:tcW w:w="1595" w:type="dxa"/>
            <w:shd w:val="clear"/>
            <w:vAlign w:val="center"/>
          </w:tcPr>
          <w:p w14:paraId="586C6C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for transactions</w:t>
            </w:r>
          </w:p>
        </w:tc>
        <w:tc>
          <w:tcPr>
            <w:tcW w:w="2166" w:type="dxa"/>
            <w:shd w:val="clear"/>
            <w:vAlign w:val="center"/>
          </w:tcPr>
          <w:p w14:paraId="5A1D03C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Fast for queries/aggregations</w:t>
            </w:r>
          </w:p>
        </w:tc>
        <w:tc>
          <w:tcPr>
            <w:tcW w:w="2095" w:type="dxa"/>
            <w:shd w:val="clear"/>
            <w:vAlign w:val="center"/>
          </w:tcPr>
          <w:p w14:paraId="447E152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Slower without optimization</w:t>
            </w:r>
          </w:p>
        </w:tc>
        <w:tc>
          <w:tcPr>
            <w:tcW w:w="2095" w:type="dxa"/>
            <w:shd w:val="clear"/>
            <w:vAlign w:val="center"/>
          </w:tcPr>
          <w:p w14:paraId="65131D0F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Optimized queries with caching &amp; indexing</w:t>
            </w:r>
          </w:p>
        </w:tc>
      </w:tr>
      <w:tr w14:paraId="5A1CA494">
        <w:trPr>
          <w:trHeight w:val="778" w:hRule="atLeast"/>
          <w:tblCellSpacing w:w="15" w:type="dxa"/>
        </w:trPr>
        <w:tc>
          <w:tcPr>
            <w:tcW w:w="1652" w:type="dxa"/>
            <w:shd w:val="clear"/>
            <w:vAlign w:val="center"/>
          </w:tcPr>
          <w:p w14:paraId="2B63DC8E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Scalability</w:t>
            </w:r>
          </w:p>
        </w:tc>
        <w:tc>
          <w:tcPr>
            <w:tcW w:w="1595" w:type="dxa"/>
            <w:shd w:val="clear"/>
            <w:vAlign w:val="center"/>
          </w:tcPr>
          <w:p w14:paraId="0ECCDFD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Moderate</w:t>
            </w:r>
          </w:p>
        </w:tc>
        <w:tc>
          <w:tcPr>
            <w:tcW w:w="2166" w:type="dxa"/>
            <w:shd w:val="clear"/>
            <w:vAlign w:val="center"/>
          </w:tcPr>
          <w:p w14:paraId="19917EA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but costly</w:t>
            </w:r>
          </w:p>
        </w:tc>
        <w:tc>
          <w:tcPr>
            <w:tcW w:w="2095" w:type="dxa"/>
            <w:shd w:val="clear"/>
            <w:vAlign w:val="center"/>
          </w:tcPr>
          <w:p w14:paraId="0EDB78D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Very high &amp; cheap</w:t>
            </w:r>
          </w:p>
        </w:tc>
        <w:tc>
          <w:tcPr>
            <w:tcW w:w="2095" w:type="dxa"/>
            <w:shd w:val="clear"/>
            <w:vAlign w:val="center"/>
          </w:tcPr>
          <w:p w14:paraId="17F4674C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High &amp; cost-efficient</w:t>
            </w:r>
          </w:p>
        </w:tc>
      </w:tr>
      <w:tr w14:paraId="1CFA4460">
        <w:trPr>
          <w:trHeight w:val="1105" w:hRule="atLeast"/>
          <w:tblCellSpacing w:w="15" w:type="dxa"/>
        </w:trPr>
        <w:tc>
          <w:tcPr>
            <w:tcW w:w="1652" w:type="dxa"/>
            <w:shd w:val="clear"/>
            <w:vAlign w:val="center"/>
          </w:tcPr>
          <w:p w14:paraId="0FAC82A9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Governance</w:t>
            </w:r>
          </w:p>
        </w:tc>
        <w:tc>
          <w:tcPr>
            <w:tcW w:w="1595" w:type="dxa"/>
            <w:shd w:val="clear"/>
            <w:vAlign w:val="center"/>
          </w:tcPr>
          <w:p w14:paraId="2C39395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2166" w:type="dxa"/>
            <w:shd w:val="clear"/>
            <w:vAlign w:val="center"/>
          </w:tcPr>
          <w:p w14:paraId="256E5427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</w:t>
            </w:r>
          </w:p>
        </w:tc>
        <w:tc>
          <w:tcPr>
            <w:tcW w:w="2095" w:type="dxa"/>
            <w:shd w:val="clear"/>
            <w:vAlign w:val="center"/>
          </w:tcPr>
          <w:p w14:paraId="07F54FA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Weak (risk of data swamp)</w:t>
            </w:r>
          </w:p>
        </w:tc>
        <w:tc>
          <w:tcPr>
            <w:tcW w:w="2095" w:type="dxa"/>
            <w:shd w:val="clear"/>
            <w:vAlign w:val="center"/>
          </w:tcPr>
          <w:p w14:paraId="1B8680C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Strong (with schema enforcement)</w:t>
            </w:r>
          </w:p>
        </w:tc>
      </w:tr>
      <w:tr w14:paraId="0A45288C">
        <w:trPr>
          <w:trHeight w:val="778" w:hRule="atLeast"/>
          <w:tblCellSpacing w:w="15" w:type="dxa"/>
        </w:trPr>
        <w:tc>
          <w:tcPr>
            <w:tcW w:w="1652" w:type="dxa"/>
            <w:shd w:val="clear"/>
            <w:vAlign w:val="center"/>
          </w:tcPr>
          <w:p w14:paraId="22525ED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ACID Transactions</w:t>
            </w:r>
          </w:p>
        </w:tc>
        <w:tc>
          <w:tcPr>
            <w:tcW w:w="1595" w:type="dxa"/>
            <w:shd w:val="clear"/>
            <w:vAlign w:val="center"/>
          </w:tcPr>
          <w:p w14:paraId="790034CB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  <w:tc>
          <w:tcPr>
            <w:tcW w:w="2166" w:type="dxa"/>
            <w:shd w:val="clear"/>
            <w:vAlign w:val="center"/>
          </w:tcPr>
          <w:p w14:paraId="0A22D915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Limited</w:t>
            </w:r>
          </w:p>
        </w:tc>
        <w:tc>
          <w:tcPr>
            <w:tcW w:w="2095" w:type="dxa"/>
            <w:shd w:val="clear"/>
            <w:vAlign w:val="center"/>
          </w:tcPr>
          <w:p w14:paraId="52C5DF20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No</w:t>
            </w:r>
          </w:p>
        </w:tc>
        <w:tc>
          <w:tcPr>
            <w:tcW w:w="2095" w:type="dxa"/>
            <w:shd w:val="clear"/>
            <w:vAlign w:val="center"/>
          </w:tcPr>
          <w:p w14:paraId="2B838F73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Yes</w:t>
            </w:r>
          </w:p>
        </w:tc>
      </w:tr>
      <w:tr w14:paraId="0889A42B">
        <w:trPr>
          <w:trHeight w:val="1135" w:hRule="atLeast"/>
          <w:tblCellSpacing w:w="15" w:type="dxa"/>
        </w:trPr>
        <w:tc>
          <w:tcPr>
            <w:tcW w:w="1652" w:type="dxa"/>
            <w:shd w:val="clear"/>
            <w:vAlign w:val="center"/>
          </w:tcPr>
          <w:p w14:paraId="4BE18521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Style w:val="6"/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Best For</w:t>
            </w:r>
          </w:p>
        </w:tc>
        <w:tc>
          <w:tcPr>
            <w:tcW w:w="1595" w:type="dxa"/>
            <w:shd w:val="clear"/>
            <w:vAlign w:val="center"/>
          </w:tcPr>
          <w:p w14:paraId="4693540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Apps, banking, ERP</w:t>
            </w:r>
          </w:p>
        </w:tc>
        <w:tc>
          <w:tcPr>
            <w:tcW w:w="2166" w:type="dxa"/>
            <w:shd w:val="clear"/>
            <w:vAlign w:val="center"/>
          </w:tcPr>
          <w:p w14:paraId="4F4D99E4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BI, dashboards, trend analysis</w:t>
            </w:r>
          </w:p>
        </w:tc>
        <w:tc>
          <w:tcPr>
            <w:tcW w:w="2095" w:type="dxa"/>
            <w:shd w:val="clear"/>
            <w:vAlign w:val="center"/>
          </w:tcPr>
          <w:p w14:paraId="1E9EC1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AI/ML, raw data archiving</w:t>
            </w:r>
          </w:p>
        </w:tc>
        <w:tc>
          <w:tcPr>
            <w:tcW w:w="2095" w:type="dxa"/>
            <w:shd w:val="clear"/>
            <w:vAlign w:val="center"/>
          </w:tcPr>
          <w:p w14:paraId="79881A1A">
            <w:pPr>
              <w:keepNext w:val="0"/>
              <w:keepLines w:val="0"/>
              <w:widowControl/>
              <w:suppressLineNumbers w:val="0"/>
              <w:jc w:val="left"/>
            </w:pPr>
            <w:r>
              <w:rPr>
                <w:rFonts w:ascii="SimSun" w:hAnsi="SimSun" w:eastAsia="SimSun" w:cs="SimSun"/>
                <w:kern w:val="0"/>
                <w:sz w:val="24"/>
                <w:szCs w:val="24"/>
                <w:lang w:val="en-US" w:eastAsia="zh-CN" w:bidi="ar"/>
              </w:rPr>
              <w:t>Lakehouse (analytics + AI + real-time)</w:t>
            </w:r>
          </w:p>
        </w:tc>
      </w:tr>
    </w:tbl>
    <w:p w14:paraId="38F57DDD">
      <w:pPr>
        <w:pStyle w:val="5"/>
        <w:keepNext w:val="0"/>
        <w:keepLines w:val="0"/>
        <w:widowControl/>
        <w:numPr>
          <w:numId w:val="0"/>
        </w:numPr>
        <w:suppressLineNumbers w:val="0"/>
        <w:spacing w:before="0" w:beforeAutospacing="1" w:after="0" w:afterAutospacing="1" w:line="360" w:lineRule="auto"/>
        <w:ind w:right="0" w:rightChars="0"/>
        <w:jc w:val="left"/>
        <w:rPr>
          <w:sz w:val="28"/>
          <w:szCs w:val="28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604020202090204"/>
    <w:charset w:val="00"/>
    <w:family w:val="swiss"/>
    <w:pitch w:val="default"/>
    <w:sig w:usb0="E0000AFF" w:usb1="00007843" w:usb2="00000001" w:usb3="00000000" w:csb0="400001BF" w:csb1="DFF70000"/>
  </w:font>
  <w:font w:name="SimHei">
    <w:altName w:val="汉仪中黑KW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409020205090404"/>
    <w:charset w:val="00"/>
    <w:family w:val="modern"/>
    <w:pitch w:val="default"/>
    <w:sig w:usb0="E0000AFF" w:usb1="40007843" w:usb2="00000001" w:usb3="00000000" w:csb0="400001BF" w:csb1="DFF7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SimSun">
    <w:altName w:val="汉仪书宋二KW"/>
    <w:panose1 w:val="02010600030101010101"/>
    <w:charset w:val="86"/>
    <w:family w:val="auto"/>
    <w:pitch w:val="default"/>
    <w:sig w:usb0="00000000" w:usb1="00000000" w:usb2="00000016" w:usb3="00000000" w:csb0="00040001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Symbol">
    <w:altName w:val="Kingsoft Sign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6FFF12CA"/>
    <w:multiLevelType w:val="singleLevel"/>
    <w:tmpl w:val="6FFF12CA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1220" w:leftChars="0" w:hanging="420" w:firstLineChars="0"/>
      </w:pPr>
      <w:rPr>
        <w:rFonts w:hint="default" w:ascii="Wingdings" w:hAnsi="Wingdings"/>
        <w:sz w:val="16"/>
        <w:szCs w:val="16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2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EAA1858C"/>
    <w:rsid w:val="EAA185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6">
    <w:name w:val="Strong"/>
    <w:basedOn w:val="3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7</TotalTime>
  <ScaleCrop>false</ScaleCrop>
  <LinksUpToDate>false</LinksUpToDate>
  <CharactersWithSpaces>0</CharactersWithSpaces>
  <Application>WPS Office_12.1.21937.21937_F1E327BC-269C-435d-A152-05C5408002CA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2025-08-18T14:04:00Z</dcterms:created>
  <dc:creator>Aarthi Parthasarathy</dc:creator>
  <cp:lastModifiedBy>Aarthi Parthasarathy</cp:lastModifiedBy>
  <dcterms:modified xsi:type="dcterms:W3CDTF">2025-08-18T14:11:52Z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1033-12.1.21937.21937</vt:lpwstr>
  </property>
  <property fmtid="{D5CDD505-2E9C-101B-9397-08002B2CF9AE}" pid="3" name="ICV">
    <vt:lpwstr>22A0D303F4BC783093E5A268F36E82D1_41</vt:lpwstr>
  </property>
</Properties>
</file>