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84CCC" w14:textId="77777777" w:rsidR="00DB4A79" w:rsidRPr="00DB4A79" w:rsidRDefault="00DB4A79" w:rsidP="00DB4A7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14:ligatures w14:val="none"/>
        </w:rPr>
      </w:pPr>
      <w:r w:rsidRPr="00DB4A79">
        <w:rPr>
          <w:rFonts w:ascii="Segoe UI Emoji" w:eastAsia="Times New Roman" w:hAnsi="Segoe UI Emoji" w:cs="Segoe UI Emoji"/>
          <w:b/>
          <w:bCs/>
          <w:kern w:val="36"/>
          <w:sz w:val="48"/>
          <w:szCs w:val="48"/>
          <w:lang w:val="en-US"/>
          <w14:ligatures w14:val="none"/>
        </w:rPr>
        <w:t>📄</w:t>
      </w:r>
      <w:r w:rsidRPr="00DB4A79">
        <w:rPr>
          <w:rFonts w:ascii="Times New Roman" w:eastAsia="Times New Roman" w:hAnsi="Times New Roman" w:cs="Times New Roman"/>
          <w:b/>
          <w:bCs/>
          <w:kern w:val="36"/>
          <w:sz w:val="48"/>
          <w:szCs w:val="48"/>
          <w:lang w:val="en-US"/>
          <w14:ligatures w14:val="none"/>
        </w:rPr>
        <w:t xml:space="preserve"> Insights &amp; Recommendations</w:t>
      </w:r>
    </w:p>
    <w:p w14:paraId="708721DF" w14:textId="77777777" w:rsidR="00DB4A79" w:rsidRPr="00DB4A79" w:rsidRDefault="00DB4A79" w:rsidP="00DB4A7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DB4A79">
        <w:rPr>
          <w:rFonts w:ascii="Times New Roman" w:eastAsia="Times New Roman" w:hAnsi="Times New Roman" w:cs="Times New Roman"/>
          <w:b/>
          <w:bCs/>
          <w:kern w:val="0"/>
          <w:sz w:val="36"/>
          <w:szCs w:val="36"/>
          <w:lang w:val="en-US"/>
          <w14:ligatures w14:val="none"/>
        </w:rPr>
        <w:t>Project: Retail Sales Performance &amp; Outlet Optimization Analysis for Blinkit</w:t>
      </w:r>
    </w:p>
    <w:p w14:paraId="0B2B5A35"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22D01D2D">
          <v:rect id="_x0000_i1025" style="width:0;height:1.5pt" o:hralign="center" o:hrstd="t" o:hr="t" fillcolor="#a0a0a0" stroked="f"/>
        </w:pict>
      </w:r>
    </w:p>
    <w:p w14:paraId="19304FD7" w14:textId="77777777" w:rsidR="00DB4A79" w:rsidRPr="00DB4A79" w:rsidRDefault="00DB4A79" w:rsidP="00DB4A7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DB4A79">
        <w:rPr>
          <w:rFonts w:ascii="Times New Roman" w:eastAsia="Times New Roman" w:hAnsi="Times New Roman" w:cs="Times New Roman"/>
          <w:b/>
          <w:bCs/>
          <w:kern w:val="0"/>
          <w:sz w:val="36"/>
          <w:szCs w:val="36"/>
          <w:lang w:val="en-US"/>
          <w14:ligatures w14:val="none"/>
        </w:rPr>
        <w:t>1. Overview</w:t>
      </w:r>
    </w:p>
    <w:p w14:paraId="6D73A180"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This section presents key insights derived from the sales data analysis and provides actionable recommendations to improve business performance, optimize operations, and support strategic decision-making.</w:t>
      </w:r>
    </w:p>
    <w:p w14:paraId="0807A6C3"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24FC1CFE">
          <v:rect id="_x0000_i1026" style="width:0;height:1.5pt" o:hralign="center" o:hrstd="t" o:hr="t" fillcolor="#a0a0a0" stroked="f"/>
        </w:pict>
      </w:r>
    </w:p>
    <w:p w14:paraId="289532AD" w14:textId="77777777" w:rsidR="00DB4A79" w:rsidRPr="00DB4A79" w:rsidRDefault="00DB4A79" w:rsidP="00DB4A7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DB4A79">
        <w:rPr>
          <w:rFonts w:ascii="Times New Roman" w:eastAsia="Times New Roman" w:hAnsi="Times New Roman" w:cs="Times New Roman"/>
          <w:b/>
          <w:bCs/>
          <w:kern w:val="0"/>
          <w:sz w:val="36"/>
          <w:szCs w:val="36"/>
          <w:lang w:val="en-US"/>
          <w14:ligatures w14:val="none"/>
        </w:rPr>
        <w:t>2. Key Insights</w:t>
      </w:r>
    </w:p>
    <w:p w14:paraId="7EC5D449"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76F10759">
          <v:rect id="_x0000_i1027" style="width:0;height:1.5pt" o:hralign="center" o:hrstd="t" o:hr="t" fillcolor="#a0a0a0" stroked="f"/>
        </w:pict>
      </w:r>
    </w:p>
    <w:p w14:paraId="066DF2A1" w14:textId="77777777" w:rsidR="00DB4A79" w:rsidRPr="00DB4A79" w:rsidRDefault="00DB4A79" w:rsidP="00DB4A7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B4A79">
        <w:rPr>
          <w:rFonts w:ascii="Times New Roman" w:eastAsia="Times New Roman" w:hAnsi="Times New Roman" w:cs="Times New Roman"/>
          <w:b/>
          <w:bCs/>
          <w:kern w:val="0"/>
          <w:sz w:val="27"/>
          <w:szCs w:val="27"/>
          <w:lang w:val="en-US"/>
          <w14:ligatures w14:val="none"/>
        </w:rPr>
        <w:t>2.1 Revenue Performance Overview</w:t>
      </w:r>
    </w:p>
    <w:p w14:paraId="4301B293" w14:textId="77777777" w:rsidR="00DB4A79" w:rsidRPr="00DB4A79" w:rsidRDefault="00DB4A79" w:rsidP="00DB4A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 xml:space="preserve">Total Sales: </w:t>
      </w:r>
      <w:r w:rsidRPr="00DB4A79">
        <w:rPr>
          <w:rFonts w:ascii="Times New Roman" w:eastAsia="Times New Roman" w:hAnsi="Times New Roman" w:cs="Times New Roman"/>
          <w:b/>
          <w:bCs/>
          <w:kern w:val="0"/>
          <w:sz w:val="24"/>
          <w:szCs w:val="24"/>
          <w:lang w:val="en-US"/>
          <w14:ligatures w14:val="none"/>
        </w:rPr>
        <w:t>~$1.20M</w:t>
      </w:r>
    </w:p>
    <w:p w14:paraId="332C9210" w14:textId="77777777" w:rsidR="00DB4A79" w:rsidRPr="00DB4A79" w:rsidRDefault="00DB4A79" w:rsidP="00DB4A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 xml:space="preserve">Average Sales per Transaction: </w:t>
      </w:r>
      <w:r w:rsidRPr="00DB4A79">
        <w:rPr>
          <w:rFonts w:ascii="Times New Roman" w:eastAsia="Times New Roman" w:hAnsi="Times New Roman" w:cs="Times New Roman"/>
          <w:b/>
          <w:bCs/>
          <w:kern w:val="0"/>
          <w:sz w:val="24"/>
          <w:szCs w:val="24"/>
          <w:lang w:val="en-US"/>
          <w14:ligatures w14:val="none"/>
        </w:rPr>
        <w:t>~$141</w:t>
      </w:r>
    </w:p>
    <w:p w14:paraId="4FEC2F6D" w14:textId="77777777" w:rsidR="00DB4A79" w:rsidRPr="00DB4A79" w:rsidRDefault="00DB4A79" w:rsidP="00DB4A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 xml:space="preserve">Total Transactions: </w:t>
      </w:r>
      <w:r w:rsidRPr="00DB4A79">
        <w:rPr>
          <w:rFonts w:ascii="Times New Roman" w:eastAsia="Times New Roman" w:hAnsi="Times New Roman" w:cs="Times New Roman"/>
          <w:b/>
          <w:bCs/>
          <w:kern w:val="0"/>
          <w:sz w:val="24"/>
          <w:szCs w:val="24"/>
          <w:lang w:val="en-US"/>
          <w14:ligatures w14:val="none"/>
        </w:rPr>
        <w:t>8523</w:t>
      </w:r>
    </w:p>
    <w:p w14:paraId="32E44A9B" w14:textId="77777777" w:rsidR="00DB4A79" w:rsidRPr="00DB4A79" w:rsidRDefault="00DB4A79" w:rsidP="00DB4A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 xml:space="preserve">Average Rating: </w:t>
      </w:r>
      <w:r w:rsidRPr="00DB4A79">
        <w:rPr>
          <w:rFonts w:ascii="Times New Roman" w:eastAsia="Times New Roman" w:hAnsi="Times New Roman" w:cs="Times New Roman"/>
          <w:b/>
          <w:bCs/>
          <w:kern w:val="0"/>
          <w:sz w:val="24"/>
          <w:szCs w:val="24"/>
          <w:lang w:val="en-US"/>
          <w14:ligatures w14:val="none"/>
        </w:rPr>
        <w:t>3.92</w:t>
      </w:r>
    </w:p>
    <w:p w14:paraId="7B0EE642"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Insight:</w:t>
      </w:r>
      <w:r w:rsidRPr="00DB4A79">
        <w:rPr>
          <w:rFonts w:ascii="Times New Roman" w:eastAsia="Times New Roman" w:hAnsi="Times New Roman" w:cs="Times New Roman"/>
          <w:kern w:val="0"/>
          <w:sz w:val="24"/>
          <w:szCs w:val="24"/>
          <w:lang w:val="en-US"/>
          <w14:ligatures w14:val="none"/>
        </w:rPr>
        <w:br/>
        <w:t>The business demonstrates strong revenue generation and transaction volume. However, the moderate average rating indicates potential gaps in customer satisfaction.</w:t>
      </w:r>
    </w:p>
    <w:p w14:paraId="05A47CE6"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7B3E1B0">
          <v:rect id="_x0000_i1028" style="width:0;height:1.5pt" o:hralign="center" o:hrstd="t" o:hr="t" fillcolor="#a0a0a0" stroked="f"/>
        </w:pict>
      </w:r>
    </w:p>
    <w:p w14:paraId="12582E0B" w14:textId="77777777" w:rsidR="00DB4A79" w:rsidRPr="00DB4A79" w:rsidRDefault="00DB4A79" w:rsidP="00DB4A7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B4A79">
        <w:rPr>
          <w:rFonts w:ascii="Times New Roman" w:eastAsia="Times New Roman" w:hAnsi="Times New Roman" w:cs="Times New Roman"/>
          <w:b/>
          <w:bCs/>
          <w:kern w:val="0"/>
          <w:sz w:val="27"/>
          <w:szCs w:val="27"/>
          <w:lang w:val="en-US"/>
          <w14:ligatures w14:val="none"/>
        </w:rPr>
        <w:t>2.2 Outlet Performance Analysis</w:t>
      </w:r>
    </w:p>
    <w:p w14:paraId="5BEB0F19" w14:textId="77777777" w:rsidR="00DB4A79" w:rsidRPr="00DB4A79" w:rsidRDefault="00DB4A79" w:rsidP="00DB4A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Supermarket Type1</w:t>
      </w:r>
      <w:r w:rsidRPr="00DB4A79">
        <w:rPr>
          <w:rFonts w:ascii="Times New Roman" w:eastAsia="Times New Roman" w:hAnsi="Times New Roman" w:cs="Times New Roman"/>
          <w:kern w:val="0"/>
          <w:sz w:val="24"/>
          <w:szCs w:val="24"/>
          <w:lang w:val="en-US"/>
          <w14:ligatures w14:val="none"/>
        </w:rPr>
        <w:t xml:space="preserve"> contributes the highest share of total sales</w:t>
      </w:r>
    </w:p>
    <w:p w14:paraId="63AF0746" w14:textId="77777777" w:rsidR="00DB4A79" w:rsidRPr="00DB4A79" w:rsidRDefault="00DB4A79" w:rsidP="00DB4A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Grocery Stores and other outlet types</w:t>
      </w:r>
      <w:r w:rsidRPr="00DB4A79">
        <w:rPr>
          <w:rFonts w:ascii="Times New Roman" w:eastAsia="Times New Roman" w:hAnsi="Times New Roman" w:cs="Times New Roman"/>
          <w:kern w:val="0"/>
          <w:sz w:val="24"/>
          <w:szCs w:val="24"/>
          <w:lang w:val="en-US"/>
          <w14:ligatures w14:val="none"/>
        </w:rPr>
        <w:t xml:space="preserve"> contribute significantly less</w:t>
      </w:r>
    </w:p>
    <w:p w14:paraId="4CB6F66D"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Insight:</w:t>
      </w:r>
      <w:r w:rsidRPr="00DB4A79">
        <w:rPr>
          <w:rFonts w:ascii="Times New Roman" w:eastAsia="Times New Roman" w:hAnsi="Times New Roman" w:cs="Times New Roman"/>
          <w:kern w:val="0"/>
          <w:sz w:val="24"/>
          <w:szCs w:val="24"/>
          <w:lang w:val="en-US"/>
          <w14:ligatures w14:val="none"/>
        </w:rPr>
        <w:br/>
        <w:t>Revenue is heavily concentrated in specific outlet types, indicating dependency on a limited set of high-performing outlets.</w:t>
      </w:r>
    </w:p>
    <w:p w14:paraId="22187FF4"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6AE5D641">
          <v:rect id="_x0000_i1029" style="width:0;height:1.5pt" o:hralign="center" o:hrstd="t" o:hr="t" fillcolor="#a0a0a0" stroked="f"/>
        </w:pict>
      </w:r>
    </w:p>
    <w:p w14:paraId="20F16AA4" w14:textId="77777777" w:rsidR="00DB4A79" w:rsidRPr="00DB4A79" w:rsidRDefault="00DB4A79" w:rsidP="00DB4A7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B4A79">
        <w:rPr>
          <w:rFonts w:ascii="Times New Roman" w:eastAsia="Times New Roman" w:hAnsi="Times New Roman" w:cs="Times New Roman"/>
          <w:b/>
          <w:bCs/>
          <w:kern w:val="0"/>
          <w:sz w:val="27"/>
          <w:szCs w:val="27"/>
          <w:lang w:val="en-US"/>
          <w14:ligatures w14:val="none"/>
        </w:rPr>
        <w:t>2.3 Location-Based Performance</w:t>
      </w:r>
    </w:p>
    <w:p w14:paraId="6894D57D" w14:textId="77777777" w:rsidR="00DB4A79" w:rsidRPr="00DB4A79" w:rsidRDefault="00DB4A79" w:rsidP="00DB4A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Tier 3 locations generate the highest sales</w:t>
      </w:r>
    </w:p>
    <w:p w14:paraId="30CF1A4A" w14:textId="77777777" w:rsidR="00DB4A79" w:rsidRPr="00DB4A79" w:rsidRDefault="00DB4A79" w:rsidP="00DB4A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lastRenderedPageBreak/>
        <w:t>Tier 1 and Tier 2 lag behind in performance</w:t>
      </w:r>
    </w:p>
    <w:p w14:paraId="143068B8"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Insight:</w:t>
      </w:r>
      <w:r w:rsidRPr="00DB4A79">
        <w:rPr>
          <w:rFonts w:ascii="Times New Roman" w:eastAsia="Times New Roman" w:hAnsi="Times New Roman" w:cs="Times New Roman"/>
          <w:kern w:val="0"/>
          <w:sz w:val="24"/>
          <w:szCs w:val="24"/>
          <w:lang w:val="en-US"/>
          <w14:ligatures w14:val="none"/>
        </w:rPr>
        <w:br/>
        <w:t>Demand is stronger in Tier 3 cities, suggesting untapped potential in smaller markets.</w:t>
      </w:r>
    </w:p>
    <w:p w14:paraId="202E1A89"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0E597A18">
          <v:rect id="_x0000_i1030" style="width:0;height:1.5pt" o:hralign="center" o:hrstd="t" o:hr="t" fillcolor="#a0a0a0" stroked="f"/>
        </w:pict>
      </w:r>
    </w:p>
    <w:p w14:paraId="23BCBC62" w14:textId="77777777" w:rsidR="00DB4A79" w:rsidRPr="00DB4A79" w:rsidRDefault="00DB4A79" w:rsidP="00DB4A7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B4A79">
        <w:rPr>
          <w:rFonts w:ascii="Times New Roman" w:eastAsia="Times New Roman" w:hAnsi="Times New Roman" w:cs="Times New Roman"/>
          <w:b/>
          <w:bCs/>
          <w:kern w:val="0"/>
          <w:sz w:val="27"/>
          <w:szCs w:val="27"/>
          <w:lang w:val="en-US"/>
          <w14:ligatures w14:val="none"/>
        </w:rPr>
        <w:t>2.4 Outlet Size Analysis</w:t>
      </w:r>
    </w:p>
    <w:p w14:paraId="1A93C170" w14:textId="77777777" w:rsidR="00DB4A79" w:rsidRPr="00DB4A79" w:rsidRDefault="00DB4A79" w:rsidP="00DB4A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Medium and High-sized outlets contribute more to total sales compared to small outlets</w:t>
      </w:r>
    </w:p>
    <w:p w14:paraId="3170A441"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Insight:</w:t>
      </w:r>
      <w:r w:rsidRPr="00DB4A79">
        <w:rPr>
          <w:rFonts w:ascii="Times New Roman" w:eastAsia="Times New Roman" w:hAnsi="Times New Roman" w:cs="Times New Roman"/>
          <w:kern w:val="0"/>
          <w:sz w:val="24"/>
          <w:szCs w:val="24"/>
          <w:lang w:val="en-US"/>
          <w14:ligatures w14:val="none"/>
        </w:rPr>
        <w:br/>
        <w:t>Larger outlets have better product availability and operational efficiency, leading to higher revenue.</w:t>
      </w:r>
    </w:p>
    <w:p w14:paraId="495A1ECA"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9ADB593">
          <v:rect id="_x0000_i1031" style="width:0;height:1.5pt" o:hralign="center" o:hrstd="t" o:hr="t" fillcolor="#a0a0a0" stroked="f"/>
        </w:pict>
      </w:r>
    </w:p>
    <w:p w14:paraId="215C08AC" w14:textId="77777777" w:rsidR="00DB4A79" w:rsidRPr="00DB4A79" w:rsidRDefault="00DB4A79" w:rsidP="00DB4A7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B4A79">
        <w:rPr>
          <w:rFonts w:ascii="Times New Roman" w:eastAsia="Times New Roman" w:hAnsi="Times New Roman" w:cs="Times New Roman"/>
          <w:b/>
          <w:bCs/>
          <w:kern w:val="0"/>
          <w:sz w:val="27"/>
          <w:szCs w:val="27"/>
          <w:lang w:val="en-US"/>
          <w14:ligatures w14:val="none"/>
        </w:rPr>
        <w:t>2.5 Product Category Performance</w:t>
      </w:r>
    </w:p>
    <w:p w14:paraId="62C5676E"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Top-performing categories:</w:t>
      </w:r>
    </w:p>
    <w:p w14:paraId="4A1DC299" w14:textId="77777777" w:rsidR="00DB4A79" w:rsidRPr="00DB4A79" w:rsidRDefault="00DB4A79" w:rsidP="00DB4A7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Fruits &amp; Vegetables</w:t>
      </w:r>
    </w:p>
    <w:p w14:paraId="72BF470A" w14:textId="77777777" w:rsidR="00DB4A79" w:rsidRPr="00DB4A79" w:rsidRDefault="00DB4A79" w:rsidP="00DB4A7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Snack Foods</w:t>
      </w:r>
    </w:p>
    <w:p w14:paraId="2F153435" w14:textId="77777777" w:rsidR="00DB4A79" w:rsidRPr="00DB4A79" w:rsidRDefault="00DB4A79" w:rsidP="00DB4A7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Household Items</w:t>
      </w:r>
    </w:p>
    <w:p w14:paraId="5B80AC8B"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Low-performing categories:</w:t>
      </w:r>
    </w:p>
    <w:p w14:paraId="726841C9" w14:textId="77777777" w:rsidR="00DB4A79" w:rsidRPr="00DB4A79" w:rsidRDefault="00DB4A79" w:rsidP="00DB4A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Seafood</w:t>
      </w:r>
    </w:p>
    <w:p w14:paraId="24B0AE70" w14:textId="77777777" w:rsidR="00DB4A79" w:rsidRPr="00DB4A79" w:rsidRDefault="00DB4A79" w:rsidP="00DB4A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Breakfast</w:t>
      </w:r>
    </w:p>
    <w:p w14:paraId="2920C040" w14:textId="77777777" w:rsidR="00DB4A79" w:rsidRPr="00DB4A79" w:rsidRDefault="00DB4A79" w:rsidP="00DB4A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Starchy Foods</w:t>
      </w:r>
    </w:p>
    <w:p w14:paraId="687C2E9D"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Insight:</w:t>
      </w:r>
      <w:r w:rsidRPr="00DB4A79">
        <w:rPr>
          <w:rFonts w:ascii="Times New Roman" w:eastAsia="Times New Roman" w:hAnsi="Times New Roman" w:cs="Times New Roman"/>
          <w:kern w:val="0"/>
          <w:sz w:val="24"/>
          <w:szCs w:val="24"/>
          <w:lang w:val="en-US"/>
          <w14:ligatures w14:val="none"/>
        </w:rPr>
        <w:br/>
        <w:t>Revenue is driven by a few key categories, while several categories underperform and may require optimization.</w:t>
      </w:r>
    </w:p>
    <w:p w14:paraId="7F15354B"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381B8D7D">
          <v:rect id="_x0000_i1032" style="width:0;height:1.5pt" o:hralign="center" o:hrstd="t" o:hr="t" fillcolor="#a0a0a0" stroked="f"/>
        </w:pict>
      </w:r>
    </w:p>
    <w:p w14:paraId="6BAA6C8A" w14:textId="77777777" w:rsidR="00DB4A79" w:rsidRPr="00DB4A79" w:rsidRDefault="00DB4A79" w:rsidP="00DB4A7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B4A79">
        <w:rPr>
          <w:rFonts w:ascii="Times New Roman" w:eastAsia="Times New Roman" w:hAnsi="Times New Roman" w:cs="Times New Roman"/>
          <w:b/>
          <w:bCs/>
          <w:kern w:val="0"/>
          <w:sz w:val="27"/>
          <w:szCs w:val="27"/>
          <w:lang w:val="en-US"/>
          <w14:ligatures w14:val="none"/>
        </w:rPr>
        <w:t>2.6 Customer Preference Analysis</w:t>
      </w:r>
    </w:p>
    <w:p w14:paraId="0412D25D" w14:textId="77777777" w:rsidR="00DB4A79" w:rsidRPr="00DB4A79" w:rsidRDefault="00DB4A79" w:rsidP="00DB4A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Low Fat products account for ~64.6% of total sales</w:t>
      </w:r>
    </w:p>
    <w:p w14:paraId="611CE05F" w14:textId="77777777" w:rsidR="00DB4A79" w:rsidRPr="00DB4A79" w:rsidRDefault="00DB4A79" w:rsidP="00DB4A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Regular products contribute ~35.4%</w:t>
      </w:r>
    </w:p>
    <w:p w14:paraId="2BD88B42"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Insight:</w:t>
      </w:r>
      <w:r w:rsidRPr="00DB4A79">
        <w:rPr>
          <w:rFonts w:ascii="Times New Roman" w:eastAsia="Times New Roman" w:hAnsi="Times New Roman" w:cs="Times New Roman"/>
          <w:kern w:val="0"/>
          <w:sz w:val="24"/>
          <w:szCs w:val="24"/>
          <w:lang w:val="en-US"/>
          <w14:ligatures w14:val="none"/>
        </w:rPr>
        <w:br/>
        <w:t>Customers show a strong preference for healthier product options.</w:t>
      </w:r>
    </w:p>
    <w:p w14:paraId="2D632849"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40FBA06">
          <v:rect id="_x0000_i1033" style="width:0;height:1.5pt" o:hralign="center" o:hrstd="t" o:hr="t" fillcolor="#a0a0a0" stroked="f"/>
        </w:pict>
      </w:r>
    </w:p>
    <w:p w14:paraId="500D5308" w14:textId="77777777" w:rsidR="00DB4A79" w:rsidRPr="00DB4A79" w:rsidRDefault="00DB4A79" w:rsidP="00DB4A7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B4A79">
        <w:rPr>
          <w:rFonts w:ascii="Times New Roman" w:eastAsia="Times New Roman" w:hAnsi="Times New Roman" w:cs="Times New Roman"/>
          <w:b/>
          <w:bCs/>
          <w:kern w:val="0"/>
          <w:sz w:val="27"/>
          <w:szCs w:val="27"/>
          <w:lang w:val="en-US"/>
          <w14:ligatures w14:val="none"/>
        </w:rPr>
        <w:t>2.7 Sales Trend Analysis</w:t>
      </w:r>
    </w:p>
    <w:p w14:paraId="2A3743EE" w14:textId="77777777" w:rsidR="00DB4A79" w:rsidRPr="00DB4A79" w:rsidRDefault="00DB4A79" w:rsidP="00DB4A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lastRenderedPageBreak/>
        <w:t>Sales show growth over time, with a noticeable peak in mid-years (around 2018)</w:t>
      </w:r>
    </w:p>
    <w:p w14:paraId="2535DC20" w14:textId="77777777" w:rsidR="00DB4A79" w:rsidRPr="00DB4A79" w:rsidRDefault="00DB4A79" w:rsidP="00DB4A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Recent years show relatively stable performance</w:t>
      </w:r>
    </w:p>
    <w:p w14:paraId="1E4A8939"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b/>
          <w:bCs/>
          <w:kern w:val="0"/>
          <w:sz w:val="24"/>
          <w:szCs w:val="24"/>
          <w:lang w:val="en-US"/>
          <w14:ligatures w14:val="none"/>
        </w:rPr>
        <w:t>Insight:</w:t>
      </w:r>
      <w:r w:rsidRPr="00DB4A79">
        <w:rPr>
          <w:rFonts w:ascii="Times New Roman" w:eastAsia="Times New Roman" w:hAnsi="Times New Roman" w:cs="Times New Roman"/>
          <w:kern w:val="0"/>
          <w:sz w:val="24"/>
          <w:szCs w:val="24"/>
          <w:lang w:val="en-US"/>
          <w14:ligatures w14:val="none"/>
        </w:rPr>
        <w:br/>
        <w:t>Growth has plateaued, indicating the need for new strategies to drive further expansion.</w:t>
      </w:r>
    </w:p>
    <w:p w14:paraId="6920EA80"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4FF0EA6">
          <v:rect id="_x0000_i1035" style="width:0;height:1.5pt" o:hralign="center" o:hrstd="t" o:hr="t" fillcolor="#a0a0a0" stroked="f"/>
        </w:pict>
      </w:r>
    </w:p>
    <w:p w14:paraId="451F5343" w14:textId="275F96E4" w:rsidR="00C60545" w:rsidRPr="00C60545" w:rsidRDefault="00701A28" w:rsidP="00C60545">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Pr>
          <w:rFonts w:ascii="Segoe UI Emoji" w:eastAsia="Times New Roman" w:hAnsi="Segoe UI Emoji" w:cs="Segoe UI Emoji"/>
          <w:b/>
          <w:bCs/>
          <w:kern w:val="0"/>
          <w:sz w:val="36"/>
          <w:szCs w:val="36"/>
          <w:lang w:val="en-US"/>
          <w14:ligatures w14:val="none"/>
        </w:rPr>
        <w:t>3</w:t>
      </w:r>
      <w:r w:rsidR="00C60545">
        <w:rPr>
          <w:rFonts w:ascii="Segoe UI Emoji" w:eastAsia="Times New Roman" w:hAnsi="Segoe UI Emoji" w:cs="Segoe UI Emoji"/>
          <w:b/>
          <w:bCs/>
          <w:kern w:val="0"/>
          <w:sz w:val="36"/>
          <w:szCs w:val="36"/>
          <w:lang w:val="en-US"/>
          <w14:ligatures w14:val="none"/>
        </w:rPr>
        <w:t xml:space="preserve">. </w:t>
      </w:r>
      <w:r w:rsidR="00C60545" w:rsidRPr="00C60545">
        <w:rPr>
          <w:rFonts w:ascii="Segoe UI Emoji" w:eastAsia="Times New Roman" w:hAnsi="Segoe UI Emoji" w:cs="Segoe UI Emoji"/>
          <w:b/>
          <w:bCs/>
          <w:kern w:val="0"/>
          <w:sz w:val="36"/>
          <w:szCs w:val="36"/>
          <w:lang w:val="en-US"/>
          <w14:ligatures w14:val="none"/>
        </w:rPr>
        <w:t>📊</w:t>
      </w:r>
      <w:r w:rsidR="00C60545" w:rsidRPr="00C60545">
        <w:rPr>
          <w:rFonts w:ascii="Times New Roman" w:eastAsia="Times New Roman" w:hAnsi="Times New Roman" w:cs="Times New Roman"/>
          <w:b/>
          <w:bCs/>
          <w:kern w:val="0"/>
          <w:sz w:val="36"/>
          <w:szCs w:val="36"/>
          <w:lang w:val="en-US"/>
          <w14:ligatures w14:val="none"/>
        </w:rPr>
        <w:t xml:space="preserve"> Key Insights &amp; Data-Driven Actions</w:t>
      </w:r>
    </w:p>
    <w:p w14:paraId="5DCA167E" w14:textId="77777777" w:rsidR="00C60545" w:rsidRPr="00C60545" w:rsidRDefault="00C60545" w:rsidP="00C6054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This section converts analytical insights into specific, measurable business actions to drive performance improvement.</w:t>
      </w:r>
    </w:p>
    <w:p w14:paraId="2CCDC1DB" w14:textId="77777777" w:rsidR="00C60545" w:rsidRPr="00C60545" w:rsidRDefault="00000000" w:rsidP="00C60545">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0F17C344">
          <v:rect id="_x0000_i1036" style="width:0;height:1.5pt" o:hralign="center" o:hrstd="t" o:hr="t" fillcolor="#a0a0a0" stroked="f"/>
        </w:pict>
      </w:r>
    </w:p>
    <w:p w14:paraId="6C92BF7B" w14:textId="77777777" w:rsidR="00C60545" w:rsidRPr="00C60545" w:rsidRDefault="00C60545" w:rsidP="00C60545">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C60545">
        <w:rPr>
          <w:rFonts w:ascii="Segoe UI Emoji" w:eastAsia="Times New Roman" w:hAnsi="Segoe UI Emoji" w:cs="Segoe UI Emoji"/>
          <w:b/>
          <w:bCs/>
          <w:kern w:val="0"/>
          <w:sz w:val="27"/>
          <w:szCs w:val="27"/>
          <w:lang w:val="en-US"/>
          <w14:ligatures w14:val="none"/>
        </w:rPr>
        <w:t>🔹</w:t>
      </w:r>
      <w:r w:rsidRPr="00C60545">
        <w:rPr>
          <w:rFonts w:ascii="Times New Roman" w:eastAsia="Times New Roman" w:hAnsi="Times New Roman" w:cs="Times New Roman"/>
          <w:b/>
          <w:bCs/>
          <w:kern w:val="0"/>
          <w:sz w:val="27"/>
          <w:szCs w:val="27"/>
          <w:lang w:val="en-US"/>
          <w14:ligatures w14:val="none"/>
        </w:rPr>
        <w:t xml:space="preserve"> 1. Revenue Concentration in Supermarket Type1</w:t>
      </w:r>
    </w:p>
    <w:p w14:paraId="54C8B21E" w14:textId="77777777" w:rsidR="00C60545" w:rsidRPr="00C60545" w:rsidRDefault="00C60545" w:rsidP="00C6054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Insight:</w:t>
      </w:r>
      <w:r w:rsidRPr="00C60545">
        <w:rPr>
          <w:rFonts w:ascii="Times New Roman" w:eastAsia="Times New Roman" w:hAnsi="Times New Roman" w:cs="Times New Roman"/>
          <w:kern w:val="0"/>
          <w:sz w:val="24"/>
          <w:szCs w:val="24"/>
          <w:lang w:val="en-US"/>
          <w14:ligatures w14:val="none"/>
        </w:rPr>
        <w:t xml:space="preserve"> Supermarket Type1 contributes the majority of total sales (~65%+)</w:t>
      </w:r>
    </w:p>
    <w:p w14:paraId="3265FA0C" w14:textId="77777777" w:rsidR="00C60545" w:rsidRPr="00C60545" w:rsidRDefault="00C60545" w:rsidP="00C6054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Risk:</w:t>
      </w:r>
      <w:r w:rsidRPr="00C60545">
        <w:rPr>
          <w:rFonts w:ascii="Times New Roman" w:eastAsia="Times New Roman" w:hAnsi="Times New Roman" w:cs="Times New Roman"/>
          <w:kern w:val="0"/>
          <w:sz w:val="24"/>
          <w:szCs w:val="24"/>
          <w:lang w:val="en-US"/>
          <w14:ligatures w14:val="none"/>
        </w:rPr>
        <w:t xml:space="preserve"> Over-dependence on one outlet format</w:t>
      </w:r>
    </w:p>
    <w:p w14:paraId="0D366D56" w14:textId="77777777" w:rsidR="00C60545" w:rsidRPr="00C60545" w:rsidRDefault="00C60545" w:rsidP="00C6054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Action:</w:t>
      </w:r>
    </w:p>
    <w:p w14:paraId="7C0D40F3" w14:textId="77777777" w:rsidR="00C60545" w:rsidRPr="00C60545" w:rsidRDefault="00C60545" w:rsidP="00C60545">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Expand </w:t>
      </w:r>
      <w:r w:rsidRPr="00C60545">
        <w:rPr>
          <w:rFonts w:ascii="Times New Roman" w:eastAsia="Times New Roman" w:hAnsi="Times New Roman" w:cs="Times New Roman"/>
          <w:b/>
          <w:bCs/>
          <w:kern w:val="0"/>
          <w:sz w:val="24"/>
          <w:szCs w:val="24"/>
          <w:lang w:val="en-US"/>
          <w14:ligatures w14:val="none"/>
        </w:rPr>
        <w:t>Supermarket Type1 outlets by 15–20%</w:t>
      </w:r>
      <w:r w:rsidRPr="00C60545">
        <w:rPr>
          <w:rFonts w:ascii="Times New Roman" w:eastAsia="Times New Roman" w:hAnsi="Times New Roman" w:cs="Times New Roman"/>
          <w:kern w:val="0"/>
          <w:sz w:val="24"/>
          <w:szCs w:val="24"/>
          <w:lang w:val="en-US"/>
          <w14:ligatures w14:val="none"/>
        </w:rPr>
        <w:t xml:space="preserve"> in high-performing regions</w:t>
      </w:r>
    </w:p>
    <w:p w14:paraId="238199C6" w14:textId="77777777" w:rsidR="00C60545" w:rsidRPr="00C60545" w:rsidRDefault="00C60545" w:rsidP="00C60545">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Introduce </w:t>
      </w:r>
      <w:r w:rsidRPr="00C60545">
        <w:rPr>
          <w:rFonts w:ascii="Times New Roman" w:eastAsia="Times New Roman" w:hAnsi="Times New Roman" w:cs="Times New Roman"/>
          <w:b/>
          <w:bCs/>
          <w:kern w:val="0"/>
          <w:sz w:val="24"/>
          <w:szCs w:val="24"/>
          <w:lang w:val="en-US"/>
          <w14:ligatures w14:val="none"/>
        </w:rPr>
        <w:t>Top 50 high-selling SKUs</w:t>
      </w:r>
      <w:r w:rsidRPr="00C60545">
        <w:rPr>
          <w:rFonts w:ascii="Times New Roman" w:eastAsia="Times New Roman" w:hAnsi="Times New Roman" w:cs="Times New Roman"/>
          <w:kern w:val="0"/>
          <w:sz w:val="24"/>
          <w:szCs w:val="24"/>
          <w:lang w:val="en-US"/>
          <w14:ligatures w14:val="none"/>
        </w:rPr>
        <w:t xml:space="preserve"> from these outlets into other formats</w:t>
      </w:r>
    </w:p>
    <w:p w14:paraId="3DF4FF32" w14:textId="77777777" w:rsidR="00C60545" w:rsidRPr="00C60545" w:rsidRDefault="00000000" w:rsidP="00C60545">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DAACC6A">
          <v:rect id="_x0000_i1037" style="width:0;height:1.5pt" o:hralign="center" o:hrstd="t" o:hr="t" fillcolor="#a0a0a0" stroked="f"/>
        </w:pict>
      </w:r>
    </w:p>
    <w:p w14:paraId="7AEEF8D4" w14:textId="77777777" w:rsidR="00C60545" w:rsidRPr="00C60545" w:rsidRDefault="00C60545" w:rsidP="00C60545">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C60545">
        <w:rPr>
          <w:rFonts w:ascii="Segoe UI Emoji" w:eastAsia="Times New Roman" w:hAnsi="Segoe UI Emoji" w:cs="Segoe UI Emoji"/>
          <w:b/>
          <w:bCs/>
          <w:kern w:val="0"/>
          <w:sz w:val="27"/>
          <w:szCs w:val="27"/>
          <w:lang w:val="en-US"/>
          <w14:ligatures w14:val="none"/>
        </w:rPr>
        <w:t>🔹</w:t>
      </w:r>
      <w:r w:rsidRPr="00C60545">
        <w:rPr>
          <w:rFonts w:ascii="Times New Roman" w:eastAsia="Times New Roman" w:hAnsi="Times New Roman" w:cs="Times New Roman"/>
          <w:b/>
          <w:bCs/>
          <w:kern w:val="0"/>
          <w:sz w:val="27"/>
          <w:szCs w:val="27"/>
          <w:lang w:val="en-US"/>
          <w14:ligatures w14:val="none"/>
        </w:rPr>
        <w:t xml:space="preserve"> 2. Tier 3 Cities Driving Highest Revenue</w:t>
      </w:r>
    </w:p>
    <w:p w14:paraId="3CCCCAC9" w14:textId="77777777" w:rsidR="00C60545" w:rsidRPr="00C60545" w:rsidRDefault="00C60545" w:rsidP="00C6054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Insight:</w:t>
      </w:r>
      <w:r w:rsidRPr="00C60545">
        <w:rPr>
          <w:rFonts w:ascii="Times New Roman" w:eastAsia="Times New Roman" w:hAnsi="Times New Roman" w:cs="Times New Roman"/>
          <w:kern w:val="0"/>
          <w:sz w:val="24"/>
          <w:szCs w:val="24"/>
          <w:lang w:val="en-US"/>
          <w14:ligatures w14:val="none"/>
        </w:rPr>
        <w:t xml:space="preserve"> Tier 3 locations outperform Tier 1 and Tier 2</w:t>
      </w:r>
    </w:p>
    <w:p w14:paraId="178C5EE8" w14:textId="77777777" w:rsidR="00C60545" w:rsidRPr="00C60545" w:rsidRDefault="00C60545" w:rsidP="00C6054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Opportunity:</w:t>
      </w:r>
      <w:r w:rsidRPr="00C60545">
        <w:rPr>
          <w:rFonts w:ascii="Times New Roman" w:eastAsia="Times New Roman" w:hAnsi="Times New Roman" w:cs="Times New Roman"/>
          <w:kern w:val="0"/>
          <w:sz w:val="24"/>
          <w:szCs w:val="24"/>
          <w:lang w:val="en-US"/>
          <w14:ligatures w14:val="none"/>
        </w:rPr>
        <w:t xml:space="preserve"> Strong demand in smaller markets</w:t>
      </w:r>
    </w:p>
    <w:p w14:paraId="7F21B49B" w14:textId="77777777" w:rsidR="00C60545" w:rsidRPr="00C60545" w:rsidRDefault="00C60545" w:rsidP="00C6054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Action:</w:t>
      </w:r>
    </w:p>
    <w:p w14:paraId="4B1AA5B4" w14:textId="77777777" w:rsidR="00C60545" w:rsidRPr="00C60545" w:rsidRDefault="00C60545" w:rsidP="00C60545">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Increase </w:t>
      </w:r>
      <w:r w:rsidRPr="00C60545">
        <w:rPr>
          <w:rFonts w:ascii="Times New Roman" w:eastAsia="Times New Roman" w:hAnsi="Times New Roman" w:cs="Times New Roman"/>
          <w:b/>
          <w:bCs/>
          <w:kern w:val="0"/>
          <w:sz w:val="24"/>
          <w:szCs w:val="24"/>
          <w:lang w:val="en-US"/>
          <w14:ligatures w14:val="none"/>
        </w:rPr>
        <w:t>inventory availability by 20%</w:t>
      </w:r>
      <w:r w:rsidRPr="00C60545">
        <w:rPr>
          <w:rFonts w:ascii="Times New Roman" w:eastAsia="Times New Roman" w:hAnsi="Times New Roman" w:cs="Times New Roman"/>
          <w:kern w:val="0"/>
          <w:sz w:val="24"/>
          <w:szCs w:val="24"/>
          <w:lang w:val="en-US"/>
          <w14:ligatures w14:val="none"/>
        </w:rPr>
        <w:t xml:space="preserve"> in Tier 3 outlets</w:t>
      </w:r>
    </w:p>
    <w:p w14:paraId="5853CCEC" w14:textId="77777777" w:rsidR="00C60545" w:rsidRPr="00C60545" w:rsidRDefault="00C60545" w:rsidP="00C60545">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Launch </w:t>
      </w:r>
      <w:r w:rsidRPr="00C60545">
        <w:rPr>
          <w:rFonts w:ascii="Times New Roman" w:eastAsia="Times New Roman" w:hAnsi="Times New Roman" w:cs="Times New Roman"/>
          <w:b/>
          <w:bCs/>
          <w:kern w:val="0"/>
          <w:sz w:val="24"/>
          <w:szCs w:val="24"/>
          <w:lang w:val="en-US"/>
          <w14:ligatures w14:val="none"/>
        </w:rPr>
        <w:t>region-specific campaigns</w:t>
      </w:r>
      <w:r w:rsidRPr="00C60545">
        <w:rPr>
          <w:rFonts w:ascii="Times New Roman" w:eastAsia="Times New Roman" w:hAnsi="Times New Roman" w:cs="Times New Roman"/>
          <w:kern w:val="0"/>
          <w:sz w:val="24"/>
          <w:szCs w:val="24"/>
          <w:lang w:val="en-US"/>
          <w14:ligatures w14:val="none"/>
        </w:rPr>
        <w:t xml:space="preserve"> targeting Tier 3 customers</w:t>
      </w:r>
    </w:p>
    <w:p w14:paraId="21E94E1B" w14:textId="77777777" w:rsidR="00C60545" w:rsidRPr="00C60545" w:rsidRDefault="00000000" w:rsidP="00C60545">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3C70C7A3">
          <v:rect id="_x0000_i1038" style="width:0;height:1.5pt" o:hralign="center" o:hrstd="t" o:hr="t" fillcolor="#a0a0a0" stroked="f"/>
        </w:pict>
      </w:r>
    </w:p>
    <w:p w14:paraId="0E662985" w14:textId="77777777" w:rsidR="00C60545" w:rsidRPr="00C60545" w:rsidRDefault="00C60545" w:rsidP="00C60545">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C60545">
        <w:rPr>
          <w:rFonts w:ascii="Segoe UI Emoji" w:eastAsia="Times New Roman" w:hAnsi="Segoe UI Emoji" w:cs="Segoe UI Emoji"/>
          <w:b/>
          <w:bCs/>
          <w:kern w:val="0"/>
          <w:sz w:val="27"/>
          <w:szCs w:val="27"/>
          <w:lang w:val="en-US"/>
          <w14:ligatures w14:val="none"/>
        </w:rPr>
        <w:t>🔹</w:t>
      </w:r>
      <w:r w:rsidRPr="00C60545">
        <w:rPr>
          <w:rFonts w:ascii="Times New Roman" w:eastAsia="Times New Roman" w:hAnsi="Times New Roman" w:cs="Times New Roman"/>
          <w:b/>
          <w:bCs/>
          <w:kern w:val="0"/>
          <w:sz w:val="27"/>
          <w:szCs w:val="27"/>
          <w:lang w:val="en-US"/>
          <w14:ligatures w14:val="none"/>
        </w:rPr>
        <w:t xml:space="preserve"> 3. Underperformance of Tier 1 &amp; Tier 2 Locations</w:t>
      </w:r>
    </w:p>
    <w:p w14:paraId="00538047" w14:textId="77777777" w:rsidR="00C60545" w:rsidRPr="00C60545" w:rsidRDefault="00C60545" w:rsidP="00C6054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Insight:</w:t>
      </w:r>
      <w:r w:rsidRPr="00C60545">
        <w:rPr>
          <w:rFonts w:ascii="Times New Roman" w:eastAsia="Times New Roman" w:hAnsi="Times New Roman" w:cs="Times New Roman"/>
          <w:kern w:val="0"/>
          <w:sz w:val="24"/>
          <w:szCs w:val="24"/>
          <w:lang w:val="en-US"/>
          <w14:ligatures w14:val="none"/>
        </w:rPr>
        <w:t xml:space="preserve"> Lower sales contribution from Tier 1 &amp; Tier 2 outlets</w:t>
      </w:r>
    </w:p>
    <w:p w14:paraId="1E6CD6AC" w14:textId="77777777" w:rsidR="00C60545" w:rsidRPr="00C60545" w:rsidRDefault="00C60545" w:rsidP="00C6054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Root Cause:</w:t>
      </w:r>
      <w:r w:rsidRPr="00C60545">
        <w:rPr>
          <w:rFonts w:ascii="Times New Roman" w:eastAsia="Times New Roman" w:hAnsi="Times New Roman" w:cs="Times New Roman"/>
          <w:kern w:val="0"/>
          <w:sz w:val="24"/>
          <w:szCs w:val="24"/>
          <w:lang w:val="en-US"/>
          <w14:ligatures w14:val="none"/>
        </w:rPr>
        <w:t xml:space="preserve"> Limited product mix and lower engagement</w:t>
      </w:r>
    </w:p>
    <w:p w14:paraId="507444C6" w14:textId="77777777" w:rsidR="00C60545" w:rsidRPr="00C60545" w:rsidRDefault="00C60545" w:rsidP="00C6054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Action:</w:t>
      </w:r>
    </w:p>
    <w:p w14:paraId="177F4250" w14:textId="77777777" w:rsidR="00C60545" w:rsidRPr="00C60545" w:rsidRDefault="00C60545" w:rsidP="00C60545">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Increase </w:t>
      </w:r>
      <w:r w:rsidRPr="00C60545">
        <w:rPr>
          <w:rFonts w:ascii="Times New Roman" w:eastAsia="Times New Roman" w:hAnsi="Times New Roman" w:cs="Times New Roman"/>
          <w:b/>
          <w:bCs/>
          <w:kern w:val="0"/>
          <w:sz w:val="24"/>
          <w:szCs w:val="24"/>
          <w:lang w:val="en-US"/>
          <w14:ligatures w14:val="none"/>
        </w:rPr>
        <w:t>SKU variety in Tier 1 &amp; Tier 2 outlets by 15–20%</w:t>
      </w:r>
    </w:p>
    <w:p w14:paraId="081FBD80" w14:textId="77777777" w:rsidR="00C60545" w:rsidRPr="00C60545" w:rsidRDefault="00C60545" w:rsidP="00C60545">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Introduce </w:t>
      </w:r>
      <w:r w:rsidRPr="00C60545">
        <w:rPr>
          <w:rFonts w:ascii="Times New Roman" w:eastAsia="Times New Roman" w:hAnsi="Times New Roman" w:cs="Times New Roman"/>
          <w:b/>
          <w:bCs/>
          <w:kern w:val="0"/>
          <w:sz w:val="24"/>
          <w:szCs w:val="24"/>
          <w:lang w:val="en-US"/>
          <w14:ligatures w14:val="none"/>
        </w:rPr>
        <w:t>localized promotions and discounts</w:t>
      </w:r>
    </w:p>
    <w:p w14:paraId="44B58116" w14:textId="77777777" w:rsidR="00C60545" w:rsidRPr="00C60545" w:rsidRDefault="00000000" w:rsidP="00C60545">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4DA79CD8">
          <v:rect id="_x0000_i1039" style="width:0;height:1.5pt" o:hralign="center" o:hrstd="t" o:hr="t" fillcolor="#a0a0a0" stroked="f"/>
        </w:pict>
      </w:r>
    </w:p>
    <w:p w14:paraId="0225FB91" w14:textId="77777777" w:rsidR="00C60545" w:rsidRPr="00C60545" w:rsidRDefault="00C60545" w:rsidP="00C60545">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C60545">
        <w:rPr>
          <w:rFonts w:ascii="Segoe UI Emoji" w:eastAsia="Times New Roman" w:hAnsi="Segoe UI Emoji" w:cs="Segoe UI Emoji"/>
          <w:b/>
          <w:bCs/>
          <w:kern w:val="0"/>
          <w:sz w:val="27"/>
          <w:szCs w:val="27"/>
          <w:lang w:val="en-US"/>
          <w14:ligatures w14:val="none"/>
        </w:rPr>
        <w:t>🔹</w:t>
      </w:r>
      <w:r w:rsidRPr="00C60545">
        <w:rPr>
          <w:rFonts w:ascii="Times New Roman" w:eastAsia="Times New Roman" w:hAnsi="Times New Roman" w:cs="Times New Roman"/>
          <w:b/>
          <w:bCs/>
          <w:kern w:val="0"/>
          <w:sz w:val="27"/>
          <w:szCs w:val="27"/>
          <w:lang w:val="en-US"/>
          <w14:ligatures w14:val="none"/>
        </w:rPr>
        <w:t xml:space="preserve"> 4. Product Category Dependency</w:t>
      </w:r>
    </w:p>
    <w:p w14:paraId="0630A399" w14:textId="77777777" w:rsidR="00C60545" w:rsidRPr="00C60545" w:rsidRDefault="00C60545" w:rsidP="00C6054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Insight:</w:t>
      </w:r>
      <w:r w:rsidRPr="00C60545">
        <w:rPr>
          <w:rFonts w:ascii="Times New Roman" w:eastAsia="Times New Roman" w:hAnsi="Times New Roman" w:cs="Times New Roman"/>
          <w:kern w:val="0"/>
          <w:sz w:val="24"/>
          <w:szCs w:val="24"/>
          <w:lang w:val="en-US"/>
          <w14:ligatures w14:val="none"/>
        </w:rPr>
        <w:t xml:space="preserve"> Fruits, Snacks, and Household categories drive majority of revenue</w:t>
      </w:r>
    </w:p>
    <w:p w14:paraId="1300E7B9" w14:textId="77777777" w:rsidR="00C60545" w:rsidRPr="00C60545" w:rsidRDefault="00C60545" w:rsidP="00C6054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lastRenderedPageBreak/>
        <w:t>Risk:</w:t>
      </w:r>
      <w:r w:rsidRPr="00C60545">
        <w:rPr>
          <w:rFonts w:ascii="Times New Roman" w:eastAsia="Times New Roman" w:hAnsi="Times New Roman" w:cs="Times New Roman"/>
          <w:kern w:val="0"/>
          <w:sz w:val="24"/>
          <w:szCs w:val="24"/>
          <w:lang w:val="en-US"/>
          <w14:ligatures w14:val="none"/>
        </w:rPr>
        <w:t xml:space="preserve"> Low-performing categories reduce overall efficiency</w:t>
      </w:r>
    </w:p>
    <w:p w14:paraId="24C66516" w14:textId="77777777" w:rsidR="00C60545" w:rsidRPr="00C60545" w:rsidRDefault="00C60545" w:rsidP="00C6054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Action:</w:t>
      </w:r>
    </w:p>
    <w:p w14:paraId="6A20D31F" w14:textId="77777777" w:rsidR="00C60545" w:rsidRPr="00C60545" w:rsidRDefault="00C60545" w:rsidP="00C6054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Increase </w:t>
      </w:r>
      <w:r w:rsidRPr="00C60545">
        <w:rPr>
          <w:rFonts w:ascii="Times New Roman" w:eastAsia="Times New Roman" w:hAnsi="Times New Roman" w:cs="Times New Roman"/>
          <w:b/>
          <w:bCs/>
          <w:kern w:val="0"/>
          <w:sz w:val="24"/>
          <w:szCs w:val="24"/>
          <w:lang w:val="en-US"/>
          <w14:ligatures w14:val="none"/>
        </w:rPr>
        <w:t>shelf space allocation by 25%</w:t>
      </w:r>
      <w:r w:rsidRPr="00C60545">
        <w:rPr>
          <w:rFonts w:ascii="Times New Roman" w:eastAsia="Times New Roman" w:hAnsi="Times New Roman" w:cs="Times New Roman"/>
          <w:kern w:val="0"/>
          <w:sz w:val="24"/>
          <w:szCs w:val="24"/>
          <w:lang w:val="en-US"/>
          <w14:ligatures w14:val="none"/>
        </w:rPr>
        <w:t xml:space="preserve"> for top categories</w:t>
      </w:r>
    </w:p>
    <w:p w14:paraId="08503175" w14:textId="77777777" w:rsidR="00C60545" w:rsidRPr="00C60545" w:rsidRDefault="00C60545" w:rsidP="00C60545">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Reduce inventory for bottom 5 categories by </w:t>
      </w:r>
      <w:r w:rsidRPr="00C60545">
        <w:rPr>
          <w:rFonts w:ascii="Times New Roman" w:eastAsia="Times New Roman" w:hAnsi="Times New Roman" w:cs="Times New Roman"/>
          <w:b/>
          <w:bCs/>
          <w:kern w:val="0"/>
          <w:sz w:val="24"/>
          <w:szCs w:val="24"/>
          <w:lang w:val="en-US"/>
          <w14:ligatures w14:val="none"/>
        </w:rPr>
        <w:t>10–15%</w:t>
      </w:r>
    </w:p>
    <w:p w14:paraId="07860191" w14:textId="77777777" w:rsidR="00C60545" w:rsidRPr="00C60545" w:rsidRDefault="00000000" w:rsidP="00C60545">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3238E223">
          <v:rect id="_x0000_i1040" style="width:0;height:1.5pt" o:hralign="center" o:hrstd="t" o:hr="t" fillcolor="#a0a0a0" stroked="f"/>
        </w:pict>
      </w:r>
    </w:p>
    <w:p w14:paraId="3AF6C3A9" w14:textId="77777777" w:rsidR="00C60545" w:rsidRPr="00C60545" w:rsidRDefault="00C60545" w:rsidP="00C60545">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C60545">
        <w:rPr>
          <w:rFonts w:ascii="Segoe UI Emoji" w:eastAsia="Times New Roman" w:hAnsi="Segoe UI Emoji" w:cs="Segoe UI Emoji"/>
          <w:b/>
          <w:bCs/>
          <w:kern w:val="0"/>
          <w:sz w:val="27"/>
          <w:szCs w:val="27"/>
          <w:lang w:val="en-US"/>
          <w14:ligatures w14:val="none"/>
        </w:rPr>
        <w:t>🔹</w:t>
      </w:r>
      <w:r w:rsidRPr="00C60545">
        <w:rPr>
          <w:rFonts w:ascii="Times New Roman" w:eastAsia="Times New Roman" w:hAnsi="Times New Roman" w:cs="Times New Roman"/>
          <w:b/>
          <w:bCs/>
          <w:kern w:val="0"/>
          <w:sz w:val="27"/>
          <w:szCs w:val="27"/>
          <w:lang w:val="en-US"/>
          <w14:ligatures w14:val="none"/>
        </w:rPr>
        <w:t xml:space="preserve"> 5. Strong Customer Preference for Low-Fat Products</w:t>
      </w:r>
    </w:p>
    <w:p w14:paraId="27BCF5C6" w14:textId="77777777" w:rsidR="00C60545" w:rsidRPr="00C60545" w:rsidRDefault="00C60545" w:rsidP="00C6054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Insight:</w:t>
      </w:r>
      <w:r w:rsidRPr="00C60545">
        <w:rPr>
          <w:rFonts w:ascii="Times New Roman" w:eastAsia="Times New Roman" w:hAnsi="Times New Roman" w:cs="Times New Roman"/>
          <w:kern w:val="0"/>
          <w:sz w:val="24"/>
          <w:szCs w:val="24"/>
          <w:lang w:val="en-US"/>
          <w14:ligatures w14:val="none"/>
        </w:rPr>
        <w:t xml:space="preserve"> Low-fat products contribute ~65% of total sales</w:t>
      </w:r>
    </w:p>
    <w:p w14:paraId="172D7C6E" w14:textId="77777777" w:rsidR="00C60545" w:rsidRPr="00C60545" w:rsidRDefault="00C60545" w:rsidP="00C6054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Opportunity:</w:t>
      </w:r>
      <w:r w:rsidRPr="00C60545">
        <w:rPr>
          <w:rFonts w:ascii="Times New Roman" w:eastAsia="Times New Roman" w:hAnsi="Times New Roman" w:cs="Times New Roman"/>
          <w:kern w:val="0"/>
          <w:sz w:val="24"/>
          <w:szCs w:val="24"/>
          <w:lang w:val="en-US"/>
          <w14:ligatures w14:val="none"/>
        </w:rPr>
        <w:t xml:space="preserve"> Health-focused demand</w:t>
      </w:r>
    </w:p>
    <w:p w14:paraId="470B5716" w14:textId="77777777" w:rsidR="00C60545" w:rsidRPr="00C60545" w:rsidRDefault="00C60545" w:rsidP="00C6054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Action:</w:t>
      </w:r>
    </w:p>
    <w:p w14:paraId="1918B9A4" w14:textId="77777777" w:rsidR="00C60545" w:rsidRPr="00C60545" w:rsidRDefault="00C60545" w:rsidP="00C60545">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Increase </w:t>
      </w:r>
      <w:r w:rsidRPr="00C60545">
        <w:rPr>
          <w:rFonts w:ascii="Times New Roman" w:eastAsia="Times New Roman" w:hAnsi="Times New Roman" w:cs="Times New Roman"/>
          <w:b/>
          <w:bCs/>
          <w:kern w:val="0"/>
          <w:sz w:val="24"/>
          <w:szCs w:val="24"/>
          <w:lang w:val="en-US"/>
          <w14:ligatures w14:val="none"/>
        </w:rPr>
        <w:t>low-fat product assortment by 20%</w:t>
      </w:r>
    </w:p>
    <w:p w14:paraId="64968977" w14:textId="77777777" w:rsidR="00C60545" w:rsidRPr="00C60545" w:rsidRDefault="00C60545" w:rsidP="00C60545">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Run </w:t>
      </w:r>
      <w:r w:rsidRPr="00C60545">
        <w:rPr>
          <w:rFonts w:ascii="Times New Roman" w:eastAsia="Times New Roman" w:hAnsi="Times New Roman" w:cs="Times New Roman"/>
          <w:b/>
          <w:bCs/>
          <w:kern w:val="0"/>
          <w:sz w:val="24"/>
          <w:szCs w:val="24"/>
          <w:lang w:val="en-US"/>
          <w14:ligatures w14:val="none"/>
        </w:rPr>
        <w:t>“Healthy Choice” campaigns</w:t>
      </w:r>
      <w:r w:rsidRPr="00C60545">
        <w:rPr>
          <w:rFonts w:ascii="Times New Roman" w:eastAsia="Times New Roman" w:hAnsi="Times New Roman" w:cs="Times New Roman"/>
          <w:kern w:val="0"/>
          <w:sz w:val="24"/>
          <w:szCs w:val="24"/>
          <w:lang w:val="en-US"/>
          <w14:ligatures w14:val="none"/>
        </w:rPr>
        <w:t xml:space="preserve"> across all outlets</w:t>
      </w:r>
    </w:p>
    <w:p w14:paraId="7E247F9B" w14:textId="77777777" w:rsidR="00C60545" w:rsidRPr="00C60545" w:rsidRDefault="00000000" w:rsidP="00C60545">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4B48201F">
          <v:rect id="_x0000_i1041" style="width:0;height:1.5pt" o:hralign="center" o:hrstd="t" o:hr="t" fillcolor="#a0a0a0" stroked="f"/>
        </w:pict>
      </w:r>
    </w:p>
    <w:p w14:paraId="5940544B" w14:textId="77777777" w:rsidR="00C60545" w:rsidRPr="00C60545" w:rsidRDefault="00C60545" w:rsidP="00C60545">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C60545">
        <w:rPr>
          <w:rFonts w:ascii="Segoe UI Emoji" w:eastAsia="Times New Roman" w:hAnsi="Segoe UI Emoji" w:cs="Segoe UI Emoji"/>
          <w:b/>
          <w:bCs/>
          <w:kern w:val="0"/>
          <w:sz w:val="27"/>
          <w:szCs w:val="27"/>
          <w:lang w:val="en-US"/>
          <w14:ligatures w14:val="none"/>
        </w:rPr>
        <w:t>🔹</w:t>
      </w:r>
      <w:r w:rsidRPr="00C60545">
        <w:rPr>
          <w:rFonts w:ascii="Times New Roman" w:eastAsia="Times New Roman" w:hAnsi="Times New Roman" w:cs="Times New Roman"/>
          <w:b/>
          <w:bCs/>
          <w:kern w:val="0"/>
          <w:sz w:val="27"/>
          <w:szCs w:val="27"/>
          <w:lang w:val="en-US"/>
          <w14:ligatures w14:val="none"/>
        </w:rPr>
        <w:t xml:space="preserve"> 6. Sales Growth Plateau in Recent Years</w:t>
      </w:r>
    </w:p>
    <w:p w14:paraId="13EEAC2C" w14:textId="77777777" w:rsidR="00C60545" w:rsidRPr="00C60545" w:rsidRDefault="00C60545" w:rsidP="00C6054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Insight:</w:t>
      </w:r>
      <w:r w:rsidRPr="00C60545">
        <w:rPr>
          <w:rFonts w:ascii="Times New Roman" w:eastAsia="Times New Roman" w:hAnsi="Times New Roman" w:cs="Times New Roman"/>
          <w:kern w:val="0"/>
          <w:sz w:val="24"/>
          <w:szCs w:val="24"/>
          <w:lang w:val="en-US"/>
          <w14:ligatures w14:val="none"/>
        </w:rPr>
        <w:t xml:space="preserve"> Sales growth has stabilized after peak years</w:t>
      </w:r>
    </w:p>
    <w:p w14:paraId="464FCF2D" w14:textId="77777777" w:rsidR="00C60545" w:rsidRPr="00C60545" w:rsidRDefault="00C60545" w:rsidP="00C6054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Risk:</w:t>
      </w:r>
      <w:r w:rsidRPr="00C60545">
        <w:rPr>
          <w:rFonts w:ascii="Times New Roman" w:eastAsia="Times New Roman" w:hAnsi="Times New Roman" w:cs="Times New Roman"/>
          <w:kern w:val="0"/>
          <w:sz w:val="24"/>
          <w:szCs w:val="24"/>
          <w:lang w:val="en-US"/>
          <w14:ligatures w14:val="none"/>
        </w:rPr>
        <w:t xml:space="preserve"> Slowing business expansion</w:t>
      </w:r>
    </w:p>
    <w:p w14:paraId="7ECBDE37" w14:textId="77777777" w:rsidR="00C60545" w:rsidRPr="00C60545" w:rsidRDefault="00C60545" w:rsidP="00C6054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b/>
          <w:bCs/>
          <w:kern w:val="0"/>
          <w:sz w:val="24"/>
          <w:szCs w:val="24"/>
          <w:lang w:val="en-US"/>
          <w14:ligatures w14:val="none"/>
        </w:rPr>
        <w:t>Action:</w:t>
      </w:r>
    </w:p>
    <w:p w14:paraId="6E18E142" w14:textId="77777777" w:rsidR="00C60545" w:rsidRPr="00C60545" w:rsidRDefault="00C60545" w:rsidP="00C60545">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Launch </w:t>
      </w:r>
      <w:r w:rsidRPr="00C60545">
        <w:rPr>
          <w:rFonts w:ascii="Times New Roman" w:eastAsia="Times New Roman" w:hAnsi="Times New Roman" w:cs="Times New Roman"/>
          <w:b/>
          <w:bCs/>
          <w:kern w:val="0"/>
          <w:sz w:val="24"/>
          <w:szCs w:val="24"/>
          <w:lang w:val="en-US"/>
          <w14:ligatures w14:val="none"/>
        </w:rPr>
        <w:t>seasonal campaigns to boost sales by 10–15%</w:t>
      </w:r>
    </w:p>
    <w:p w14:paraId="4B8695CA" w14:textId="77777777" w:rsidR="00C60545" w:rsidRPr="00C60545" w:rsidRDefault="00C60545" w:rsidP="00C60545">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Times New Roman" w:eastAsia="Times New Roman" w:hAnsi="Times New Roman" w:cs="Times New Roman"/>
          <w:kern w:val="0"/>
          <w:sz w:val="24"/>
          <w:szCs w:val="24"/>
          <w:lang w:val="en-US"/>
          <w14:ligatures w14:val="none"/>
        </w:rPr>
        <w:t xml:space="preserve">Introduce </w:t>
      </w:r>
      <w:r w:rsidRPr="00C60545">
        <w:rPr>
          <w:rFonts w:ascii="Times New Roman" w:eastAsia="Times New Roman" w:hAnsi="Times New Roman" w:cs="Times New Roman"/>
          <w:b/>
          <w:bCs/>
          <w:kern w:val="0"/>
          <w:sz w:val="24"/>
          <w:szCs w:val="24"/>
          <w:lang w:val="en-US"/>
          <w14:ligatures w14:val="none"/>
        </w:rPr>
        <w:t>bundle offers for top-selling categories</w:t>
      </w:r>
    </w:p>
    <w:p w14:paraId="052D471F" w14:textId="77777777" w:rsidR="00C60545" w:rsidRPr="00C60545" w:rsidRDefault="00000000" w:rsidP="00C60545">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29052313">
          <v:rect id="_x0000_i1042" style="width:0;height:1.5pt" o:hralign="center" o:hrstd="t" o:hr="t" fillcolor="#a0a0a0" stroked="f"/>
        </w:pict>
      </w:r>
    </w:p>
    <w:p w14:paraId="350E107B" w14:textId="77777777" w:rsidR="00C60545" w:rsidRPr="00C60545" w:rsidRDefault="00C60545" w:rsidP="00C60545">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C60545">
        <w:rPr>
          <w:rFonts w:ascii="Segoe UI Emoji" w:eastAsia="Times New Roman" w:hAnsi="Segoe UI Emoji" w:cs="Segoe UI Emoji"/>
          <w:b/>
          <w:bCs/>
          <w:kern w:val="0"/>
          <w:sz w:val="36"/>
          <w:szCs w:val="36"/>
          <w:lang w:val="en-US"/>
          <w14:ligatures w14:val="none"/>
        </w:rPr>
        <w:t>📈</w:t>
      </w:r>
      <w:r w:rsidRPr="00C60545">
        <w:rPr>
          <w:rFonts w:ascii="Times New Roman" w:eastAsia="Times New Roman" w:hAnsi="Times New Roman" w:cs="Times New Roman"/>
          <w:b/>
          <w:bCs/>
          <w:kern w:val="0"/>
          <w:sz w:val="36"/>
          <w:szCs w:val="36"/>
          <w:lang w:val="en-US"/>
          <w14:ligatures w14:val="none"/>
        </w:rPr>
        <w:t xml:space="preserve"> Expected Business Impact</w:t>
      </w:r>
    </w:p>
    <w:p w14:paraId="779B1C91" w14:textId="77777777" w:rsidR="00C60545" w:rsidRPr="00C60545" w:rsidRDefault="00C60545" w:rsidP="00C6054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Segoe UI Emoji" w:eastAsia="Times New Roman" w:hAnsi="Segoe UI Emoji" w:cs="Segoe UI Emoji"/>
          <w:kern w:val="0"/>
          <w:sz w:val="24"/>
          <w:szCs w:val="24"/>
          <w:lang w:val="en-US"/>
          <w14:ligatures w14:val="none"/>
        </w:rPr>
        <w:t>📈</w:t>
      </w:r>
      <w:r w:rsidRPr="00C60545">
        <w:rPr>
          <w:rFonts w:ascii="Times New Roman" w:eastAsia="Times New Roman" w:hAnsi="Times New Roman" w:cs="Times New Roman"/>
          <w:kern w:val="0"/>
          <w:sz w:val="24"/>
          <w:szCs w:val="24"/>
          <w:lang w:val="en-US"/>
          <w14:ligatures w14:val="none"/>
        </w:rPr>
        <w:t xml:space="preserve"> </w:t>
      </w:r>
      <w:r w:rsidRPr="00C60545">
        <w:rPr>
          <w:rFonts w:ascii="Times New Roman" w:eastAsia="Times New Roman" w:hAnsi="Times New Roman" w:cs="Times New Roman"/>
          <w:b/>
          <w:bCs/>
          <w:kern w:val="0"/>
          <w:sz w:val="24"/>
          <w:szCs w:val="24"/>
          <w:lang w:val="en-US"/>
          <w14:ligatures w14:val="none"/>
        </w:rPr>
        <w:t>10–15% increase in overall revenue</w:t>
      </w:r>
    </w:p>
    <w:p w14:paraId="14A3D75F" w14:textId="77777777" w:rsidR="00C60545" w:rsidRPr="00C60545" w:rsidRDefault="00C60545" w:rsidP="00C6054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Segoe UI Emoji" w:eastAsia="Times New Roman" w:hAnsi="Segoe UI Emoji" w:cs="Segoe UI Emoji"/>
          <w:kern w:val="0"/>
          <w:sz w:val="24"/>
          <w:szCs w:val="24"/>
          <w:lang w:val="en-US"/>
          <w14:ligatures w14:val="none"/>
        </w:rPr>
        <w:t>🛒</w:t>
      </w:r>
      <w:r w:rsidRPr="00C60545">
        <w:rPr>
          <w:rFonts w:ascii="Times New Roman" w:eastAsia="Times New Roman" w:hAnsi="Times New Roman" w:cs="Times New Roman"/>
          <w:kern w:val="0"/>
          <w:sz w:val="24"/>
          <w:szCs w:val="24"/>
          <w:lang w:val="en-US"/>
          <w14:ligatures w14:val="none"/>
        </w:rPr>
        <w:t xml:space="preserve"> Improved product mix efficiency</w:t>
      </w:r>
    </w:p>
    <w:p w14:paraId="6C8A122E" w14:textId="77777777" w:rsidR="00C60545" w:rsidRPr="00C60545" w:rsidRDefault="00C60545" w:rsidP="00C6054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Segoe UI Emoji" w:eastAsia="Times New Roman" w:hAnsi="Segoe UI Emoji" w:cs="Segoe UI Emoji"/>
          <w:kern w:val="0"/>
          <w:sz w:val="24"/>
          <w:szCs w:val="24"/>
          <w:lang w:val="en-US"/>
          <w14:ligatures w14:val="none"/>
        </w:rPr>
        <w:t>🌍</w:t>
      </w:r>
      <w:r w:rsidRPr="00C60545">
        <w:rPr>
          <w:rFonts w:ascii="Times New Roman" w:eastAsia="Times New Roman" w:hAnsi="Times New Roman" w:cs="Times New Roman"/>
          <w:kern w:val="0"/>
          <w:sz w:val="24"/>
          <w:szCs w:val="24"/>
          <w:lang w:val="en-US"/>
          <w14:ligatures w14:val="none"/>
        </w:rPr>
        <w:t xml:space="preserve"> Better regional performance balance</w:t>
      </w:r>
    </w:p>
    <w:p w14:paraId="07E8512C" w14:textId="77777777" w:rsidR="00C60545" w:rsidRPr="00C60545" w:rsidRDefault="00C60545" w:rsidP="00C6054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60545">
        <w:rPr>
          <w:rFonts w:ascii="Segoe UI Emoji" w:eastAsia="Times New Roman" w:hAnsi="Segoe UI Emoji" w:cs="Segoe UI Emoji"/>
          <w:kern w:val="0"/>
          <w:sz w:val="24"/>
          <w:szCs w:val="24"/>
          <w:lang w:val="en-US"/>
          <w14:ligatures w14:val="none"/>
        </w:rPr>
        <w:t>🎯</w:t>
      </w:r>
      <w:r w:rsidRPr="00C60545">
        <w:rPr>
          <w:rFonts w:ascii="Times New Roman" w:eastAsia="Times New Roman" w:hAnsi="Times New Roman" w:cs="Times New Roman"/>
          <w:kern w:val="0"/>
          <w:sz w:val="24"/>
          <w:szCs w:val="24"/>
          <w:lang w:val="en-US"/>
          <w14:ligatures w14:val="none"/>
        </w:rPr>
        <w:t xml:space="preserve"> Higher customer engagement and retention</w:t>
      </w:r>
    </w:p>
    <w:p w14:paraId="676E3C56"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75BDC36D">
          <v:rect id="_x0000_i1043" style="width:0;height:1.5pt" o:hralign="center" o:hrstd="t" o:hr="t" fillcolor="#a0a0a0" stroked="f"/>
        </w:pict>
      </w:r>
    </w:p>
    <w:p w14:paraId="0B0DAD6D" w14:textId="59D1C07C" w:rsidR="00DB4A79" w:rsidRPr="00DB4A79" w:rsidRDefault="00701A28" w:rsidP="00DB4A7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t>4</w:t>
      </w:r>
      <w:r w:rsidR="00DB4A79" w:rsidRPr="00DB4A79">
        <w:rPr>
          <w:rFonts w:ascii="Times New Roman" w:eastAsia="Times New Roman" w:hAnsi="Times New Roman" w:cs="Times New Roman"/>
          <w:b/>
          <w:bCs/>
          <w:kern w:val="0"/>
          <w:sz w:val="36"/>
          <w:szCs w:val="36"/>
          <w:lang w:val="en-US"/>
          <w14:ligatures w14:val="none"/>
        </w:rPr>
        <w:t>. Expected Business Impact</w:t>
      </w:r>
    </w:p>
    <w:p w14:paraId="26C2E90B" w14:textId="77777777" w:rsidR="00DB4A79" w:rsidRPr="00DB4A79" w:rsidRDefault="00DB4A79" w:rsidP="00DB4A7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Increase in overall revenue</w:t>
      </w:r>
    </w:p>
    <w:p w14:paraId="1E73188D" w14:textId="77777777" w:rsidR="00DB4A79" w:rsidRPr="00DB4A79" w:rsidRDefault="00DB4A79" w:rsidP="00DB4A7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Improved customer satisfaction</w:t>
      </w:r>
    </w:p>
    <w:p w14:paraId="40818CA0" w14:textId="77777777" w:rsidR="00DB4A79" w:rsidRPr="00DB4A79" w:rsidRDefault="00DB4A79" w:rsidP="00DB4A7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Better outlet performance balance</w:t>
      </w:r>
    </w:p>
    <w:p w14:paraId="44FCA0D4" w14:textId="77777777" w:rsidR="00DB4A79" w:rsidRPr="00DB4A79" w:rsidRDefault="00DB4A79" w:rsidP="00DB4A7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Optimized inventory and product strategy</w:t>
      </w:r>
    </w:p>
    <w:p w14:paraId="2AB2C287" w14:textId="77777777" w:rsidR="00DB4A79" w:rsidRPr="00DB4A79" w:rsidRDefault="00DB4A79" w:rsidP="00DB4A7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Stronger competitive positioning</w:t>
      </w:r>
    </w:p>
    <w:p w14:paraId="26DD82E5"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0BFF1EF1">
          <v:rect id="_x0000_i1044" style="width:0;height:1.5pt" o:hralign="center" o:hrstd="t" o:hr="t" fillcolor="#a0a0a0" stroked="f"/>
        </w:pict>
      </w:r>
    </w:p>
    <w:p w14:paraId="56D6B048" w14:textId="77777777" w:rsidR="00701A28" w:rsidRDefault="00701A28" w:rsidP="00DB4A7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p>
    <w:p w14:paraId="1AF35A78" w14:textId="759D96BC" w:rsidR="00DB4A79" w:rsidRPr="00DB4A79" w:rsidRDefault="00701A28" w:rsidP="00DB4A7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lastRenderedPageBreak/>
        <w:t>5</w:t>
      </w:r>
      <w:r w:rsidR="00DB4A79" w:rsidRPr="00DB4A79">
        <w:rPr>
          <w:rFonts w:ascii="Times New Roman" w:eastAsia="Times New Roman" w:hAnsi="Times New Roman" w:cs="Times New Roman"/>
          <w:b/>
          <w:bCs/>
          <w:kern w:val="0"/>
          <w:sz w:val="36"/>
          <w:szCs w:val="36"/>
          <w:lang w:val="en-US"/>
          <w14:ligatures w14:val="none"/>
        </w:rPr>
        <w:t>. Conclusion</w:t>
      </w:r>
    </w:p>
    <w:p w14:paraId="04E267D1" w14:textId="77777777" w:rsidR="00DB4A79" w:rsidRPr="00DB4A79" w:rsidRDefault="00DB4A79" w:rsidP="00DB4A7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B4A79">
        <w:rPr>
          <w:rFonts w:ascii="Times New Roman" w:eastAsia="Times New Roman" w:hAnsi="Times New Roman" w:cs="Times New Roman"/>
          <w:kern w:val="0"/>
          <w:sz w:val="24"/>
          <w:szCs w:val="24"/>
          <w:lang w:val="en-US"/>
          <w14:ligatures w14:val="none"/>
        </w:rPr>
        <w:t>The analysis highlights that Blinkit has strong revenue potential driven by specific outlets and product categories. By leveraging these insights and implementing the recommended strategies, the company can enhance performance, improve customer satisfaction, and achieve sustainable growth.</w:t>
      </w:r>
    </w:p>
    <w:p w14:paraId="7CB57591" w14:textId="77777777" w:rsidR="00DB4A79" w:rsidRPr="00DB4A79" w:rsidRDefault="00000000" w:rsidP="00DB4A79">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5552BE38">
          <v:rect id="_x0000_i1045" style="width:0;height:1.5pt" o:hralign="center" o:hrstd="t" o:hr="t" fillcolor="#a0a0a0" stroked="f"/>
        </w:pict>
      </w:r>
    </w:p>
    <w:p w14:paraId="7B06AB7B" w14:textId="77777777" w:rsidR="00DA69B3" w:rsidRDefault="00DA69B3"/>
    <w:sectPr w:rsidR="00DA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26A5"/>
    <w:multiLevelType w:val="multilevel"/>
    <w:tmpl w:val="819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43113"/>
    <w:multiLevelType w:val="multilevel"/>
    <w:tmpl w:val="BBE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3700E"/>
    <w:multiLevelType w:val="multilevel"/>
    <w:tmpl w:val="4CD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E5471"/>
    <w:multiLevelType w:val="multilevel"/>
    <w:tmpl w:val="941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B39E2"/>
    <w:multiLevelType w:val="multilevel"/>
    <w:tmpl w:val="83E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C2DA6"/>
    <w:multiLevelType w:val="multilevel"/>
    <w:tmpl w:val="01A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31B9A"/>
    <w:multiLevelType w:val="multilevel"/>
    <w:tmpl w:val="207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25520"/>
    <w:multiLevelType w:val="multilevel"/>
    <w:tmpl w:val="CB8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25FE9"/>
    <w:multiLevelType w:val="multilevel"/>
    <w:tmpl w:val="833E7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93D9E"/>
    <w:multiLevelType w:val="multilevel"/>
    <w:tmpl w:val="097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A6695"/>
    <w:multiLevelType w:val="multilevel"/>
    <w:tmpl w:val="4F4A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A3B8F"/>
    <w:multiLevelType w:val="multilevel"/>
    <w:tmpl w:val="4DC4C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0765E"/>
    <w:multiLevelType w:val="multilevel"/>
    <w:tmpl w:val="91BA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05944"/>
    <w:multiLevelType w:val="multilevel"/>
    <w:tmpl w:val="A9DA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3025F"/>
    <w:multiLevelType w:val="multilevel"/>
    <w:tmpl w:val="397A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94E78"/>
    <w:multiLevelType w:val="multilevel"/>
    <w:tmpl w:val="39B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A3297"/>
    <w:multiLevelType w:val="multilevel"/>
    <w:tmpl w:val="004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75EB5"/>
    <w:multiLevelType w:val="multilevel"/>
    <w:tmpl w:val="385E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E5686"/>
    <w:multiLevelType w:val="multilevel"/>
    <w:tmpl w:val="3662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C6464"/>
    <w:multiLevelType w:val="multilevel"/>
    <w:tmpl w:val="54000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040BF"/>
    <w:multiLevelType w:val="multilevel"/>
    <w:tmpl w:val="5EB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121A3"/>
    <w:multiLevelType w:val="multilevel"/>
    <w:tmpl w:val="22FC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F0864"/>
    <w:multiLevelType w:val="multilevel"/>
    <w:tmpl w:val="0B925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B09F9"/>
    <w:multiLevelType w:val="multilevel"/>
    <w:tmpl w:val="892C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05CC1"/>
    <w:multiLevelType w:val="multilevel"/>
    <w:tmpl w:val="239E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17B94"/>
    <w:multiLevelType w:val="multilevel"/>
    <w:tmpl w:val="4764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56E26"/>
    <w:multiLevelType w:val="multilevel"/>
    <w:tmpl w:val="08E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36F5F"/>
    <w:multiLevelType w:val="multilevel"/>
    <w:tmpl w:val="DC8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E634D"/>
    <w:multiLevelType w:val="multilevel"/>
    <w:tmpl w:val="9F9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932D4"/>
    <w:multiLevelType w:val="multilevel"/>
    <w:tmpl w:val="7CA2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45555"/>
    <w:multiLevelType w:val="multilevel"/>
    <w:tmpl w:val="AD5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380568">
    <w:abstractNumId w:val="1"/>
  </w:num>
  <w:num w:numId="2" w16cid:durableId="1434470261">
    <w:abstractNumId w:val="15"/>
  </w:num>
  <w:num w:numId="3" w16cid:durableId="1093865681">
    <w:abstractNumId w:val="3"/>
  </w:num>
  <w:num w:numId="4" w16cid:durableId="407195150">
    <w:abstractNumId w:val="27"/>
  </w:num>
  <w:num w:numId="5" w16cid:durableId="296298276">
    <w:abstractNumId w:val="9"/>
  </w:num>
  <w:num w:numId="6" w16cid:durableId="1197309139">
    <w:abstractNumId w:val="21"/>
  </w:num>
  <w:num w:numId="7" w16cid:durableId="1221405737">
    <w:abstractNumId w:val="30"/>
  </w:num>
  <w:num w:numId="8" w16cid:durableId="1085954386">
    <w:abstractNumId w:val="20"/>
  </w:num>
  <w:num w:numId="9" w16cid:durableId="1381662535">
    <w:abstractNumId w:val="28"/>
  </w:num>
  <w:num w:numId="10" w16cid:durableId="1507983913">
    <w:abstractNumId w:val="7"/>
  </w:num>
  <w:num w:numId="11" w16cid:durableId="916671753">
    <w:abstractNumId w:val="5"/>
  </w:num>
  <w:num w:numId="12" w16cid:durableId="1872717735">
    <w:abstractNumId w:val="4"/>
  </w:num>
  <w:num w:numId="13" w16cid:durableId="1271354190">
    <w:abstractNumId w:val="14"/>
  </w:num>
  <w:num w:numId="14" w16cid:durableId="1121343415">
    <w:abstractNumId w:val="8"/>
  </w:num>
  <w:num w:numId="15" w16cid:durableId="356082719">
    <w:abstractNumId w:val="10"/>
  </w:num>
  <w:num w:numId="16" w16cid:durableId="1766532401">
    <w:abstractNumId w:val="18"/>
  </w:num>
  <w:num w:numId="17" w16cid:durableId="632103787">
    <w:abstractNumId w:val="2"/>
  </w:num>
  <w:num w:numId="18" w16cid:durableId="969626418">
    <w:abstractNumId w:val="0"/>
  </w:num>
  <w:num w:numId="19" w16cid:durableId="711735021">
    <w:abstractNumId w:val="29"/>
  </w:num>
  <w:num w:numId="20" w16cid:durableId="1895267804">
    <w:abstractNumId w:val="25"/>
  </w:num>
  <w:num w:numId="21" w16cid:durableId="2086947833">
    <w:abstractNumId w:val="6"/>
  </w:num>
  <w:num w:numId="22" w16cid:durableId="182943620">
    <w:abstractNumId w:val="23"/>
  </w:num>
  <w:num w:numId="23" w16cid:durableId="319579484">
    <w:abstractNumId w:val="16"/>
  </w:num>
  <w:num w:numId="24" w16cid:durableId="1535312239">
    <w:abstractNumId w:val="12"/>
  </w:num>
  <w:num w:numId="25" w16cid:durableId="2107067098">
    <w:abstractNumId w:val="11"/>
  </w:num>
  <w:num w:numId="26" w16cid:durableId="1547254916">
    <w:abstractNumId w:val="22"/>
  </w:num>
  <w:num w:numId="27" w16cid:durableId="138306468">
    <w:abstractNumId w:val="24"/>
  </w:num>
  <w:num w:numId="28" w16cid:durableId="240988421">
    <w:abstractNumId w:val="13"/>
  </w:num>
  <w:num w:numId="29" w16cid:durableId="523402780">
    <w:abstractNumId w:val="17"/>
  </w:num>
  <w:num w:numId="30" w16cid:durableId="353267528">
    <w:abstractNumId w:val="19"/>
  </w:num>
  <w:num w:numId="31" w16cid:durableId="1556089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A79"/>
    <w:rsid w:val="00701A28"/>
    <w:rsid w:val="00C60545"/>
    <w:rsid w:val="00DA69B3"/>
    <w:rsid w:val="00DB4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95F0"/>
  <w15:chartTrackingRefBased/>
  <w15:docId w15:val="{34B4C692-E550-4D87-A078-2287CEAF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4A7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DB4A7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DB4A7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A79"/>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DB4A79"/>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DB4A79"/>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DB4A7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DB4A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056060">
      <w:bodyDiv w:val="1"/>
      <w:marLeft w:val="0"/>
      <w:marRight w:val="0"/>
      <w:marTop w:val="0"/>
      <w:marBottom w:val="0"/>
      <w:divBdr>
        <w:top w:val="none" w:sz="0" w:space="0" w:color="auto"/>
        <w:left w:val="none" w:sz="0" w:space="0" w:color="auto"/>
        <w:bottom w:val="none" w:sz="0" w:space="0" w:color="auto"/>
        <w:right w:val="none" w:sz="0" w:space="0" w:color="auto"/>
      </w:divBdr>
    </w:div>
    <w:div w:id="119512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3</cp:revision>
  <dcterms:created xsi:type="dcterms:W3CDTF">2026-03-29T10:22:00Z</dcterms:created>
  <dcterms:modified xsi:type="dcterms:W3CDTF">2026-03-29T11:22:00Z</dcterms:modified>
</cp:coreProperties>
</file>