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81E04B">
      <w:pPr>
        <w:jc w:val="center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</w:rPr>
        <w:t>Cyber and Information Security</w:t>
      </w:r>
      <w:r>
        <w:rPr>
          <w:rFonts w:hint="default"/>
          <w:b/>
          <w:bCs/>
          <w:sz w:val="44"/>
          <w:szCs w:val="44"/>
          <w:lang w:val="en-US"/>
        </w:rPr>
        <w:t>(CIS)</w:t>
      </w:r>
    </w:p>
    <w:p w14:paraId="1E90BCAC">
      <w:pPr>
        <w:jc w:val="center"/>
        <w:rPr>
          <w:rFonts w:hint="default"/>
          <w:b/>
          <w:bCs/>
          <w:sz w:val="44"/>
          <w:szCs w:val="44"/>
          <w:lang w:val="en-US"/>
        </w:rPr>
      </w:pPr>
    </w:p>
    <w:p w14:paraId="332EA71B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Security Trends</w:t>
      </w:r>
    </w:p>
    <w:p w14:paraId="067F4202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The OSI Security Architecture</w:t>
      </w:r>
    </w:p>
    <w:p w14:paraId="4EFEDA2C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Security Attacks</w:t>
      </w:r>
    </w:p>
    <w:p w14:paraId="32AB5F9B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Security Services</w:t>
      </w:r>
    </w:p>
    <w:p w14:paraId="2D3FFC29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Security Mechanisms</w:t>
      </w:r>
    </w:p>
    <w:p w14:paraId="2486FE84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Classical Encryption Techniques: Symmetric Cipher Model, Substitution</w:t>
      </w:r>
    </w:p>
    <w:p w14:paraId="3BAB47E7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Techniques, Transposition Techniques</w:t>
      </w:r>
    </w:p>
    <w:p w14:paraId="361B76A2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Steganography</w:t>
      </w:r>
    </w:p>
    <w:p w14:paraId="2A16D2BF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Block Cipher Principles</w:t>
      </w:r>
    </w:p>
    <w:p w14:paraId="0B044029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The Data Encryption Standard</w:t>
      </w:r>
    </w:p>
    <w:p w14:paraId="4A52DE3E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The Strength of DES, AES, Multiple Encryption and Triple DES</w:t>
      </w:r>
    </w:p>
    <w:p w14:paraId="302B512A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Block Cipher Modes of Operation</w:t>
      </w:r>
    </w:p>
    <w:p w14:paraId="0DFF7CFA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Stream Ciphers</w:t>
      </w:r>
    </w:p>
    <w:p w14:paraId="671C735D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Principles of Public-Key Cryptosystems</w:t>
      </w:r>
    </w:p>
    <w:p w14:paraId="0ADC8F51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The RSA Algorithm</w:t>
      </w:r>
    </w:p>
    <w:p w14:paraId="24DD7D51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Public-Key Cryptosystems</w:t>
      </w:r>
    </w:p>
    <w:p w14:paraId="1FC3A6AD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Key Management</w:t>
      </w:r>
    </w:p>
    <w:p w14:paraId="118BDFBF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Diffie-Hellman Key Exchange</w:t>
      </w:r>
    </w:p>
    <w:p w14:paraId="44A1641C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Authentication Requirements</w:t>
      </w:r>
    </w:p>
    <w:p w14:paraId="76C89945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Authentication Functions </w:t>
      </w:r>
    </w:p>
    <w:p w14:paraId="3D814C1B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Message Authentication Codes</w:t>
      </w:r>
    </w:p>
    <w:p w14:paraId="70A46AC6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Hash Functions</w:t>
      </w:r>
    </w:p>
    <w:p w14:paraId="040F2E5B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Security of Hash Functions and Macs </w:t>
      </w:r>
    </w:p>
    <w:p w14:paraId="4FB79BEF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Secure Hash Algorithm</w:t>
      </w:r>
    </w:p>
    <w:p w14:paraId="44CA660F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hint="default"/>
          <w:b/>
          <w:bCs/>
          <w:sz w:val="24"/>
          <w:szCs w:val="24"/>
          <w:lang w:val="en-US"/>
        </w:rPr>
        <w:t>HMAC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DC1A09"/>
    <w:multiLevelType w:val="multilevel"/>
    <w:tmpl w:val="33DC1A0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46544A"/>
    <w:rsid w:val="7D46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2026-08-18T14:39:00Z</dcterms:created>
  <dc:creator>DELL</dc:creator>
  <cp:lastModifiedBy>DELL</cp:lastModifiedBy>
  <dcterms:modified xsi:type="dcterms:W3CDTF">2026-08-18T14:54:01Z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21C61C8241BA4917ADFC8D81B873BC69_11</vt:lpwstr>
  </property>
  <property fmtid="{D5CDD505-2E9C-101B-9397-08002B2CF9AE}" pid="4" name="KSOTemplateDocerSaveRecord">
    <vt:lpwstr>eyJoZGlkIjoiZTM2NGI2MWJlMmJhZDliMTY5YzVlZmM2MDc5ZmVhYzUiLCJ1c2VySWQiOiI1NjcyNDE2MDgzMTkifQ==</vt:lpwstr>
  </property>
</Properties>
</file>