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B9051FF" wp14:textId="77777777">
      <w:pPr>
        <w:jc w:val="center"/>
      </w:pPr>
      <w:r>
        <w:rPr>
          <w:i/>
          <w:color w:val="5A5A5A"/>
          <w:sz w:val="17"/>
        </w:rPr>
        <w:t>The contents of this document are confidential and subject to the terms of a Non-Disclosure Agreement (NDA).</w:t>
      </w:r>
    </w:p>
    <w:p xmlns:wp14="http://schemas.microsoft.com/office/word/2010/wordml" w14:paraId="1CCB0A06" wp14:textId="77777777">
      <w:pPr>
        <w:jc w:val="center"/>
      </w:pPr>
      <w:r>
        <w:rPr>
          <w:b/>
          <w:color w:val="14447A"/>
          <w:sz w:val="36"/>
        </w:rPr>
        <w:t>Learning Material for BE1: Financial Assistant Agentic Workflows</w:t>
      </w:r>
    </w:p>
    <w:p xmlns:wp14="http://schemas.microsoft.com/office/word/2010/wordml" w14:paraId="4DDCDE17" wp14:textId="77777777">
      <w:pPr>
        <w:jc w:val="center"/>
      </w:pPr>
      <w:r>
        <w:rPr>
          <w:i/>
          <w:color w:val="008080"/>
          <w:sz w:val="21"/>
        </w:rPr>
        <w:t>Shankh / Decuple Internship 2026-27</w:t>
      </w:r>
    </w:p>
    <w:p xmlns:wp14="http://schemas.microsoft.com/office/word/2010/wordml" w14:paraId="672A6659" wp14:textId="77777777"/>
    <w:p xmlns:wp14="http://schemas.microsoft.com/office/word/2010/wordml" w14:paraId="7F3F03DE" wp14:textId="77777777">
      <w:pPr>
        <w:pStyle w:val="Heading1"/>
      </w:pPr>
      <w:r>
        <w:t>1. Project Snapshot</w:t>
      </w:r>
    </w:p>
    <w:tbl>
      <w:tblPr>
        <w:tblStyle w:val="TableGrid"/>
        <w:tblW w:w="0" w:type="auto"/>
        <w:tblLook w:val="04A0" w:firstRow="1" w:lastRow="0" w:firstColumn="1" w:lastColumn="0" w:noHBand="0" w:noVBand="1"/>
      </w:tblPr>
      <w:tblGrid>
        <w:gridCol w:w="5184"/>
        <w:gridCol w:w="5184"/>
      </w:tblGrid>
      <w:tr xmlns:wp14="http://schemas.microsoft.com/office/word/2010/wordml" w14:paraId="5D38C790" wp14:textId="77777777">
        <w:tc>
          <w:tcPr>
            <w:tcW w:w="5184" w:type="dxa"/>
            <w:shd w:fill="EAF3F8"/>
          </w:tcPr>
          <w:p w14:paraId="3917D951" wp14:textId="77777777">
            <w:r>
              <w:rPr>
                <w:b/>
              </w:rPr>
              <w:t>Project Code</w:t>
            </w:r>
          </w:p>
        </w:tc>
        <w:tc>
          <w:tcPr>
            <w:tcW w:w="5184" w:type="dxa"/>
          </w:tcPr>
          <w:p w14:paraId="0E30AFB2" wp14:textId="77777777">
            <w:r>
              <w:t>BE1</w:t>
            </w:r>
          </w:p>
        </w:tc>
      </w:tr>
      <w:tr xmlns:wp14="http://schemas.microsoft.com/office/word/2010/wordml" w14:paraId="6947FE70" wp14:textId="77777777">
        <w:tc>
          <w:tcPr>
            <w:tcW w:w="5184" w:type="dxa"/>
            <w:shd w:fill="EAF3F8"/>
          </w:tcPr>
          <w:p w14:paraId="6253663D" wp14:textId="77777777">
            <w:r>
              <w:rPr>
                <w:b/>
              </w:rPr>
              <w:t>Project Name</w:t>
            </w:r>
          </w:p>
        </w:tc>
        <w:tc>
          <w:tcPr>
            <w:tcW w:w="5184" w:type="dxa"/>
          </w:tcPr>
          <w:p w14:paraId="4C884F8B" wp14:textId="77777777">
            <w:r>
              <w:t>Financial Assistant Agentic Workflows</w:t>
            </w:r>
          </w:p>
        </w:tc>
      </w:tr>
      <w:tr xmlns:wp14="http://schemas.microsoft.com/office/word/2010/wordml" w14:paraId="64E989FB" wp14:textId="77777777">
        <w:tc>
          <w:tcPr>
            <w:tcW w:w="5184" w:type="dxa"/>
            <w:shd w:fill="EAF3F8"/>
          </w:tcPr>
          <w:p w14:paraId="6B91A593" wp14:textId="77777777">
            <w:r>
              <w:rPr>
                <w:b/>
              </w:rPr>
              <w:t>Target Intern Group</w:t>
            </w:r>
          </w:p>
        </w:tc>
        <w:tc>
          <w:tcPr>
            <w:tcW w:w="5184" w:type="dxa"/>
          </w:tcPr>
          <w:p w14:paraId="092B81D6" wp14:textId="77777777">
            <w:r>
              <w:t>BE interns with Python, AI/ML, finance and backend interest</w:t>
            </w:r>
          </w:p>
        </w:tc>
      </w:tr>
      <w:tr xmlns:wp14="http://schemas.microsoft.com/office/word/2010/wordml" w14:paraId="70AE98A6" wp14:textId="77777777">
        <w:tc>
          <w:tcPr>
            <w:tcW w:w="5184" w:type="dxa"/>
            <w:shd w:fill="EAF3F8"/>
          </w:tcPr>
          <w:p w14:paraId="28A36504" wp14:textId="77777777">
            <w:r>
              <w:rPr>
                <w:b/>
              </w:rPr>
              <w:t>Expected Outcome</w:t>
            </w:r>
          </w:p>
        </w:tc>
        <w:tc>
          <w:tcPr>
            <w:tcW w:w="5184" w:type="dxa"/>
          </w:tcPr>
          <w:p w14:paraId="5882A39D" wp14:textId="77777777">
            <w:r>
              <w:t>A working prototype, learning notes, reproducible code, demo video, and handover document.</w:t>
            </w:r>
          </w:p>
        </w:tc>
      </w:tr>
    </w:tbl>
    <w:p xmlns:wp14="http://schemas.microsoft.com/office/word/2010/wordml" w14:paraId="02E4787A" wp14:textId="77777777">
      <w:pPr>
        <w:pStyle w:val="Heading1"/>
      </w:pPr>
      <w:r>
        <w:t>2. How Interns Should Use This Learning Document</w:t>
      </w:r>
    </w:p>
    <w:p xmlns:wp14="http://schemas.microsoft.com/office/word/2010/wordml" w14:paraId="051CB9CC" wp14:textId="77777777">
      <w:pPr>
        <w:pStyle w:val="ListBullet"/>
      </w:pPr>
      <w:r>
        <w:t>Use the first week to understand the domain, terminology and toolchain before writing production-style code.</w:t>
      </w:r>
    </w:p>
    <w:p xmlns:wp14="http://schemas.microsoft.com/office/word/2010/wordml" w14:paraId="541F5190" wp14:textId="77777777">
      <w:pPr>
        <w:pStyle w:val="ListBullet"/>
      </w:pPr>
      <w:r>
        <w:t>Maintain a learning journal with resource links, notes, experiments, bugs and open questions.</w:t>
      </w:r>
    </w:p>
    <w:p xmlns:wp14="http://schemas.microsoft.com/office/word/2010/wordml" w14:paraId="75BC984E" wp14:textId="77777777">
      <w:pPr>
        <w:pStyle w:val="ListBullet"/>
      </w:pPr>
      <w:r>
        <w:t>Build in small increments: notebook or script, then API, then workflow, then UI or demo.</w:t>
      </w:r>
    </w:p>
    <w:p xmlns:wp14="http://schemas.microsoft.com/office/word/2010/wordml" w14:paraId="12E2791B" wp14:textId="77777777">
      <w:pPr>
        <w:pStyle w:val="ListBullet"/>
      </w:pPr>
      <w:r>
        <w:t>Every output must be reproducible from a GitHub repository with a README, sample inputs, screenshots and known limitations.</w:t>
      </w:r>
    </w:p>
    <w:p xmlns:wp14="http://schemas.microsoft.com/office/word/2010/wordml" w14:paraId="04FADBF9" wp14:textId="77777777">
      <w:pPr>
        <w:pStyle w:val="ListBullet"/>
      </w:pPr>
      <w:r>
        <w:t>Do not use client data or live credentials in experiments. Use synthetic data, public data or sanitized samples only.</w:t>
      </w:r>
    </w:p>
    <w:p xmlns:wp14="http://schemas.microsoft.com/office/word/2010/wordml" w14:paraId="5CD5DB93" wp14:textId="77777777">
      <w:pPr>
        <w:pStyle w:val="Heading1"/>
      </w:pPr>
      <w:r>
        <w:t>3. Common Foundation for All Agentic Projects</w:t>
      </w:r>
    </w:p>
    <w:p xmlns:wp14="http://schemas.microsoft.com/office/word/2010/wordml" w14:paraId="576A50F3" wp14:textId="77777777">
      <w:pPr>
        <w:pStyle w:val="ListBullet"/>
      </w:pPr>
      <w:r>
        <w:rPr>
          <w:b/>
        </w:rPr>
        <w:t xml:space="preserve">Agent basics: </w:t>
      </w:r>
      <w:r>
        <w:t>learn planning, tool use, memory, handoffs, observability and human approval loops.</w:t>
      </w:r>
    </w:p>
    <w:p xmlns:wp14="http://schemas.microsoft.com/office/word/2010/wordml" w14:paraId="5BF30853" wp14:textId="77777777">
      <w:pPr>
        <w:pStyle w:val="ListBullet"/>
      </w:pPr>
      <w:r>
        <w:rPr>
          <w:b/>
        </w:rPr>
        <w:t xml:space="preserve">RAG basics: </w:t>
      </w:r>
      <w:r>
        <w:t>learn how documents are chunked, embedded, retrieved and grounded before an LLM generates an answer.</w:t>
      </w:r>
    </w:p>
    <w:p xmlns:wp14="http://schemas.microsoft.com/office/word/2010/wordml" w14:paraId="2799BDF1" wp14:textId="77777777">
      <w:pPr>
        <w:pStyle w:val="ListBullet"/>
      </w:pPr>
      <w:r>
        <w:rPr>
          <w:b/>
        </w:rPr>
        <w:t xml:space="preserve">Evaluation basics: </w:t>
      </w:r>
      <w:r>
        <w:t>learn to measure accuracy, hallucination rate, latency, cost and completion success rate.</w:t>
      </w:r>
    </w:p>
    <w:p xmlns:wp14="http://schemas.microsoft.com/office/word/2010/wordml" w14:paraId="300F849E" wp14:textId="77777777">
      <w:pPr>
        <w:pStyle w:val="ListBullet"/>
      </w:pPr>
      <w:r>
        <w:rPr>
          <w:b/>
        </w:rPr>
        <w:t xml:space="preserve">Security basics: </w:t>
      </w:r>
      <w:r>
        <w:t>never expose API keys, OAuth tokens, private documents or personal information in prompts, logs or repositories.</w:t>
      </w:r>
    </w:p>
    <w:p xmlns:wp14="http://schemas.microsoft.com/office/word/2010/wordml" w14:paraId="3E7C8F4A" wp14:textId="77777777">
      <w:pPr>
        <w:pStyle w:val="Heading1"/>
      </w:pPr>
      <w:r>
        <w:t>4. Project-Specific Goal</w:t>
      </w:r>
    </w:p>
    <w:p xmlns:wp14="http://schemas.microsoft.com/office/word/2010/wordml" w14:paraId="69FCE639" wp14:textId="77777777">
      <w:r>
        <w:t>Build a financial assistant platform that can run existing and new analytical workflows, improve forecast accuracy, explain market regimes, and support specialized agents for macro, market breadth, market cycle, microfish and microcap forensic analysis. The project is a research and prototype system, not an unsupervised advisory engine.</w:t>
      </w:r>
    </w:p>
    <w:p xmlns:wp14="http://schemas.microsoft.com/office/word/2010/wordml" w14:paraId="65B60B0A" wp14:textId="77777777">
      <w:pPr>
        <w:pStyle w:val="Heading1"/>
      </w:pPr>
      <w:r>
        <w:t>5. Workstreams</w:t>
      </w:r>
    </w:p>
    <w:p xmlns:wp14="http://schemas.microsoft.com/office/word/2010/wordml" w14:paraId="3B4D749C" wp14:textId="77777777">
      <w:pPr>
        <w:pStyle w:val="ListBullet"/>
      </w:pPr>
      <w:r>
        <w:rPr>
          <w:b/>
        </w:rPr>
        <w:t xml:space="preserve">Price band forecast workflow: </w:t>
      </w:r>
      <w:r>
        <w:t>re-run the existing ML workflow, understand the baseline, evaluate accuracy and improve features, model choice and validation.</w:t>
      </w:r>
    </w:p>
    <w:p xmlns:wp14="http://schemas.microsoft.com/office/word/2010/wordml" w14:paraId="39D6519C" wp14:textId="77777777">
      <w:pPr>
        <w:pStyle w:val="ListBullet"/>
      </w:pPr>
      <w:r>
        <w:rPr>
          <w:b/>
        </w:rPr>
        <w:t xml:space="preserve">Last-year workflow improvement: </w:t>
      </w:r>
      <w:r>
        <w:t>study last year’s predictive analytics work, reproduce it, identify gaps and create a cleaner v2 pipeline.</w:t>
      </w:r>
    </w:p>
    <w:p xmlns:wp14="http://schemas.microsoft.com/office/word/2010/wordml" w14:paraId="1F809646" wp14:textId="77777777">
      <w:pPr>
        <w:pStyle w:val="ListBullet"/>
      </w:pPr>
      <w:r>
        <w:rPr>
          <w:b/>
        </w:rPr>
        <w:t xml:space="preserve">Market regime analysis: </w:t>
      </w:r>
      <w:r>
        <w:t>create macro, market breadth and market cycle indicators that classify market environment as trending, range-bound, volatile, risk-on or risk-off.</w:t>
      </w:r>
    </w:p>
    <w:p xmlns:wp14="http://schemas.microsoft.com/office/word/2010/wordml" w14:paraId="125B64F7" wp14:textId="77777777">
      <w:pPr>
        <w:pStyle w:val="ListBullet"/>
      </w:pPr>
      <w:r>
        <w:rPr>
          <w:b/>
        </w:rPr>
        <w:t xml:space="preserve">Macro analyst agent: </w:t>
      </w:r>
      <w:r>
        <w:t>summarize rates, inflation, currency, crude, bond yield, FII/DII flows and global market cues into a daily/weekly market context note.</w:t>
      </w:r>
    </w:p>
    <w:p xmlns:wp14="http://schemas.microsoft.com/office/word/2010/wordml" w14:paraId="31D8DB0F" wp14:textId="77777777">
      <w:pPr>
        <w:pStyle w:val="ListBullet"/>
      </w:pPr>
      <w:r>
        <w:rPr>
          <w:b/>
        </w:rPr>
        <w:t xml:space="preserve">Market breadth agent: </w:t>
      </w:r>
      <w:r>
        <w:t>track advance-decline, new highs/lows, sector participation, volume participation and index breadth.</w:t>
      </w:r>
    </w:p>
    <w:p xmlns:wp14="http://schemas.microsoft.com/office/word/2010/wordml" w14:paraId="0109A499" wp14:textId="77777777">
      <w:pPr>
        <w:pStyle w:val="ListBullet"/>
      </w:pPr>
      <w:r>
        <w:rPr>
          <w:b/>
        </w:rPr>
        <w:t xml:space="preserve">Market cycle agent: </w:t>
      </w:r>
      <w:r>
        <w:t>classify where the market may be in the cycle using valuation, momentum, liquidity and earnings indicators.</w:t>
      </w:r>
    </w:p>
    <w:p xmlns:wp14="http://schemas.microsoft.com/office/word/2010/wordml" w14:paraId="29B17564" wp14:textId="77777777">
      <w:pPr>
        <w:pStyle w:val="ListBullet"/>
      </w:pPr>
      <w:r>
        <w:rPr>
          <w:b/>
        </w:rPr>
        <w:t xml:space="preserve">Microfish: </w:t>
      </w:r>
      <w:r>
        <w:t>build a small-stock discovery assistant that looks for early signals such as improving fundamentals, liquidity expansion and institutional interest while avoiding hype.</w:t>
      </w:r>
    </w:p>
    <w:p xmlns:wp14="http://schemas.microsoft.com/office/word/2010/wordml" w14:paraId="47233AA0" wp14:textId="77777777">
      <w:pPr>
        <w:pStyle w:val="ListBullet"/>
      </w:pPr>
      <w:r>
        <w:rPr>
          <w:b/>
        </w:rPr>
        <w:t xml:space="preserve">Microcap forensic agent: </w:t>
      </w:r>
      <w:r>
        <w:t>screen microcap companies for red flags such as auditor churn, pledge, receivable build-up, related-party transactions, cash flow mismatch, sudden promoter changes and abnormal price-volume behavior.</w:t>
      </w:r>
    </w:p>
    <w:p xmlns:wp14="http://schemas.microsoft.com/office/word/2010/wordml" w14:paraId="0A98A002" wp14:textId="77777777">
      <w:pPr>
        <w:pStyle w:val="Heading1"/>
      </w:pPr>
      <w:r>
        <w:t>6. Domain Concepts to Learn</w:t>
      </w:r>
    </w:p>
    <w:p xmlns:wp14="http://schemas.microsoft.com/office/word/2010/wordml" w14:paraId="2C4048F7" wp14:textId="77777777">
      <w:pPr>
        <w:pStyle w:val="ListBullet"/>
      </w:pPr>
      <w:r>
        <w:t>Equity price forecasting, walk-forward validation, leakage prevention and time-series cross-validation.</w:t>
      </w:r>
    </w:p>
    <w:p xmlns:wp14="http://schemas.microsoft.com/office/word/2010/wordml" w14:paraId="3A8E6A87" wp14:textId="77777777">
      <w:pPr>
        <w:pStyle w:val="ListBullet"/>
      </w:pPr>
      <w:r>
        <w:t>Technical indicators: moving averages, RSI, MACD, ATR, volatility, momentum, relative strength and volume signals.</w:t>
      </w:r>
    </w:p>
    <w:p xmlns:wp14="http://schemas.microsoft.com/office/word/2010/wordml" w14:paraId="0AF3E93A" wp14:textId="77777777">
      <w:pPr>
        <w:pStyle w:val="ListBullet"/>
      </w:pPr>
      <w:r>
        <w:t>Fundamental indicators: revenue growth, margins, ROE, debt, cash conversion, free cash flow, valuation and earnings revisions.</w:t>
      </w:r>
    </w:p>
    <w:p xmlns:wp14="http://schemas.microsoft.com/office/word/2010/wordml" w14:paraId="7D1F61FC" wp14:textId="77777777">
      <w:pPr>
        <w:pStyle w:val="ListBullet"/>
      </w:pPr>
      <w:r>
        <w:t>Macro indicators: inflation, policy rates, bond yields, currency, crude, liquidity, FII/DII flows and global risk appetite.</w:t>
      </w:r>
    </w:p>
    <w:p xmlns:wp14="http://schemas.microsoft.com/office/word/2010/wordml" w14:paraId="456711C1" wp14:textId="77777777">
      <w:pPr>
        <w:pStyle w:val="ListBullet"/>
      </w:pPr>
      <w:r>
        <w:t>Market breadth: advance-decline, percent above moving average, sector leadership, new highs/lows and volume participation.</w:t>
      </w:r>
    </w:p>
    <w:p xmlns:wp14="http://schemas.microsoft.com/office/word/2010/wordml" w14:paraId="15D8DBBD" wp14:textId="77777777">
      <w:pPr>
        <w:pStyle w:val="ListBullet"/>
      </w:pPr>
      <w:r>
        <w:t>Forensic finance basics: financial statement quality, cash flow vs profit, auditor notes, pledge, corporate governance and disclosure quality.</w:t>
      </w:r>
    </w:p>
    <w:p xmlns:wp14="http://schemas.microsoft.com/office/word/2010/wordml" w14:paraId="231EB0B7" wp14:textId="77777777">
      <w:pPr>
        <w:pStyle w:val="Heading1"/>
      </w:pPr>
      <w:r>
        <w:t>7. Suggested Architecture</w:t>
      </w:r>
    </w:p>
    <w:p xmlns:wp14="http://schemas.microsoft.com/office/word/2010/wordml" w14:paraId="044A9DBD" wp14:textId="77777777">
      <w:pPr>
        <w:pStyle w:val="ListBullet"/>
      </w:pPr>
      <w:r>
        <w:t>Data layer: NSE bhavcopy, Nifty indices, FMP, broker data, news/sentiment, internal CSV/parquet lake.</w:t>
      </w:r>
    </w:p>
    <w:p xmlns:wp14="http://schemas.microsoft.com/office/word/2010/wordml" w14:paraId="464639CB" wp14:textId="77777777">
      <w:pPr>
        <w:pStyle w:val="ListBullet"/>
      </w:pPr>
      <w:r>
        <w:t>Feature layer: technical, fundamental, macro, breadth, sentiment and quality features with timestamped feature store.</w:t>
      </w:r>
    </w:p>
    <w:p xmlns:wp14="http://schemas.microsoft.com/office/word/2010/wordml" w14:paraId="50F39123" wp14:textId="77777777">
      <w:pPr>
        <w:pStyle w:val="ListBullet"/>
      </w:pPr>
      <w:r>
        <w:t>Model layer: baseline models first, then XGBoost/LightGBM, random forest, logistic regression, Prophet or deep learning only where justified.</w:t>
      </w:r>
    </w:p>
    <w:p xmlns:wp14="http://schemas.microsoft.com/office/word/2010/wordml" w14:paraId="60F1C3C9" wp14:textId="77777777">
      <w:pPr>
        <w:pStyle w:val="ListBullet"/>
      </w:pPr>
      <w:r>
        <w:t>Agent layer: planner agent, data fetcher tools, analyst agents, verifier agent and report generator agent.</w:t>
      </w:r>
    </w:p>
    <w:p xmlns:wp14="http://schemas.microsoft.com/office/word/2010/wordml" w14:paraId="7A5D0CCA" wp14:textId="77777777">
      <w:pPr>
        <w:pStyle w:val="ListBullet"/>
      </w:pPr>
      <w:r>
        <w:t>Memory layer: store model runs, assumptions, user preferences, past mistakes, evaluation metrics and reusable workflow notes.</w:t>
      </w:r>
    </w:p>
    <w:p xmlns:wp14="http://schemas.microsoft.com/office/word/2010/wordml" w14:paraId="7F939976" wp14:textId="77777777">
      <w:pPr>
        <w:pStyle w:val="ListBullet"/>
      </w:pPr>
      <w:r>
        <w:t>Output layer: forecast report, regime dashboard, red-flag report and daily market context summary.</w:t>
      </w:r>
    </w:p>
    <w:p xmlns:wp14="http://schemas.microsoft.com/office/word/2010/wordml" w14:paraId="4117B47F" wp14:textId="77777777">
      <w:pPr>
        <w:pStyle w:val="Heading2"/>
      </w:pPr>
      <w:r>
        <w:t>Suggested 8-Week Learning and Build Plan</w:t>
      </w:r>
    </w:p>
    <w:tbl>
      <w:tblPr>
        <w:tblStyle w:val="TableGrid"/>
        <w:tblW w:w="0" w:type="auto"/>
        <w:tblLook w:val="04A0" w:firstRow="1" w:lastRow="0" w:firstColumn="1" w:lastColumn="0" w:noHBand="0" w:noVBand="1"/>
      </w:tblPr>
      <w:tblGrid>
        <w:gridCol w:w="3456"/>
        <w:gridCol w:w="3456"/>
        <w:gridCol w:w="3456"/>
      </w:tblGrid>
      <w:tr xmlns:wp14="http://schemas.microsoft.com/office/word/2010/wordml" w:rsidTr="4DBB8613" w14:paraId="01AEE78A" wp14:textId="77777777">
        <w:trPr>
          <w:tblHeader w:val="true"/>
          <w:trHeight w:val="300"/>
        </w:trPr>
        <w:tc>
          <w:tcPr>
            <w:tcW w:w="3456" w:type="dxa"/>
            <w:shd w:val="clear" w:color="auto" w:fill="EAF3F8"/>
            <w:tcMar/>
            <w:vAlign w:val="top"/>
          </w:tcPr>
          <w:p w14:paraId="73939B7F" wp14:textId="77777777">
            <w:r>
              <w:rPr>
                <w:b/>
                <w:sz w:val="17"/>
              </w:rPr>
              <w:t>Weeks</w:t>
            </w:r>
          </w:p>
        </w:tc>
        <w:tc>
          <w:tcPr>
            <w:tcW w:w="3456" w:type="dxa"/>
            <w:shd w:val="clear" w:color="auto" w:fill="EAF3F8"/>
            <w:tcMar/>
            <w:vAlign w:val="top"/>
          </w:tcPr>
          <w:p w14:paraId="70BA29C9" wp14:textId="77777777">
            <w:r>
              <w:rPr>
                <w:b/>
                <w:sz w:val="17"/>
              </w:rPr>
              <w:t>Learning Focus</w:t>
            </w:r>
          </w:p>
        </w:tc>
        <w:tc>
          <w:tcPr>
            <w:tcW w:w="3456" w:type="dxa"/>
            <w:shd w:val="clear" w:color="auto" w:fill="EAF3F8"/>
            <w:tcMar/>
            <w:vAlign w:val="top"/>
          </w:tcPr>
          <w:p w14:paraId="653F6BED" wp14:textId="77777777">
            <w:r>
              <w:rPr>
                <w:b/>
                <w:sz w:val="17"/>
              </w:rPr>
              <w:t>Build Output</w:t>
            </w:r>
          </w:p>
        </w:tc>
      </w:tr>
      <w:tr xmlns:wp14="http://schemas.microsoft.com/office/word/2010/wordml" w:rsidTr="4DBB8613" w14:paraId="57FB1F39" wp14:textId="77777777">
        <w:tc>
          <w:tcPr>
            <w:tcW w:w="3456" w:type="dxa"/>
            <w:tcMar/>
            <w:vAlign w:val="top"/>
          </w:tcPr>
          <w:p w14:paraId="649841BE" wp14:textId="77777777">
            <w:r>
              <w:rPr>
                <w:sz w:val="17"/>
              </w:rPr>
              <w:t>1</w:t>
            </w:r>
          </w:p>
        </w:tc>
        <w:tc>
          <w:tcPr>
            <w:tcW w:w="3456" w:type="dxa"/>
            <w:tcMar/>
            <w:vAlign w:val="top"/>
          </w:tcPr>
          <w:p w14:paraId="0A1F342B" wp14:textId="77777777">
            <w:r>
              <w:rPr>
                <w:sz w:val="17"/>
              </w:rPr>
              <w:t>Python, pandas, stock market basics, existing project review</w:t>
            </w:r>
          </w:p>
        </w:tc>
        <w:tc>
          <w:tcPr>
            <w:tcW w:w="3456" w:type="dxa"/>
            <w:tcMar/>
            <w:vAlign w:val="top"/>
          </w:tcPr>
          <w:p w14:paraId="28E6FAAD" wp14:textId="77777777">
            <w:r>
              <w:rPr>
                <w:sz w:val="17"/>
              </w:rPr>
              <w:t>Repository setup and baseline data notebook</w:t>
            </w:r>
          </w:p>
        </w:tc>
      </w:tr>
      <w:tr xmlns:wp14="http://schemas.microsoft.com/office/word/2010/wordml" w:rsidTr="4DBB8613" w14:paraId="16EE2A21" wp14:textId="77777777">
        <w:tc>
          <w:tcPr>
            <w:tcW w:w="3456" w:type="dxa"/>
            <w:tcMar/>
            <w:vAlign w:val="top"/>
          </w:tcPr>
          <w:p w14:paraId="18F999B5" wp14:textId="77777777">
            <w:r>
              <w:rPr>
                <w:sz w:val="17"/>
              </w:rPr>
              <w:t>2</w:t>
            </w:r>
          </w:p>
        </w:tc>
        <w:tc>
          <w:tcPr>
            <w:tcW w:w="3456" w:type="dxa"/>
            <w:tcMar/>
            <w:vAlign w:val="top"/>
          </w:tcPr>
          <w:p w14:paraId="170B015D" wp14:textId="77777777">
            <w:r>
              <w:rPr>
                <w:sz w:val="17"/>
              </w:rPr>
              <w:t>Time-series validation, leakage, metrics</w:t>
            </w:r>
          </w:p>
        </w:tc>
        <w:tc>
          <w:tcPr>
            <w:tcW w:w="3456" w:type="dxa"/>
            <w:tcMar/>
            <w:vAlign w:val="top"/>
          </w:tcPr>
          <w:p w14:paraId="1EC44C89" wp14:textId="77777777">
            <w:r>
              <w:rPr>
                <w:sz w:val="17"/>
              </w:rPr>
              <w:t>Reproduced last-year workflow with documented baseline accuracy</w:t>
            </w:r>
          </w:p>
        </w:tc>
      </w:tr>
      <w:tr xmlns:wp14="http://schemas.microsoft.com/office/word/2010/wordml" w:rsidTr="4DBB8613" w14:paraId="400A05C8" wp14:textId="77777777">
        <w:tc>
          <w:tcPr>
            <w:tcW w:w="3456" w:type="dxa"/>
            <w:tcMar/>
            <w:vAlign w:val="top"/>
          </w:tcPr>
          <w:p w14:paraId="5FCD5EC4" wp14:textId="77777777">
            <w:r>
              <w:rPr>
                <w:sz w:val="17"/>
              </w:rPr>
              <w:t>3</w:t>
            </w:r>
          </w:p>
        </w:tc>
        <w:tc>
          <w:tcPr>
            <w:tcW w:w="3456" w:type="dxa"/>
            <w:tcMar/>
            <w:vAlign w:val="top"/>
          </w:tcPr>
          <w:p w14:paraId="70243B8E" wp14:textId="77777777">
            <w:r>
              <w:rPr>
                <w:sz w:val="17"/>
              </w:rPr>
              <w:t>Feature engineering and model comparison</w:t>
            </w:r>
          </w:p>
        </w:tc>
        <w:tc>
          <w:tcPr>
            <w:tcW w:w="3456" w:type="dxa"/>
            <w:tcMar/>
            <w:vAlign w:val="top"/>
          </w:tcPr>
          <w:p w14:paraId="37C43EDA" wp14:textId="77777777">
            <w:r>
              <w:rPr>
                <w:sz w:val="17"/>
              </w:rPr>
              <w:t>Improved price band forecast pipeline with validation report</w:t>
            </w:r>
          </w:p>
        </w:tc>
      </w:tr>
      <w:tr xmlns:wp14="http://schemas.microsoft.com/office/word/2010/wordml" w:rsidTr="4DBB8613" w14:paraId="05F1FCD8" wp14:textId="77777777">
        <w:tc>
          <w:tcPr>
            <w:tcW w:w="3456" w:type="dxa"/>
            <w:tcMar/>
            <w:vAlign w:val="top"/>
          </w:tcPr>
          <w:p w14:paraId="2598DEE6" wp14:textId="77777777">
            <w:r>
              <w:rPr>
                <w:sz w:val="17"/>
              </w:rPr>
              <w:t>4</w:t>
            </w:r>
          </w:p>
        </w:tc>
        <w:tc>
          <w:tcPr>
            <w:tcW w:w="3456" w:type="dxa"/>
            <w:tcMar/>
            <w:vAlign w:val="top"/>
          </w:tcPr>
          <w:p w14:paraId="489E8496" wp14:textId="77777777">
            <w:r>
              <w:rPr>
                <w:sz w:val="17"/>
              </w:rPr>
              <w:t>Macro, breadth and market cycle indicators</w:t>
            </w:r>
          </w:p>
        </w:tc>
        <w:tc>
          <w:tcPr>
            <w:tcW w:w="3456" w:type="dxa"/>
            <w:tcMar/>
            <w:vAlign w:val="top"/>
          </w:tcPr>
          <w:p w14:paraId="3E9FBF6A" wp14:textId="77777777">
            <w:r>
              <w:rPr>
                <w:sz w:val="17"/>
              </w:rPr>
              <w:t>Market regime classifier v1</w:t>
            </w:r>
          </w:p>
        </w:tc>
      </w:tr>
      <w:tr xmlns:wp14="http://schemas.microsoft.com/office/word/2010/wordml" w:rsidTr="4DBB8613" w14:paraId="2CCE18B1" wp14:textId="77777777">
        <w:tc>
          <w:tcPr>
            <w:tcW w:w="3456" w:type="dxa"/>
            <w:tcMar/>
            <w:vAlign w:val="top"/>
          </w:tcPr>
          <w:p w14:paraId="78941E47" wp14:textId="77777777">
            <w:r>
              <w:rPr>
                <w:sz w:val="17"/>
              </w:rPr>
              <w:t>5</w:t>
            </w:r>
          </w:p>
        </w:tc>
        <w:tc>
          <w:tcPr>
            <w:tcW w:w="3456" w:type="dxa"/>
            <w:tcMar/>
            <w:vAlign w:val="top"/>
          </w:tcPr>
          <w:p w14:paraId="50EBC553" wp14:textId="77777777">
            <w:r>
              <w:rPr>
                <w:sz w:val="17"/>
              </w:rPr>
              <w:t>RAG and long-term memory for finance agents</w:t>
            </w:r>
          </w:p>
        </w:tc>
        <w:tc>
          <w:tcPr>
            <w:tcW w:w="3456" w:type="dxa"/>
            <w:tcMar/>
            <w:vAlign w:val="top"/>
          </w:tcPr>
          <w:p w14:paraId="63754E3C" wp14:textId="77777777">
            <w:r>
              <w:rPr>
                <w:sz w:val="17"/>
              </w:rPr>
              <w:t>Macro analyst and breadth analyst agents</w:t>
            </w:r>
          </w:p>
        </w:tc>
      </w:tr>
      <w:tr xmlns:wp14="http://schemas.microsoft.com/office/word/2010/wordml" w:rsidTr="4DBB8613" w14:paraId="1BE83C31" wp14:textId="77777777">
        <w:tc>
          <w:tcPr>
            <w:tcW w:w="3456" w:type="dxa"/>
            <w:tcMar/>
            <w:vAlign w:val="top"/>
          </w:tcPr>
          <w:p w14:paraId="29B4EA11" wp14:textId="77777777">
            <w:r>
              <w:rPr>
                <w:sz w:val="17"/>
              </w:rPr>
              <w:t>6</w:t>
            </w:r>
          </w:p>
        </w:tc>
        <w:tc>
          <w:tcPr>
            <w:tcW w:w="3456" w:type="dxa"/>
            <w:tcMar/>
            <w:vAlign w:val="top"/>
          </w:tcPr>
          <w:p w14:paraId="0443B86F" wp14:textId="77777777">
            <w:r>
              <w:rPr>
                <w:sz w:val="17"/>
              </w:rPr>
              <w:t>Microcap forensic screening</w:t>
            </w:r>
          </w:p>
        </w:tc>
        <w:tc>
          <w:tcPr>
            <w:tcW w:w="3456" w:type="dxa"/>
            <w:tcMar/>
            <w:vAlign w:val="top"/>
          </w:tcPr>
          <w:p w14:paraId="338CAAB0" wp14:textId="77777777">
            <w:r>
              <w:rPr>
                <w:sz w:val="17"/>
              </w:rPr>
              <w:t>Red-flag scoring notebook with example companies</w:t>
            </w:r>
          </w:p>
        </w:tc>
      </w:tr>
      <w:tr xmlns:wp14="http://schemas.microsoft.com/office/word/2010/wordml" w:rsidTr="4DBB8613" w14:paraId="10E726AA" wp14:textId="77777777">
        <w:tc>
          <w:tcPr>
            <w:tcW w:w="3456" w:type="dxa"/>
            <w:tcMar/>
            <w:vAlign w:val="top"/>
          </w:tcPr>
          <w:p w14:paraId="75697EEC" wp14:textId="77777777">
            <w:r>
              <w:rPr>
                <w:sz w:val="17"/>
              </w:rPr>
              <w:t>7</w:t>
            </w:r>
          </w:p>
        </w:tc>
        <w:tc>
          <w:tcPr>
            <w:tcW w:w="3456" w:type="dxa"/>
            <w:tcMar/>
            <w:vAlign w:val="top"/>
          </w:tcPr>
          <w:p w14:paraId="325226C1" wp14:textId="77777777">
            <w:r>
              <w:rPr>
                <w:sz w:val="17"/>
              </w:rPr>
              <w:t>Agent orchestration, observability and guardrails</w:t>
            </w:r>
          </w:p>
        </w:tc>
        <w:tc>
          <w:tcPr>
            <w:tcW w:w="3456" w:type="dxa"/>
            <w:tcMar/>
            <w:vAlign w:val="top"/>
          </w:tcPr>
          <w:p w14:paraId="32ABFEF0" wp14:textId="77777777">
            <w:r>
              <w:rPr>
                <w:sz w:val="17"/>
              </w:rPr>
              <w:t>Integrated workflow with verifier and report generator</w:t>
            </w:r>
          </w:p>
        </w:tc>
      </w:tr>
      <w:tr xmlns:wp14="http://schemas.microsoft.com/office/word/2010/wordml" w:rsidTr="4DBB8613" w14:paraId="45E7AC01" wp14:textId="77777777">
        <w:tc>
          <w:tcPr>
            <w:tcW w:w="3456" w:type="dxa"/>
            <w:tcMar/>
            <w:vAlign w:val="top"/>
          </w:tcPr>
          <w:p w14:paraId="44B0A208" wp14:textId="77777777">
            <w:r>
              <w:rPr>
                <w:sz w:val="17"/>
              </w:rPr>
              <w:t>8</w:t>
            </w:r>
          </w:p>
        </w:tc>
        <w:tc>
          <w:tcPr>
            <w:tcW w:w="3456" w:type="dxa"/>
            <w:tcMar/>
            <w:vAlign w:val="top"/>
          </w:tcPr>
          <w:p w14:paraId="11BFFCC4" wp14:textId="77777777">
            <w:r>
              <w:rPr>
                <w:sz w:val="17"/>
              </w:rPr>
              <w:t>Demo and documentation</w:t>
            </w:r>
          </w:p>
        </w:tc>
        <w:tc>
          <w:tcPr>
            <w:tcW w:w="3456" w:type="dxa"/>
            <w:tcMar/>
            <w:vAlign w:val="top"/>
          </w:tcPr>
          <w:p w14:paraId="07C3E399" wp14:textId="77777777">
            <w:r>
              <w:rPr>
                <w:sz w:val="17"/>
              </w:rPr>
              <w:t>End-to-end demo, README and handover video</w:t>
            </w:r>
          </w:p>
        </w:tc>
      </w:tr>
    </w:tbl>
    <w:p xmlns:wp14="http://schemas.microsoft.com/office/word/2010/wordml" w14:paraId="20CBC569" wp14:textId="77777777">
      <w:pPr>
        <w:pStyle w:val="Heading1"/>
      </w:pPr>
      <w:r>
        <w:t>Key Resources</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1C4872F1" wp14:textId="77777777">
        <w:trPr>
          <w:tblHeader w:val="true"/>
        </w:trPr>
        <w:tc>
          <w:tcPr>
            <w:tcW w:w="3456" w:type="dxa"/>
            <w:shd w:fill="EAF3F8"/>
            <w:vAlign w:val="top"/>
          </w:tcPr>
          <w:p w14:paraId="0B8B170E" wp14:textId="77777777">
            <w:pPr>
              <w:spacing w:after="60"/>
            </w:pPr>
            <w:r>
              <w:rPr>
                <w:b/>
                <w:sz w:val="17"/>
              </w:rPr>
              <w:t>Resource</w:t>
            </w:r>
          </w:p>
        </w:tc>
        <w:tc>
          <w:tcPr>
            <w:tcW w:w="3456" w:type="dxa"/>
            <w:shd w:fill="EAF3F8"/>
            <w:vAlign w:val="top"/>
          </w:tcPr>
          <w:p w14:paraId="586D43B1" wp14:textId="77777777">
            <w:pPr>
              <w:spacing w:after="60"/>
            </w:pPr>
            <w:r>
              <w:rPr>
                <w:b/>
                <w:sz w:val="17"/>
              </w:rPr>
              <w:t>Link</w:t>
            </w:r>
          </w:p>
        </w:tc>
        <w:tc>
          <w:tcPr>
            <w:tcW w:w="3456" w:type="dxa"/>
            <w:shd w:fill="EAF3F8"/>
            <w:vAlign w:val="top"/>
          </w:tcPr>
          <w:p w14:paraId="3850B039" wp14:textId="77777777">
            <w:pPr>
              <w:spacing w:after="60"/>
            </w:pPr>
            <w:r>
              <w:rPr>
                <w:b/>
                <w:sz w:val="17"/>
              </w:rPr>
              <w:t>Why it matters</w:t>
            </w:r>
          </w:p>
        </w:tc>
      </w:tr>
      <w:tr xmlns:wp14="http://schemas.microsoft.com/office/word/2010/wordml" w14:paraId="681ED110" wp14:textId="77777777">
        <w:tc>
          <w:tcPr>
            <w:tcW w:w="3456" w:type="dxa"/>
            <w:vAlign w:val="top"/>
          </w:tcPr>
          <w:p w14:paraId="7731E211" wp14:textId="77777777">
            <w:pPr>
              <w:spacing w:after="60"/>
            </w:pPr>
            <w:r>
              <w:rPr>
                <w:sz w:val="17"/>
              </w:rPr>
              <w:t>OpenAI Agents SDK</w:t>
            </w:r>
          </w:p>
        </w:tc>
        <w:tc>
          <w:tcPr>
            <w:tcW w:w="3456" w:type="dxa"/>
            <w:vAlign w:val="top"/>
          </w:tcPr>
          <w:p w14:paraId="29C57299" wp14:textId="77777777">
            <w:pPr>
              <w:spacing w:after="60"/>
            </w:pPr>
            <w:hyperlink r:id="rId9">
              <w:r>
                <w:rPr>
                  <w:color w:val="0563C1"/>
                  <w:u w:val="single"/>
                </w:rPr>
                <w:t>Open resource</w:t>
              </w:r>
            </w:hyperlink>
          </w:p>
        </w:tc>
        <w:tc>
          <w:tcPr>
            <w:tcW w:w="3456" w:type="dxa"/>
            <w:vAlign w:val="top"/>
          </w:tcPr>
          <w:p w14:paraId="60CB2F7C" wp14:textId="77777777">
            <w:pPr>
              <w:spacing w:after="60"/>
            </w:pPr>
            <w:r>
              <w:rPr>
                <w:sz w:val="17"/>
              </w:rPr>
              <w:t>Agent orchestration, handoffs, tool calling, guardrails, sessions and tracing.</w:t>
            </w:r>
          </w:p>
        </w:tc>
      </w:tr>
      <w:tr xmlns:wp14="http://schemas.microsoft.com/office/word/2010/wordml" w14:paraId="32F69F12" wp14:textId="77777777">
        <w:tc>
          <w:tcPr>
            <w:tcW w:w="3456" w:type="dxa"/>
            <w:vAlign w:val="top"/>
          </w:tcPr>
          <w:p w14:paraId="0BAD5BE7" wp14:textId="77777777">
            <w:pPr>
              <w:spacing w:after="60"/>
            </w:pPr>
            <w:r>
              <w:rPr>
                <w:sz w:val="17"/>
              </w:rPr>
              <w:t>LangGraph memory concepts</w:t>
            </w:r>
          </w:p>
        </w:tc>
        <w:tc>
          <w:tcPr>
            <w:tcW w:w="3456" w:type="dxa"/>
            <w:vAlign w:val="top"/>
          </w:tcPr>
          <w:p w14:paraId="2D70FD8C" wp14:textId="77777777">
            <w:pPr>
              <w:spacing w:after="60"/>
            </w:pPr>
            <w:hyperlink r:id="rId10">
              <w:r>
                <w:rPr>
                  <w:color w:val="0563C1"/>
                  <w:u w:val="single"/>
                </w:rPr>
                <w:t>Open resource</w:t>
              </w:r>
            </w:hyperlink>
          </w:p>
        </w:tc>
        <w:tc>
          <w:tcPr>
            <w:tcW w:w="3456" w:type="dxa"/>
            <w:vAlign w:val="top"/>
          </w:tcPr>
          <w:p w14:paraId="2CAB9D8A" wp14:textId="77777777">
            <w:pPr>
              <w:spacing w:after="60"/>
            </w:pPr>
            <w:r>
              <w:rPr>
                <w:sz w:val="17"/>
              </w:rPr>
              <w:t>Short-term and long-term memory design for agentic systems.</w:t>
            </w:r>
          </w:p>
        </w:tc>
      </w:tr>
      <w:tr xmlns:wp14="http://schemas.microsoft.com/office/word/2010/wordml" w14:paraId="2BF5CBDB" wp14:textId="77777777">
        <w:tc>
          <w:tcPr>
            <w:tcW w:w="3456" w:type="dxa"/>
            <w:vAlign w:val="top"/>
          </w:tcPr>
          <w:p w14:paraId="1BF103BF" wp14:textId="77777777">
            <w:pPr>
              <w:spacing w:after="60"/>
            </w:pPr>
            <w:r>
              <w:rPr>
                <w:sz w:val="17"/>
              </w:rPr>
              <w:t>LangGraph long-term memory guide</w:t>
            </w:r>
          </w:p>
        </w:tc>
        <w:tc>
          <w:tcPr>
            <w:tcW w:w="3456" w:type="dxa"/>
            <w:vAlign w:val="top"/>
          </w:tcPr>
          <w:p w14:paraId="2694AC47" wp14:textId="77777777">
            <w:pPr>
              <w:spacing w:after="60"/>
            </w:pPr>
            <w:hyperlink r:id="rId11">
              <w:r>
                <w:rPr>
                  <w:color w:val="0563C1"/>
                  <w:u w:val="single"/>
                </w:rPr>
                <w:t>Open resource</w:t>
              </w:r>
            </w:hyperlink>
          </w:p>
        </w:tc>
        <w:tc>
          <w:tcPr>
            <w:tcW w:w="3456" w:type="dxa"/>
            <w:vAlign w:val="top"/>
          </w:tcPr>
          <w:p w14:paraId="53568DC8" wp14:textId="77777777">
            <w:pPr>
              <w:spacing w:after="60"/>
            </w:pPr>
            <w:r>
              <w:rPr>
                <w:sz w:val="17"/>
              </w:rPr>
              <w:t>Persistent memory stores, namespaces and retrieval patterns.</w:t>
            </w:r>
          </w:p>
        </w:tc>
      </w:tr>
      <w:tr xmlns:wp14="http://schemas.microsoft.com/office/word/2010/wordml" w14:paraId="308D66DC" wp14:textId="77777777">
        <w:tc>
          <w:tcPr>
            <w:tcW w:w="3456" w:type="dxa"/>
            <w:vAlign w:val="top"/>
          </w:tcPr>
          <w:p w14:paraId="0F7B24A7" wp14:textId="77777777">
            <w:pPr>
              <w:spacing w:after="60"/>
            </w:pPr>
            <w:r>
              <w:rPr>
                <w:sz w:val="17"/>
              </w:rPr>
              <w:t>n8n AI agents</w:t>
            </w:r>
          </w:p>
        </w:tc>
        <w:tc>
          <w:tcPr>
            <w:tcW w:w="3456" w:type="dxa"/>
            <w:vAlign w:val="top"/>
          </w:tcPr>
          <w:p w14:paraId="66557BA0" wp14:textId="77777777">
            <w:pPr>
              <w:spacing w:after="60"/>
            </w:pPr>
            <w:hyperlink r:id="rId12">
              <w:r>
                <w:rPr>
                  <w:color w:val="0563C1"/>
                  <w:u w:val="single"/>
                </w:rPr>
                <w:t>Open resource</w:t>
              </w:r>
            </w:hyperlink>
          </w:p>
        </w:tc>
        <w:tc>
          <w:tcPr>
            <w:tcW w:w="3456" w:type="dxa"/>
            <w:vAlign w:val="top"/>
          </w:tcPr>
          <w:p w14:paraId="2B49282A" wp14:textId="77777777">
            <w:pPr>
              <w:spacing w:after="60"/>
            </w:pPr>
            <w:r>
              <w:rPr>
                <w:sz w:val="17"/>
              </w:rPr>
              <w:t>Low-code agent workflows with tools, memory and app integrations.</w:t>
            </w:r>
          </w:p>
        </w:tc>
      </w:tr>
      <w:tr xmlns:wp14="http://schemas.microsoft.com/office/word/2010/wordml" w14:paraId="37A3CCE8" wp14:textId="77777777">
        <w:tc>
          <w:tcPr>
            <w:tcW w:w="3456" w:type="dxa"/>
            <w:vAlign w:val="top"/>
          </w:tcPr>
          <w:p w14:paraId="2B5025A9" wp14:textId="77777777">
            <w:pPr>
              <w:spacing w:after="60"/>
            </w:pPr>
            <w:r>
              <w:rPr>
                <w:sz w:val="17"/>
              </w:rPr>
              <w:t>n8n AI workflow tutorial</w:t>
            </w:r>
          </w:p>
        </w:tc>
        <w:tc>
          <w:tcPr>
            <w:tcW w:w="3456" w:type="dxa"/>
            <w:vAlign w:val="top"/>
          </w:tcPr>
          <w:p w14:paraId="6CF3B9DF" wp14:textId="77777777">
            <w:pPr>
              <w:spacing w:after="60"/>
            </w:pPr>
            <w:hyperlink r:id="rId13">
              <w:r>
                <w:rPr>
                  <w:color w:val="0563C1"/>
                  <w:u w:val="single"/>
                </w:rPr>
                <w:t>Open resource</w:t>
              </w:r>
            </w:hyperlink>
          </w:p>
        </w:tc>
        <w:tc>
          <w:tcPr>
            <w:tcW w:w="3456" w:type="dxa"/>
            <w:vAlign w:val="top"/>
          </w:tcPr>
          <w:p w14:paraId="61685B63" wp14:textId="77777777">
            <w:pPr>
              <w:spacing w:after="60"/>
            </w:pPr>
            <w:r>
              <w:rPr>
                <w:sz w:val="17"/>
              </w:rPr>
              <w:t>How to combine AI agent nodes with traditional workflow steps.</w:t>
            </w:r>
          </w:p>
        </w:tc>
      </w:tr>
      <w:tr xmlns:wp14="http://schemas.microsoft.com/office/word/2010/wordml" w14:paraId="740E3EFB" wp14:textId="77777777">
        <w:tc>
          <w:tcPr>
            <w:tcW w:w="3456" w:type="dxa"/>
            <w:vAlign w:val="top"/>
          </w:tcPr>
          <w:p w14:paraId="20E2CAAF" wp14:textId="77777777">
            <w:pPr>
              <w:spacing w:after="60"/>
            </w:pPr>
            <w:r>
              <w:rPr>
                <w:sz w:val="17"/>
              </w:rPr>
              <w:t>CrewAI documentation</w:t>
            </w:r>
          </w:p>
        </w:tc>
        <w:tc>
          <w:tcPr>
            <w:tcW w:w="3456" w:type="dxa"/>
            <w:vAlign w:val="top"/>
          </w:tcPr>
          <w:p w14:paraId="5DE57C29" wp14:textId="77777777">
            <w:pPr>
              <w:spacing w:after="60"/>
            </w:pPr>
            <w:hyperlink r:id="rId14">
              <w:r>
                <w:rPr>
                  <w:color w:val="0563C1"/>
                  <w:u w:val="single"/>
                </w:rPr>
                <w:t>Open resource</w:t>
              </w:r>
            </w:hyperlink>
          </w:p>
        </w:tc>
        <w:tc>
          <w:tcPr>
            <w:tcW w:w="3456" w:type="dxa"/>
            <w:vAlign w:val="top"/>
          </w:tcPr>
          <w:p w14:paraId="672560E0" wp14:textId="77777777">
            <w:pPr>
              <w:spacing w:after="60"/>
            </w:pPr>
            <w:r>
              <w:rPr>
                <w:sz w:val="17"/>
              </w:rPr>
              <w:t>Multi-agent crews, flows, memory, knowledge, tools and observability.</w:t>
            </w:r>
          </w:p>
        </w:tc>
      </w:tr>
      <w:tr xmlns:wp14="http://schemas.microsoft.com/office/word/2010/wordml" w14:paraId="58AA1277" wp14:textId="77777777">
        <w:tc>
          <w:tcPr>
            <w:tcW w:w="3456" w:type="dxa"/>
            <w:vAlign w:val="top"/>
          </w:tcPr>
          <w:p w14:paraId="1F1D7A72" wp14:textId="77777777">
            <w:pPr>
              <w:spacing w:after="60"/>
            </w:pPr>
            <w:r>
              <w:rPr>
                <w:sz w:val="17"/>
              </w:rPr>
              <w:t>CrewAI memory</w:t>
            </w:r>
          </w:p>
        </w:tc>
        <w:tc>
          <w:tcPr>
            <w:tcW w:w="3456" w:type="dxa"/>
            <w:vAlign w:val="top"/>
          </w:tcPr>
          <w:p w14:paraId="61E89507" wp14:textId="77777777">
            <w:pPr>
              <w:spacing w:after="60"/>
            </w:pPr>
            <w:hyperlink r:id="rId15">
              <w:r>
                <w:rPr>
                  <w:color w:val="0563C1"/>
                  <w:u w:val="single"/>
                </w:rPr>
                <w:t>Open resource</w:t>
              </w:r>
            </w:hyperlink>
          </w:p>
        </w:tc>
        <w:tc>
          <w:tcPr>
            <w:tcW w:w="3456" w:type="dxa"/>
            <w:vAlign w:val="top"/>
          </w:tcPr>
          <w:p w14:paraId="430C1B68" wp14:textId="77777777">
            <w:pPr>
              <w:spacing w:after="60"/>
            </w:pPr>
            <w:r>
              <w:rPr>
                <w:sz w:val="17"/>
              </w:rPr>
              <w:t>Unified memory class and adaptive recall for crews, agents and flows.</w:t>
            </w:r>
          </w:p>
        </w:tc>
      </w:tr>
      <w:tr xmlns:wp14="http://schemas.microsoft.com/office/word/2010/wordml" w14:paraId="4DF6B870" wp14:textId="77777777">
        <w:tc>
          <w:tcPr>
            <w:tcW w:w="3456" w:type="dxa"/>
            <w:vAlign w:val="top"/>
          </w:tcPr>
          <w:p w14:paraId="3935FEAF" wp14:textId="77777777">
            <w:pPr>
              <w:spacing w:after="60"/>
            </w:pPr>
            <w:r>
              <w:rPr>
                <w:sz w:val="17"/>
              </w:rPr>
              <w:t>LlamaIndex documentation</w:t>
            </w:r>
          </w:p>
        </w:tc>
        <w:tc>
          <w:tcPr>
            <w:tcW w:w="3456" w:type="dxa"/>
            <w:vAlign w:val="top"/>
          </w:tcPr>
          <w:p w14:paraId="06FA742D" wp14:textId="77777777">
            <w:pPr>
              <w:spacing w:after="60"/>
            </w:pPr>
            <w:hyperlink r:id="rId16">
              <w:r>
                <w:rPr>
                  <w:color w:val="0563C1"/>
                  <w:u w:val="single"/>
                </w:rPr>
                <w:t>Open resource</w:t>
              </w:r>
            </w:hyperlink>
          </w:p>
        </w:tc>
        <w:tc>
          <w:tcPr>
            <w:tcW w:w="3456" w:type="dxa"/>
            <w:vAlign w:val="top"/>
          </w:tcPr>
          <w:p w14:paraId="47B10836" wp14:textId="77777777">
            <w:pPr>
              <w:spacing w:after="60"/>
            </w:pPr>
            <w:r>
              <w:rPr>
                <w:sz w:val="17"/>
              </w:rPr>
              <w:t>RAG, document indexing, workflows and data connectors for LLM applications.</w:t>
            </w:r>
          </w:p>
        </w:tc>
      </w:tr>
      <w:tr xmlns:wp14="http://schemas.microsoft.com/office/word/2010/wordml" w14:paraId="1DCCA635" wp14:textId="77777777">
        <w:tc>
          <w:tcPr>
            <w:tcW w:w="3456" w:type="dxa"/>
            <w:vAlign w:val="top"/>
          </w:tcPr>
          <w:p w14:paraId="0005EEAD" wp14:textId="77777777">
            <w:pPr>
              <w:spacing w:after="60"/>
            </w:pPr>
            <w:r>
              <w:rPr>
                <w:sz w:val="17"/>
              </w:rPr>
              <w:t>Zerodha Kite Connect Python docs</w:t>
            </w:r>
          </w:p>
        </w:tc>
        <w:tc>
          <w:tcPr>
            <w:tcW w:w="3456" w:type="dxa"/>
            <w:vAlign w:val="top"/>
          </w:tcPr>
          <w:p w14:paraId="6B379658" wp14:textId="77777777">
            <w:pPr>
              <w:spacing w:after="60"/>
            </w:pPr>
            <w:hyperlink r:id="rId17">
              <w:r>
                <w:rPr>
                  <w:color w:val="0563C1"/>
                  <w:u w:val="single"/>
                </w:rPr>
                <w:t>Open resource</w:t>
              </w:r>
            </w:hyperlink>
          </w:p>
        </w:tc>
        <w:tc>
          <w:tcPr>
            <w:tcW w:w="3456" w:type="dxa"/>
            <w:vAlign w:val="top"/>
          </w:tcPr>
          <w:p w14:paraId="63E46F4F" wp14:textId="77777777">
            <w:pPr>
              <w:spacing w:after="60"/>
            </w:pPr>
            <w:r>
              <w:rPr>
                <w:sz w:val="17"/>
              </w:rPr>
              <w:t>Portfolio, holdings, order, historical candle and streaming market data workflows.</w:t>
            </w:r>
          </w:p>
        </w:tc>
      </w:tr>
      <w:tr xmlns:wp14="http://schemas.microsoft.com/office/word/2010/wordml" w14:paraId="453BF62D" wp14:textId="77777777">
        <w:tc>
          <w:tcPr>
            <w:tcW w:w="3456" w:type="dxa"/>
            <w:vAlign w:val="top"/>
          </w:tcPr>
          <w:p w14:paraId="3383B73A" wp14:textId="77777777">
            <w:pPr>
              <w:spacing w:after="60"/>
            </w:pPr>
            <w:r>
              <w:rPr>
                <w:sz w:val="17"/>
              </w:rPr>
              <w:t>Kite Connect product page</w:t>
            </w:r>
          </w:p>
        </w:tc>
        <w:tc>
          <w:tcPr>
            <w:tcW w:w="3456" w:type="dxa"/>
            <w:vAlign w:val="top"/>
          </w:tcPr>
          <w:p w14:paraId="52871357" wp14:textId="77777777">
            <w:pPr>
              <w:spacing w:after="60"/>
            </w:pPr>
            <w:hyperlink r:id="rId18">
              <w:r>
                <w:rPr>
                  <w:color w:val="0563C1"/>
                  <w:u w:val="single"/>
                </w:rPr>
                <w:t>Open resource</w:t>
              </w:r>
            </w:hyperlink>
          </w:p>
        </w:tc>
        <w:tc>
          <w:tcPr>
            <w:tcW w:w="3456" w:type="dxa"/>
            <w:vAlign w:val="top"/>
          </w:tcPr>
          <w:p w14:paraId="7F0DE36E" wp14:textId="77777777">
            <w:pPr>
              <w:spacing w:after="60"/>
            </w:pPr>
            <w:r>
              <w:rPr>
                <w:sz w:val="17"/>
              </w:rPr>
              <w:t>Broker API capabilities and commercial constraints.</w:t>
            </w:r>
          </w:p>
        </w:tc>
      </w:tr>
      <w:tr xmlns:wp14="http://schemas.microsoft.com/office/word/2010/wordml" w14:paraId="6DDEBB17" wp14:textId="77777777">
        <w:tc>
          <w:tcPr>
            <w:tcW w:w="3456" w:type="dxa"/>
            <w:vAlign w:val="top"/>
          </w:tcPr>
          <w:p w14:paraId="641B9338" wp14:textId="77777777">
            <w:pPr>
              <w:spacing w:after="60"/>
            </w:pPr>
            <w:r>
              <w:rPr>
                <w:sz w:val="17"/>
              </w:rPr>
              <w:t>Financial Modeling Prep API docs</w:t>
            </w:r>
          </w:p>
        </w:tc>
        <w:tc>
          <w:tcPr>
            <w:tcW w:w="3456" w:type="dxa"/>
            <w:vAlign w:val="top"/>
          </w:tcPr>
          <w:p w14:paraId="4C88DC90" wp14:textId="77777777">
            <w:pPr>
              <w:spacing w:after="60"/>
            </w:pPr>
            <w:hyperlink r:id="rId19">
              <w:r>
                <w:rPr>
                  <w:color w:val="0563C1"/>
                  <w:u w:val="single"/>
                </w:rPr>
                <w:t>Open resource</w:t>
              </w:r>
            </w:hyperlink>
          </w:p>
        </w:tc>
        <w:tc>
          <w:tcPr>
            <w:tcW w:w="3456" w:type="dxa"/>
            <w:vAlign w:val="top"/>
          </w:tcPr>
          <w:p w14:paraId="57F68977" wp14:textId="77777777">
            <w:pPr>
              <w:spacing w:after="60"/>
            </w:pPr>
            <w:r>
              <w:rPr>
                <w:sz w:val="17"/>
              </w:rPr>
              <w:t>Historical prices, fundamentals, analyst estimates, ratios and market news.</w:t>
            </w:r>
          </w:p>
        </w:tc>
      </w:tr>
      <w:tr xmlns:wp14="http://schemas.microsoft.com/office/word/2010/wordml" w14:paraId="5CAA9188" wp14:textId="77777777">
        <w:tc>
          <w:tcPr>
            <w:tcW w:w="3456" w:type="dxa"/>
            <w:vAlign w:val="top"/>
          </w:tcPr>
          <w:p w14:paraId="5F64F515" wp14:textId="77777777">
            <w:pPr>
              <w:spacing w:after="60"/>
            </w:pPr>
            <w:r>
              <w:rPr>
                <w:sz w:val="17"/>
              </w:rPr>
              <w:t>NSE historical reports</w:t>
            </w:r>
          </w:p>
        </w:tc>
        <w:tc>
          <w:tcPr>
            <w:tcW w:w="3456" w:type="dxa"/>
            <w:vAlign w:val="top"/>
          </w:tcPr>
          <w:p w14:paraId="4650D621" wp14:textId="77777777">
            <w:pPr>
              <w:spacing w:after="60"/>
            </w:pPr>
            <w:hyperlink r:id="rId20">
              <w:r>
                <w:rPr>
                  <w:color w:val="0563C1"/>
                  <w:u w:val="single"/>
                </w:rPr>
                <w:t>Open resource</w:t>
              </w:r>
            </w:hyperlink>
          </w:p>
        </w:tc>
        <w:tc>
          <w:tcPr>
            <w:tcW w:w="3456" w:type="dxa"/>
            <w:vAlign w:val="top"/>
          </w:tcPr>
          <w:p w14:paraId="61CC3B7E" wp14:textId="77777777">
            <w:pPr>
              <w:spacing w:after="60"/>
            </w:pPr>
            <w:r>
              <w:rPr>
                <w:sz w:val="17"/>
              </w:rPr>
              <w:t>Capital market archives, daily reports and breadth-related raw material.</w:t>
            </w:r>
          </w:p>
        </w:tc>
      </w:tr>
      <w:tr xmlns:wp14="http://schemas.microsoft.com/office/word/2010/wordml" w14:paraId="4C2EC621" wp14:textId="77777777">
        <w:tc>
          <w:tcPr>
            <w:tcW w:w="3456" w:type="dxa"/>
            <w:vAlign w:val="top"/>
          </w:tcPr>
          <w:p w14:paraId="76B7DBF8" wp14:textId="77777777">
            <w:pPr>
              <w:spacing w:after="60"/>
            </w:pPr>
            <w:r>
              <w:rPr>
                <w:sz w:val="17"/>
              </w:rPr>
              <w:t>NSE derivative market reports</w:t>
            </w:r>
          </w:p>
        </w:tc>
        <w:tc>
          <w:tcPr>
            <w:tcW w:w="3456" w:type="dxa"/>
            <w:vAlign w:val="top"/>
          </w:tcPr>
          <w:p w14:paraId="14AD638B" wp14:textId="77777777">
            <w:pPr>
              <w:spacing w:after="60"/>
            </w:pPr>
            <w:hyperlink r:id="rId21">
              <w:r>
                <w:rPr>
                  <w:color w:val="0563C1"/>
                  <w:u w:val="single"/>
                </w:rPr>
                <w:t>Open resource</w:t>
              </w:r>
            </w:hyperlink>
          </w:p>
        </w:tc>
        <w:tc>
          <w:tcPr>
            <w:tcW w:w="3456" w:type="dxa"/>
            <w:vAlign w:val="top"/>
          </w:tcPr>
          <w:p w14:paraId="69066BAD" wp14:textId="77777777">
            <w:pPr>
              <w:spacing w:after="60"/>
            </w:pPr>
            <w:r>
              <w:rPr>
                <w:sz w:val="17"/>
              </w:rPr>
              <w:t>FO archives, contract-wise reports and derivatives market reference.</w:t>
            </w:r>
          </w:p>
        </w:tc>
      </w:tr>
      <w:tr xmlns:wp14="http://schemas.microsoft.com/office/word/2010/wordml" w14:paraId="3D1BC3AA" wp14:textId="77777777">
        <w:tc>
          <w:tcPr>
            <w:tcW w:w="3456" w:type="dxa"/>
            <w:vAlign w:val="top"/>
          </w:tcPr>
          <w:p w14:paraId="5D19BD9E" wp14:textId="77777777">
            <w:pPr>
              <w:spacing w:after="60"/>
            </w:pPr>
            <w:r>
              <w:rPr>
                <w:sz w:val="17"/>
              </w:rPr>
              <w:t>Nifty Indices historical data</w:t>
            </w:r>
          </w:p>
        </w:tc>
        <w:tc>
          <w:tcPr>
            <w:tcW w:w="3456" w:type="dxa"/>
            <w:vAlign w:val="top"/>
          </w:tcPr>
          <w:p w14:paraId="5125CB5E" wp14:textId="77777777">
            <w:pPr>
              <w:spacing w:after="60"/>
            </w:pPr>
            <w:hyperlink r:id="rId22">
              <w:r>
                <w:rPr>
                  <w:color w:val="0563C1"/>
                  <w:u w:val="single"/>
                </w:rPr>
                <w:t>Open resource</w:t>
              </w:r>
            </w:hyperlink>
          </w:p>
        </w:tc>
        <w:tc>
          <w:tcPr>
            <w:tcW w:w="3456" w:type="dxa"/>
            <w:vAlign w:val="top"/>
          </w:tcPr>
          <w:p w14:paraId="72D4BEAD" wp14:textId="77777777">
            <w:pPr>
              <w:spacing w:after="60"/>
            </w:pPr>
            <w:r>
              <w:rPr>
                <w:sz w:val="17"/>
              </w:rPr>
              <w:t>Index history, P/E, P/B, dividend yield and total return index data.</w:t>
            </w:r>
          </w:p>
        </w:tc>
      </w:tr>
      <w:tr xmlns:wp14="http://schemas.microsoft.com/office/word/2010/wordml" w14:paraId="77CAFE10" wp14:textId="77777777">
        <w:tc>
          <w:tcPr>
            <w:tcW w:w="3456" w:type="dxa"/>
            <w:vAlign w:val="top"/>
          </w:tcPr>
          <w:p w14:paraId="2D3BF2FF" wp14:textId="77777777">
            <w:pPr>
              <w:spacing w:after="60"/>
            </w:pPr>
            <w:r>
              <w:rPr>
                <w:sz w:val="17"/>
              </w:rPr>
              <w:t>vectorbt documentation</w:t>
            </w:r>
          </w:p>
        </w:tc>
        <w:tc>
          <w:tcPr>
            <w:tcW w:w="3456" w:type="dxa"/>
            <w:vAlign w:val="top"/>
          </w:tcPr>
          <w:p w14:paraId="5D170DAC" wp14:textId="77777777">
            <w:pPr>
              <w:spacing w:after="60"/>
            </w:pPr>
            <w:hyperlink r:id="rId23">
              <w:r>
                <w:rPr>
                  <w:color w:val="0563C1"/>
                  <w:u w:val="single"/>
                </w:rPr>
                <w:t>Open resource</w:t>
              </w:r>
            </w:hyperlink>
          </w:p>
        </w:tc>
        <w:tc>
          <w:tcPr>
            <w:tcW w:w="3456" w:type="dxa"/>
            <w:vAlign w:val="top"/>
          </w:tcPr>
          <w:p w14:paraId="42E2346D" wp14:textId="77777777">
            <w:pPr>
              <w:spacing w:after="60"/>
            </w:pPr>
            <w:r>
              <w:rPr>
                <w:sz w:val="17"/>
              </w:rPr>
              <w:t>Fast quantitative research and vectorized strategy testing in Python.</w:t>
            </w:r>
          </w:p>
        </w:tc>
      </w:tr>
      <w:tr xmlns:wp14="http://schemas.microsoft.com/office/word/2010/wordml" w14:paraId="1A208435" wp14:textId="77777777">
        <w:tc>
          <w:tcPr>
            <w:tcW w:w="3456" w:type="dxa"/>
            <w:vAlign w:val="top"/>
          </w:tcPr>
          <w:p w14:paraId="44AF6F40" wp14:textId="77777777">
            <w:pPr>
              <w:spacing w:after="60"/>
            </w:pPr>
            <w:r>
              <w:rPr>
                <w:sz w:val="17"/>
              </w:rPr>
              <w:t>backtesting.py documentation</w:t>
            </w:r>
          </w:p>
        </w:tc>
        <w:tc>
          <w:tcPr>
            <w:tcW w:w="3456" w:type="dxa"/>
            <w:vAlign w:val="top"/>
          </w:tcPr>
          <w:p w14:paraId="445E7363" wp14:textId="77777777">
            <w:pPr>
              <w:spacing w:after="60"/>
            </w:pPr>
            <w:hyperlink r:id="rId24">
              <w:r>
                <w:rPr>
                  <w:color w:val="0563C1"/>
                  <w:u w:val="single"/>
                </w:rPr>
                <w:t>Open resource</w:t>
              </w:r>
            </w:hyperlink>
          </w:p>
        </w:tc>
        <w:tc>
          <w:tcPr>
            <w:tcW w:w="3456" w:type="dxa"/>
            <w:vAlign w:val="top"/>
          </w:tcPr>
          <w:p w14:paraId="0AC441B3" wp14:textId="77777777">
            <w:pPr>
              <w:spacing w:after="60"/>
            </w:pPr>
            <w:r>
              <w:rPr>
                <w:sz w:val="17"/>
              </w:rPr>
              <w:t>Beginner-friendly event-style backtesting and strategy optimization.</w:t>
            </w:r>
          </w:p>
        </w:tc>
      </w:tr>
    </w:tbl>
    <w:p xmlns:wp14="http://schemas.microsoft.com/office/word/2010/wordml" w14:paraId="7643EDC1" wp14:textId="77777777">
      <w:pPr>
        <w:pStyle w:val="Heading2"/>
      </w:pPr>
      <w:r>
        <w:t>Prior Internal Learning Material to Review</w:t>
      </w:r>
    </w:p>
    <w:p xmlns:wp14="http://schemas.microsoft.com/office/word/2010/wordml" w14:paraId="4542FDD1" wp14:textId="77777777">
      <w:pPr>
        <w:pStyle w:val="ListBullet"/>
      </w:pPr>
      <w:r>
        <w:t>Learning Material for Financial Advisor Agentic Workflow</w:t>
      </w:r>
    </w:p>
    <w:p xmlns:wp14="http://schemas.microsoft.com/office/word/2010/wordml" w14:paraId="58253A70" wp14:textId="77777777">
      <w:pPr>
        <w:pStyle w:val="ListBullet"/>
      </w:pPr>
      <w:r>
        <w:t>Learning Material for Marketer Agentic Workflow</w:t>
      </w:r>
    </w:p>
    <w:p xmlns:wp14="http://schemas.microsoft.com/office/word/2010/wordml" w14:paraId="2403B12D" wp14:textId="77777777">
      <w:pPr>
        <w:pStyle w:val="ListBullet"/>
      </w:pPr>
      <w:r>
        <w:t>Learning Material for AI Engine - Options Trading Strategy</w:t>
      </w:r>
    </w:p>
    <w:p xmlns:wp14="http://schemas.microsoft.com/office/word/2010/wordml" w14:paraId="22D6D407" wp14:textId="77777777">
      <w:pPr>
        <w:pStyle w:val="ListBullet"/>
      </w:pPr>
      <w:r>
        <w:t>Agents Learning Material for Interns</w:t>
      </w:r>
    </w:p>
    <w:p xmlns:wp14="http://schemas.microsoft.com/office/word/2010/wordml" w14:paraId="2B6C5479" wp14:textId="77777777">
      <w:pPr>
        <w:pStyle w:val="ListBullet"/>
      </w:pPr>
      <w:r>
        <w:t>Learning Material for AR Indic Chatbot</w:t>
      </w:r>
    </w:p>
    <w:p xmlns:wp14="http://schemas.microsoft.com/office/word/2010/wordml" w14:paraId="7F16E3E6" wp14:textId="77777777">
      <w:pPr>
        <w:pStyle w:val="ListBullet"/>
      </w:pPr>
      <w:r>
        <w:t>Learnings for Shankh Predictive Analytics and Indian Languages ChatBot</w:t>
      </w:r>
    </w:p>
    <w:p xmlns:wp14="http://schemas.microsoft.com/office/word/2010/wordml" w14:paraId="07F3D28D" wp14:textId="77777777">
      <w:pPr>
        <w:pStyle w:val="Heading2"/>
      </w:pPr>
      <w:r>
        <w:t>Starter Assignments</w:t>
      </w:r>
    </w:p>
    <w:p xmlns:wp14="http://schemas.microsoft.com/office/word/2010/wordml" w14:paraId="74B6E837" wp14:textId="77777777">
      <w:pPr>
        <w:pStyle w:val="ListBullet"/>
      </w:pPr>
      <w:r>
        <w:t>Reproduce one old predictive analytics notebook and document every assumption.</w:t>
      </w:r>
    </w:p>
    <w:p xmlns:wp14="http://schemas.microsoft.com/office/word/2010/wordml" w14:paraId="4A87B2E2" wp14:textId="77777777">
      <w:pPr>
        <w:pStyle w:val="ListBullet"/>
      </w:pPr>
      <w:r>
        <w:t>Create a data dictionary for all fields used in the forecast workflow.</w:t>
      </w:r>
    </w:p>
    <w:p xmlns:wp14="http://schemas.microsoft.com/office/word/2010/wordml" w14:paraId="3BC760E4" wp14:textId="77777777">
      <w:pPr>
        <w:pStyle w:val="ListBullet"/>
      </w:pPr>
      <w:r>
        <w:t>Build a simple regime classifier using Nifty 50 trend, volatility and breadth.</w:t>
      </w:r>
    </w:p>
    <w:p xmlns:wp14="http://schemas.microsoft.com/office/word/2010/wordml" w14:paraId="7D4F4DC2" wp14:textId="77777777">
      <w:pPr>
        <w:pStyle w:val="ListBullet"/>
      </w:pPr>
      <w:r>
        <w:t>Create a microcap red-flag checklist and test it on five public companies using only public information.</w:t>
      </w:r>
    </w:p>
    <w:p xmlns:wp14="http://schemas.microsoft.com/office/word/2010/wordml" w14:paraId="50E05F5B" wp14:textId="77777777">
      <w:pPr>
        <w:pStyle w:val="Heading2"/>
      </w:pPr>
      <w:r>
        <w:t>Evaluation Criteria</w:t>
      </w:r>
    </w:p>
    <w:p xmlns:wp14="http://schemas.microsoft.com/office/word/2010/wordml" w14:paraId="60813B6C" wp14:textId="77777777">
      <w:pPr>
        <w:pStyle w:val="ListBullet"/>
      </w:pPr>
      <w:r>
        <w:t>Clarity of problem understanding and domain assumptions.</w:t>
      </w:r>
    </w:p>
    <w:p xmlns:wp14="http://schemas.microsoft.com/office/word/2010/wordml" w14:paraId="7DB5AEE0" wp14:textId="77777777">
      <w:pPr>
        <w:pStyle w:val="ListBullet"/>
      </w:pPr>
      <w:r>
        <w:t>Quality of data ingestion, cleaning, validation and documentation.</w:t>
      </w:r>
    </w:p>
    <w:p xmlns:wp14="http://schemas.microsoft.com/office/word/2010/wordml" w14:paraId="69E42648" wp14:textId="77777777">
      <w:pPr>
        <w:pStyle w:val="ListBullet"/>
      </w:pPr>
      <w:r>
        <w:t>Correctness of agent workflow design, including tools, memory, guardrails and fallback behavior.</w:t>
      </w:r>
    </w:p>
    <w:p xmlns:wp14="http://schemas.microsoft.com/office/word/2010/wordml" w14:paraId="2BFF9D69" wp14:textId="77777777">
      <w:pPr>
        <w:pStyle w:val="ListBullet"/>
      </w:pPr>
      <w:r>
        <w:t>Evidence-based outputs with citations, logs, screenshots or evaluation tables.</w:t>
      </w:r>
    </w:p>
    <w:p xmlns:wp14="http://schemas.microsoft.com/office/word/2010/wordml" w14:paraId="2B1C52E9" wp14:textId="77777777">
      <w:pPr>
        <w:pStyle w:val="ListBullet"/>
      </w:pPr>
      <w:r>
        <w:t>Demo quality: realistic scenario, clear user journey and measurable improvement over baseline.</w:t>
      </w:r>
    </w:p>
    <w:p xmlns:wp14="http://schemas.microsoft.com/office/word/2010/wordml" w14:paraId="4E175D73" wp14:textId="77777777">
      <w:pPr>
        <w:pStyle w:val="ListBullet"/>
      </w:pPr>
      <w:r>
        <w:t>Code quality: modular design, README, requirements file, sample config and no hard-coded secrets.</w:t>
      </w:r>
    </w:p>
    <w:p xmlns:wp14="http://schemas.microsoft.com/office/word/2010/wordml" w14:paraId="481C3594" wp14:textId="77777777">
      <w:pPr>
        <w:pStyle w:val="Heading2"/>
      </w:pPr>
      <w:r>
        <w:t>Important Guardrails</w:t>
      </w:r>
    </w:p>
    <w:p xmlns:wp14="http://schemas.microsoft.com/office/word/2010/wordml" w14:paraId="4575191B" wp14:textId="77777777">
      <w:pPr>
        <w:pStyle w:val="ListBullet"/>
      </w:pPr>
      <w:r>
        <w:t>Do not present model output as investment advice. This is a research prototype for supervised review.</w:t>
      </w:r>
    </w:p>
    <w:p xmlns:wp14="http://schemas.microsoft.com/office/word/2010/wordml" w14:paraId="2D7493B2" wp14:textId="77777777">
      <w:pPr>
        <w:pStyle w:val="ListBullet"/>
      </w:pPr>
      <w:r>
        <w:t>Forensic outputs must say “red flag indicators” or “needs review”, not “fraud”.</w:t>
      </w:r>
    </w:p>
    <w:p xmlns:wp14="http://schemas.microsoft.com/office/word/2010/wordml" w14:paraId="5B927288" wp14:textId="77777777">
      <w:pPr>
        <w:pStyle w:val="ListBullet"/>
      </w:pPr>
      <w:r>
        <w:t>Every forecast must show uncertainty, validation period and known weaknesses.</w:t>
      </w:r>
    </w:p>
    <w:p xmlns:wp14="http://schemas.microsoft.com/office/word/2010/wordml" w14:paraId="6EC3A78F" wp14:textId="77777777">
      <w:pPr>
        <w:pStyle w:val="ListBullet"/>
      </w:pPr>
      <w:r>
        <w:t>No live trading or order placement is permitted from this project.</w:t>
      </w:r>
    </w:p>
    <w:sectPr w:rsidRPr="0006063C" w:rsidR="00FC693F" w:rsidSect="00034616">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BB8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59FB333-54DD-4059-B3F3-C2FCC1B71C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4447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1444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Display" w:hAnsi="Aptos Display" w:asciiTheme="majorHAnsi" w:hAnsiTheme="majorHAnsi" w:eastAsiaTheme="majorEastAsia" w:cstheme="majorBidi"/>
      <w:b/>
      <w:bCs/>
      <w:color w:val="1444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developers.openai.com/api/docs/guides/agents" TargetMode="External" Id="rId9" /><Relationship Type="http://schemas.openxmlformats.org/officeDocument/2006/relationships/hyperlink" Target="https://docs.langchain.com/oss/python/concepts/memory" TargetMode="External" Id="rId10" /><Relationship Type="http://schemas.openxmlformats.org/officeDocument/2006/relationships/hyperlink" Target="https://docs.langchain.com/oss/python/langchain/long-term-memory" TargetMode="External" Id="rId11" /><Relationship Type="http://schemas.openxmlformats.org/officeDocument/2006/relationships/hyperlink" Target="https://n8n.io/ai-agents/" TargetMode="External" Id="rId12" /><Relationship Type="http://schemas.openxmlformats.org/officeDocument/2006/relationships/hyperlink" Target="https://docs.n8n.io/advanced-ai/intro-tutorial/" TargetMode="External" Id="rId13" /><Relationship Type="http://schemas.openxmlformats.org/officeDocument/2006/relationships/hyperlink" Target="https://docs.crewai.com/" TargetMode="External" Id="rId14" /><Relationship Type="http://schemas.openxmlformats.org/officeDocument/2006/relationships/hyperlink" Target="https://docs.crewai.com/en/concepts/memory" TargetMode="External" Id="rId15" /><Relationship Type="http://schemas.openxmlformats.org/officeDocument/2006/relationships/hyperlink" Target="https://docs.llamaindex.ai/" TargetMode="External" Id="rId16" /><Relationship Type="http://schemas.openxmlformats.org/officeDocument/2006/relationships/hyperlink" Target="https://kite.trade/docs/pykiteconnect/v4/" TargetMode="External" Id="rId17" /><Relationship Type="http://schemas.openxmlformats.org/officeDocument/2006/relationships/hyperlink" Target="https://zerodha.com/products/api/" TargetMode="External" Id="rId18" /><Relationship Type="http://schemas.openxmlformats.org/officeDocument/2006/relationships/hyperlink" Target="https://site.financialmodelingprep.com/developer/docs" TargetMode="External" Id="rId19" /><Relationship Type="http://schemas.openxmlformats.org/officeDocument/2006/relationships/hyperlink" Target="https://www.nseindia.com/resources/historical-reports-capital-market-daily-monthly-archives" TargetMode="External" Id="rId20" /><Relationship Type="http://schemas.openxmlformats.org/officeDocument/2006/relationships/hyperlink" Target="https://www.nseindia.com/resources/historical-reports-capital-market-daily-monthly-archives-derivative-market" TargetMode="External" Id="rId21" /><Relationship Type="http://schemas.openxmlformats.org/officeDocument/2006/relationships/hyperlink" Target="https://www.niftyindices.com/reports/historical-data" TargetMode="External" Id="rId22" /><Relationship Type="http://schemas.openxmlformats.org/officeDocument/2006/relationships/hyperlink" Target="https://vectorbt.dev/" TargetMode="External" Id="rId23" /><Relationship Type="http://schemas.openxmlformats.org/officeDocument/2006/relationships/hyperlink" Target="https://kernc.github.io/backtesting.py/"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2</revision>
  <dcterms:created xsi:type="dcterms:W3CDTF">2013-12-23T23:15:00.0000000Z</dcterms:created>
  <dcterms:modified xsi:type="dcterms:W3CDTF">2026-07-10T05:28:40.4158610Z</dcterms:modified>
  <category/>
</coreProperties>
</file>